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A65B2B" w:rsidTr="00C27491">
        <w:trPr>
          <w:trHeight w:val="1760"/>
        </w:trPr>
        <w:tc>
          <w:tcPr>
            <w:tcW w:w="4243" w:type="dxa"/>
          </w:tcPr>
          <w:p w:rsidR="000D7780" w:rsidRPr="00A65B2B" w:rsidRDefault="000D7780" w:rsidP="00F45372">
            <w:pPr>
              <w:rPr>
                <w:lang w:val="de-DE"/>
              </w:rPr>
            </w:pPr>
          </w:p>
        </w:tc>
        <w:tc>
          <w:tcPr>
            <w:tcW w:w="1646" w:type="dxa"/>
            <w:vAlign w:val="center"/>
          </w:tcPr>
          <w:p w:rsidR="000D7780" w:rsidRPr="00A65B2B" w:rsidRDefault="00B16CEC" w:rsidP="00F45372">
            <w:pPr>
              <w:pStyle w:val="LogoUPOV"/>
              <w:rPr>
                <w:lang w:val="de-DE"/>
              </w:rPr>
            </w:pPr>
            <w:r w:rsidRPr="00A65B2B">
              <w:rPr>
                <w:noProof/>
              </w:rPr>
              <w:drawing>
                <wp:inline distT="0" distB="0" distL="0" distR="0" wp14:anchorId="6CDC6AAB" wp14:editId="5EF52386">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A65B2B" w:rsidRDefault="00C27491" w:rsidP="00F45372">
            <w:pPr>
              <w:pStyle w:val="Lettrine"/>
              <w:rPr>
                <w:lang w:val="de-DE"/>
              </w:rPr>
            </w:pPr>
            <w:r w:rsidRPr="00A65B2B">
              <w:rPr>
                <w:lang w:val="de-DE"/>
              </w:rPr>
              <w:t>G</w:t>
            </w:r>
          </w:p>
          <w:p w:rsidR="000D7780" w:rsidRPr="00A65B2B" w:rsidRDefault="00A15D73" w:rsidP="00F45372">
            <w:pPr>
              <w:pStyle w:val="Docoriginal"/>
              <w:rPr>
                <w:lang w:val="de-DE"/>
              </w:rPr>
            </w:pPr>
            <w:r w:rsidRPr="00A65B2B">
              <w:rPr>
                <w:lang w:val="de-DE"/>
              </w:rPr>
              <w:t>C/49</w:t>
            </w:r>
            <w:r w:rsidR="00091594" w:rsidRPr="00A65B2B">
              <w:rPr>
                <w:lang w:val="de-DE"/>
              </w:rPr>
              <w:t>/</w:t>
            </w:r>
            <w:bookmarkStart w:id="0" w:name="Code"/>
            <w:bookmarkEnd w:id="0"/>
            <w:r w:rsidR="00C906DB" w:rsidRPr="00A65B2B">
              <w:rPr>
                <w:lang w:val="de-DE"/>
              </w:rPr>
              <w:t>10</w:t>
            </w:r>
          </w:p>
          <w:p w:rsidR="000D7780" w:rsidRPr="00A65B2B" w:rsidRDefault="0061555F" w:rsidP="00F45372">
            <w:pPr>
              <w:pStyle w:val="Docoriginal"/>
              <w:rPr>
                <w:b w:val="0"/>
                <w:spacing w:val="0"/>
                <w:lang w:val="de-DE"/>
              </w:rPr>
            </w:pPr>
            <w:r w:rsidRPr="00A65B2B">
              <w:rPr>
                <w:rStyle w:val="StyleDoclangBold"/>
                <w:b/>
                <w:bCs/>
                <w:spacing w:val="0"/>
                <w:lang w:val="de-DE"/>
              </w:rPr>
              <w:t>ORIGINAL</w:t>
            </w:r>
            <w:r w:rsidR="000D7780" w:rsidRPr="00A65B2B">
              <w:rPr>
                <w:rStyle w:val="StyleDoclangBold"/>
                <w:b/>
                <w:bCs/>
                <w:spacing w:val="0"/>
                <w:lang w:val="de-DE"/>
              </w:rPr>
              <w:t>:</w:t>
            </w:r>
            <w:r w:rsidRPr="00A65B2B">
              <w:rPr>
                <w:rStyle w:val="StyleDocoriginalNotBold1"/>
                <w:spacing w:val="0"/>
                <w:lang w:val="de-DE"/>
              </w:rPr>
              <w:t xml:space="preserve"> </w:t>
            </w:r>
            <w:bookmarkStart w:id="1" w:name="Original"/>
            <w:bookmarkEnd w:id="1"/>
            <w:r w:rsidR="00C27491" w:rsidRPr="00A65B2B">
              <w:rPr>
                <w:b w:val="0"/>
                <w:spacing w:val="0"/>
                <w:lang w:val="de-DE"/>
              </w:rPr>
              <w:t>e</w:t>
            </w:r>
            <w:r w:rsidR="0024416D" w:rsidRPr="00A65B2B">
              <w:rPr>
                <w:b w:val="0"/>
                <w:spacing w:val="0"/>
                <w:lang w:val="de-DE"/>
              </w:rPr>
              <w:t>nglis</w:t>
            </w:r>
            <w:r w:rsidR="00C27491" w:rsidRPr="00A65B2B">
              <w:rPr>
                <w:b w:val="0"/>
                <w:spacing w:val="0"/>
                <w:lang w:val="de-DE"/>
              </w:rPr>
              <w:t>c</w:t>
            </w:r>
            <w:r w:rsidR="0024416D" w:rsidRPr="00A65B2B">
              <w:rPr>
                <w:b w:val="0"/>
                <w:spacing w:val="0"/>
                <w:lang w:val="de-DE"/>
              </w:rPr>
              <w:t>h</w:t>
            </w:r>
          </w:p>
          <w:p w:rsidR="000D7780" w:rsidRPr="00A65B2B" w:rsidRDefault="00815037" w:rsidP="003E358C">
            <w:pPr>
              <w:pStyle w:val="Docoriginal"/>
              <w:rPr>
                <w:lang w:val="de-DE"/>
              </w:rPr>
            </w:pPr>
            <w:r w:rsidRPr="00A65B2B">
              <w:rPr>
                <w:spacing w:val="0"/>
                <w:lang w:val="de-DE"/>
              </w:rPr>
              <w:t>DATUM</w:t>
            </w:r>
            <w:r w:rsidR="000D7780" w:rsidRPr="00A65B2B">
              <w:rPr>
                <w:spacing w:val="0"/>
                <w:lang w:val="de-DE"/>
              </w:rPr>
              <w:t>:</w:t>
            </w:r>
            <w:r w:rsidR="0061555F" w:rsidRPr="00A65B2B">
              <w:rPr>
                <w:b w:val="0"/>
                <w:spacing w:val="0"/>
                <w:lang w:val="de-DE"/>
              </w:rPr>
              <w:t xml:space="preserve"> </w:t>
            </w:r>
            <w:bookmarkStart w:id="2" w:name="Date"/>
            <w:bookmarkEnd w:id="2"/>
            <w:r w:rsidR="003E358C" w:rsidRPr="003E358C">
              <w:rPr>
                <w:b w:val="0"/>
                <w:spacing w:val="0"/>
                <w:lang w:val="de-DE"/>
              </w:rPr>
              <w:t>14</w:t>
            </w:r>
            <w:r w:rsidR="00C906DB" w:rsidRPr="003E358C">
              <w:rPr>
                <w:b w:val="0"/>
                <w:spacing w:val="0"/>
                <w:lang w:val="de-DE"/>
              </w:rPr>
              <w:t xml:space="preserve">. </w:t>
            </w:r>
            <w:r w:rsidR="003E358C" w:rsidRPr="003E358C">
              <w:rPr>
                <w:b w:val="0"/>
                <w:spacing w:val="0"/>
                <w:lang w:val="de-DE"/>
              </w:rPr>
              <w:t>September</w:t>
            </w:r>
            <w:r w:rsidR="00C906DB" w:rsidRPr="003E358C">
              <w:rPr>
                <w:b w:val="0"/>
                <w:spacing w:val="0"/>
                <w:lang w:val="de-DE"/>
              </w:rPr>
              <w:t xml:space="preserve"> 2015</w:t>
            </w:r>
          </w:p>
        </w:tc>
      </w:tr>
      <w:tr w:rsidR="000D7780" w:rsidRPr="00A65B2B" w:rsidTr="00C27491">
        <w:tc>
          <w:tcPr>
            <w:tcW w:w="10131" w:type="dxa"/>
            <w:gridSpan w:val="3"/>
          </w:tcPr>
          <w:p w:rsidR="000D7780" w:rsidRPr="00A65B2B" w:rsidRDefault="00C27491" w:rsidP="00F45372">
            <w:pPr>
              <w:pStyle w:val="upove"/>
              <w:rPr>
                <w:sz w:val="28"/>
                <w:lang w:val="de-DE"/>
              </w:rPr>
            </w:pPr>
            <w:r w:rsidRPr="00A65B2B">
              <w:rPr>
                <w:snapToGrid w:val="0"/>
                <w:spacing w:val="10"/>
                <w:lang w:val="de-DE"/>
              </w:rPr>
              <w:t>INTERNATIONALER VERBAND ZUM SCHUTZ VON PFLANZENZÜCHTUNGEN</w:t>
            </w:r>
            <w:r w:rsidR="0024416D" w:rsidRPr="00A65B2B">
              <w:rPr>
                <w:snapToGrid w:val="0"/>
                <w:lang w:val="de-DE"/>
              </w:rPr>
              <w:t xml:space="preserve"> </w:t>
            </w:r>
          </w:p>
        </w:tc>
      </w:tr>
      <w:tr w:rsidR="000D7780" w:rsidRPr="00A65B2B" w:rsidTr="00C27491">
        <w:tc>
          <w:tcPr>
            <w:tcW w:w="10131" w:type="dxa"/>
            <w:gridSpan w:val="3"/>
          </w:tcPr>
          <w:p w:rsidR="000D7780" w:rsidRPr="00A65B2B" w:rsidRDefault="00867AC1" w:rsidP="00F45372">
            <w:pPr>
              <w:pStyle w:val="Country"/>
              <w:rPr>
                <w:lang w:val="de-DE"/>
              </w:rPr>
            </w:pPr>
            <w:r w:rsidRPr="00A65B2B">
              <w:rPr>
                <w:lang w:val="de-DE"/>
              </w:rPr>
              <w:t>Gen</w:t>
            </w:r>
            <w:r w:rsidR="00C27491" w:rsidRPr="00A65B2B">
              <w:rPr>
                <w:lang w:val="de-DE"/>
              </w:rPr>
              <w:t>f</w:t>
            </w:r>
          </w:p>
        </w:tc>
      </w:tr>
    </w:tbl>
    <w:p w:rsidR="000D7780" w:rsidRPr="00A65B2B" w:rsidRDefault="00091594" w:rsidP="00F45372">
      <w:pPr>
        <w:pStyle w:val="Sessiontc"/>
        <w:rPr>
          <w:lang w:val="de-DE"/>
        </w:rPr>
      </w:pPr>
      <w:r w:rsidRPr="00A65B2B">
        <w:rPr>
          <w:lang w:val="de-DE"/>
        </w:rPr>
        <w:t>DER RAT</w:t>
      </w:r>
      <w:bookmarkStart w:id="3" w:name="_GoBack"/>
      <w:bookmarkEnd w:id="3"/>
    </w:p>
    <w:p w:rsidR="00361821" w:rsidRPr="00A65B2B" w:rsidRDefault="00A15D73" w:rsidP="00F45372">
      <w:pPr>
        <w:pStyle w:val="Sessiontcplacedate"/>
        <w:rPr>
          <w:lang w:val="de-DE"/>
        </w:rPr>
      </w:pPr>
      <w:r w:rsidRPr="00A65B2B">
        <w:rPr>
          <w:lang w:val="de-DE"/>
        </w:rPr>
        <w:t>Neun</w:t>
      </w:r>
      <w:r w:rsidR="00C27491" w:rsidRPr="00A65B2B">
        <w:rPr>
          <w:lang w:val="de-DE"/>
        </w:rPr>
        <w:t xml:space="preserve">undvierzigste </w:t>
      </w:r>
      <w:r w:rsidR="00091594" w:rsidRPr="00A65B2B">
        <w:rPr>
          <w:lang w:val="de-DE"/>
        </w:rPr>
        <w:t xml:space="preserve">ordentliche </w:t>
      </w:r>
      <w:r w:rsidR="00C27491" w:rsidRPr="00A65B2B">
        <w:rPr>
          <w:lang w:val="de-DE"/>
        </w:rPr>
        <w:t>Tagung</w:t>
      </w:r>
      <w:r w:rsidR="00C27491" w:rsidRPr="00A65B2B">
        <w:rPr>
          <w:lang w:val="de-DE"/>
        </w:rPr>
        <w:br/>
        <w:t xml:space="preserve">Genf, </w:t>
      </w:r>
      <w:r w:rsidRPr="00A65B2B">
        <w:rPr>
          <w:lang w:val="de-DE"/>
        </w:rPr>
        <w:t>29</w:t>
      </w:r>
      <w:r w:rsidR="00C27491" w:rsidRPr="00A65B2B">
        <w:rPr>
          <w:lang w:val="de-DE"/>
        </w:rPr>
        <w:t xml:space="preserve">. </w:t>
      </w:r>
      <w:r w:rsidR="00EC3139" w:rsidRPr="00A65B2B">
        <w:rPr>
          <w:lang w:val="de-DE"/>
        </w:rPr>
        <w:t xml:space="preserve">Oktober </w:t>
      </w:r>
      <w:r w:rsidR="00C27491" w:rsidRPr="00A65B2B">
        <w:rPr>
          <w:lang w:val="de-DE"/>
        </w:rPr>
        <w:t>201</w:t>
      </w:r>
      <w:r w:rsidRPr="00A65B2B">
        <w:rPr>
          <w:lang w:val="de-DE"/>
        </w:rPr>
        <w:t>5</w:t>
      </w:r>
    </w:p>
    <w:p w:rsidR="000D7780" w:rsidRPr="00A65B2B" w:rsidRDefault="00C906DB" w:rsidP="00F45372">
      <w:pPr>
        <w:pStyle w:val="Titleofdoc0"/>
        <w:rPr>
          <w:lang w:val="de-DE"/>
        </w:rPr>
      </w:pPr>
      <w:bookmarkStart w:id="4" w:name="TitleOfDoc"/>
      <w:bookmarkEnd w:id="4"/>
      <w:r w:rsidRPr="00A65B2B">
        <w:rPr>
          <w:lang w:val="de-DE"/>
        </w:rPr>
        <w:t>Bericht über den Fortschritt der Arbeiten des Technischen Ausschusses, der Technischen Arbeitsgruppen und der Arbeitsgruppe für biochemische und molekulare Verfahren und insbesondere für DNS-Profilierungsverfahren</w:t>
      </w:r>
    </w:p>
    <w:p w:rsidR="000D7780" w:rsidRPr="00A65B2B" w:rsidRDefault="0062454D" w:rsidP="00F45372">
      <w:pPr>
        <w:pStyle w:val="preparedby1"/>
        <w:rPr>
          <w:lang w:val="de-DE"/>
        </w:rPr>
      </w:pPr>
      <w:bookmarkStart w:id="5" w:name="Prepared"/>
      <w:bookmarkEnd w:id="5"/>
      <w:r w:rsidRPr="00A65B2B">
        <w:rPr>
          <w:lang w:val="de-DE"/>
        </w:rPr>
        <w:t xml:space="preserve">vom </w:t>
      </w:r>
      <w:r w:rsidR="00C27491" w:rsidRPr="00A65B2B">
        <w:rPr>
          <w:lang w:val="de-DE"/>
        </w:rPr>
        <w:t>Verbandsbüro erstellt</w:t>
      </w:r>
      <w:r w:rsidR="00C906DB" w:rsidRPr="00A65B2B">
        <w:rPr>
          <w:lang w:val="de-DE"/>
        </w:rPr>
        <w:t xml:space="preserve"> </w:t>
      </w:r>
      <w:r w:rsidR="000D007F" w:rsidRPr="00A65B2B">
        <w:rPr>
          <w:lang w:val="de-DE"/>
        </w:rPr>
        <w:br/>
      </w:r>
      <w:r w:rsidR="000D007F" w:rsidRPr="00A65B2B">
        <w:rPr>
          <w:lang w:val="de-DE"/>
        </w:rPr>
        <w:br/>
      </w:r>
      <w:r w:rsidR="000D007F" w:rsidRPr="00A65B2B">
        <w:rPr>
          <w:color w:val="A6A6A6" w:themeColor="background1" w:themeShade="A6"/>
          <w:lang w:val="de-DE"/>
        </w:rPr>
        <w:t>Haftungsausschluß: dieses Dokument gibt nicht die Grundsätze oder eine Anleitung der UPOV wieder</w:t>
      </w:r>
    </w:p>
    <w:p w:rsidR="00C906DB" w:rsidRPr="00A65B2B" w:rsidRDefault="00C906DB" w:rsidP="00C906DB">
      <w:pPr>
        <w:pStyle w:val="Heading1"/>
        <w:rPr>
          <w:lang w:val="de-DE"/>
        </w:rPr>
      </w:pPr>
      <w:bookmarkStart w:id="6" w:name="_Toc428289809"/>
      <w:r w:rsidRPr="00A65B2B">
        <w:rPr>
          <w:lang w:val="de-DE"/>
        </w:rPr>
        <w:t>ZUSAMMENFASSUNG</w:t>
      </w:r>
      <w:bookmarkEnd w:id="6"/>
    </w:p>
    <w:p w:rsidR="00C906DB" w:rsidRPr="00A65B2B" w:rsidRDefault="00C906DB" w:rsidP="00C906DB">
      <w:pPr>
        <w:rPr>
          <w:lang w:val="de-DE"/>
        </w:rPr>
      </w:pPr>
    </w:p>
    <w:p w:rsidR="00C906DB" w:rsidRPr="00A65B2B" w:rsidRDefault="00C906DB" w:rsidP="00C906DB">
      <w:pPr>
        <w:rPr>
          <w:szCs w:val="24"/>
          <w:lang w:val="de-DE"/>
        </w:rPr>
      </w:pPr>
      <w:r w:rsidRPr="00A65B2B">
        <w:rPr>
          <w:lang w:val="de-DE"/>
        </w:rPr>
        <w:fldChar w:fldCharType="begin"/>
      </w:r>
      <w:r w:rsidRPr="00A65B2B">
        <w:rPr>
          <w:lang w:val="de-DE"/>
        </w:rPr>
        <w:instrText xml:space="preserve"> AUTONUM  </w:instrText>
      </w:r>
      <w:r w:rsidRPr="00A65B2B">
        <w:rPr>
          <w:lang w:val="de-DE"/>
        </w:rPr>
        <w:fldChar w:fldCharType="end"/>
      </w:r>
      <w:r w:rsidRPr="00A65B2B">
        <w:rPr>
          <w:lang w:val="de-DE"/>
        </w:rPr>
        <w:tab/>
        <w:t>Dieses Dokument enthält einen Bericht über den Fortschritt der Arbeiten des Technischen Ausschusses (TC), seiner Technischen Arbeitsgruppen (TWP) und der Arbeitsgruppe für biochemische und molekulare Verfahren und insbesondere für DNS Profilierungsverfahren (BMT).</w:t>
      </w:r>
    </w:p>
    <w:p w:rsidR="00C906DB" w:rsidRPr="00A65B2B" w:rsidRDefault="00C906DB" w:rsidP="00C906DB">
      <w:pPr>
        <w:rPr>
          <w:szCs w:val="24"/>
          <w:lang w:val="de-DE"/>
        </w:rPr>
      </w:pPr>
    </w:p>
    <w:p w:rsidR="00C906DB" w:rsidRPr="00A65B2B" w:rsidRDefault="00C906DB" w:rsidP="00C906DB">
      <w:pPr>
        <w:rPr>
          <w:szCs w:val="24"/>
          <w:lang w:val="de-DE"/>
        </w:rPr>
      </w:pPr>
      <w:r w:rsidRPr="00A65B2B">
        <w:rPr>
          <w:szCs w:val="24"/>
          <w:lang w:val="de-DE"/>
        </w:rPr>
        <w:fldChar w:fldCharType="begin"/>
      </w:r>
      <w:r w:rsidRPr="00A65B2B">
        <w:rPr>
          <w:szCs w:val="24"/>
          <w:lang w:val="de-DE"/>
        </w:rPr>
        <w:instrText xml:space="preserve"> AUTONUM  </w:instrText>
      </w:r>
      <w:r w:rsidRPr="00A65B2B">
        <w:rPr>
          <w:szCs w:val="24"/>
          <w:lang w:val="de-DE"/>
        </w:rPr>
        <w:fldChar w:fldCharType="end"/>
      </w:r>
      <w:r w:rsidRPr="00A65B2B">
        <w:rPr>
          <w:szCs w:val="24"/>
          <w:lang w:val="de-DE"/>
        </w:rPr>
        <w:tab/>
        <w:t>Der Rat wird ersucht werden:</w:t>
      </w:r>
    </w:p>
    <w:p w:rsidR="00C906DB" w:rsidRPr="00A65B2B" w:rsidRDefault="00C906DB" w:rsidP="00C906DB">
      <w:pPr>
        <w:rPr>
          <w:szCs w:val="24"/>
          <w:lang w:val="de-DE"/>
        </w:rPr>
      </w:pPr>
    </w:p>
    <w:p w:rsidR="00C906DB" w:rsidRPr="00A65B2B" w:rsidRDefault="00C906DB" w:rsidP="00C906DB">
      <w:pPr>
        <w:rPr>
          <w:szCs w:val="24"/>
          <w:lang w:val="de-DE"/>
        </w:rPr>
      </w:pPr>
      <w:r w:rsidRPr="00A65B2B">
        <w:rPr>
          <w:szCs w:val="24"/>
          <w:lang w:val="de-DE"/>
        </w:rPr>
        <w:tab/>
        <w:t>a)</w:t>
      </w:r>
      <w:r w:rsidRPr="00A65B2B">
        <w:rPr>
          <w:szCs w:val="24"/>
          <w:lang w:val="de-DE"/>
        </w:rPr>
        <w:tab/>
      </w:r>
      <w:r w:rsidR="00736F20" w:rsidRPr="00A65B2B">
        <w:rPr>
          <w:szCs w:val="24"/>
          <w:lang w:val="de-DE"/>
        </w:rPr>
        <w:t>die Arbeit des TC und die dem TC berichtete Arbeit der TWP und BMT, wie in diesem Dokument dargelegt, zur Kenntnis zu nehmen; und</w:t>
      </w:r>
    </w:p>
    <w:p w:rsidR="00C906DB" w:rsidRPr="00A65B2B" w:rsidRDefault="00C906DB" w:rsidP="00C906DB">
      <w:pPr>
        <w:rPr>
          <w:szCs w:val="24"/>
          <w:lang w:val="de-DE"/>
        </w:rPr>
      </w:pPr>
    </w:p>
    <w:p w:rsidR="00C906DB" w:rsidRPr="00A65B2B" w:rsidRDefault="00C906DB" w:rsidP="00C906DB">
      <w:pPr>
        <w:rPr>
          <w:szCs w:val="24"/>
          <w:lang w:val="de-DE"/>
        </w:rPr>
      </w:pPr>
      <w:r w:rsidRPr="00A65B2B">
        <w:rPr>
          <w:szCs w:val="24"/>
          <w:lang w:val="de-DE"/>
        </w:rPr>
        <w:tab/>
        <w:t>b)</w:t>
      </w:r>
      <w:r w:rsidRPr="00A65B2B">
        <w:rPr>
          <w:szCs w:val="24"/>
          <w:lang w:val="de-DE"/>
        </w:rPr>
        <w:tab/>
      </w:r>
      <w:r w:rsidR="00736F20" w:rsidRPr="00A65B2B">
        <w:rPr>
          <w:szCs w:val="24"/>
          <w:lang w:val="de-DE"/>
        </w:rPr>
        <w:t>das Arbeitsprogramm des TC und die Arbeitsprogramme der TWP und BMT, wie in diesem Dokument dargelegt, zu billigen</w:t>
      </w:r>
    </w:p>
    <w:p w:rsidR="00C906DB" w:rsidRPr="00A65B2B" w:rsidRDefault="00C906DB" w:rsidP="00C906DB">
      <w:pPr>
        <w:rPr>
          <w:szCs w:val="24"/>
          <w:lang w:val="de-DE"/>
        </w:rPr>
      </w:pPr>
    </w:p>
    <w:p w:rsidR="00C906DB" w:rsidRPr="00A65B2B" w:rsidRDefault="00C906DB" w:rsidP="00C906DB">
      <w:pPr>
        <w:rPr>
          <w:lang w:val="de-DE"/>
        </w:rPr>
      </w:pPr>
      <w:r w:rsidRPr="00A65B2B">
        <w:rPr>
          <w:lang w:val="de-DE"/>
        </w:rPr>
        <w:fldChar w:fldCharType="begin"/>
      </w:r>
      <w:r w:rsidRPr="00A65B2B">
        <w:rPr>
          <w:lang w:val="de-DE"/>
        </w:rPr>
        <w:instrText xml:space="preserve"> AUTONUM  </w:instrText>
      </w:r>
      <w:r w:rsidRPr="00A65B2B">
        <w:rPr>
          <w:lang w:val="de-DE"/>
        </w:rPr>
        <w:fldChar w:fldCharType="end"/>
      </w:r>
      <w:r w:rsidRPr="00A65B2B">
        <w:rPr>
          <w:lang w:val="de-DE"/>
        </w:rPr>
        <w:tab/>
        <w:t>In diesem Dokument werden folgende Abkürzungen verwendet:</w:t>
      </w:r>
    </w:p>
    <w:p w:rsidR="00C906DB" w:rsidRPr="00A65B2B" w:rsidRDefault="00C906DB" w:rsidP="00C906DB">
      <w:pPr>
        <w:rPr>
          <w:lang w:val="de-DE"/>
        </w:rPr>
      </w:pPr>
    </w:p>
    <w:p w:rsidR="00C906DB" w:rsidRPr="00A65B2B" w:rsidRDefault="00C906DB" w:rsidP="00C906DB">
      <w:pPr>
        <w:tabs>
          <w:tab w:val="left" w:pos="567"/>
        </w:tabs>
        <w:ind w:left="2552" w:right="-1" w:hanging="2552"/>
        <w:jc w:val="left"/>
        <w:rPr>
          <w:lang w:val="de-DE"/>
        </w:rPr>
      </w:pPr>
      <w:r w:rsidRPr="00A65B2B">
        <w:rPr>
          <w:lang w:val="de-DE"/>
        </w:rPr>
        <w:tab/>
        <w:t>CAJ:</w:t>
      </w:r>
      <w:r w:rsidRPr="00A65B2B">
        <w:rPr>
          <w:lang w:val="de-DE"/>
        </w:rPr>
        <w:tab/>
        <w:t xml:space="preserve">Verwaltungs- und Rechtsausschuß </w:t>
      </w:r>
    </w:p>
    <w:p w:rsidR="00C906DB" w:rsidRPr="00A65B2B" w:rsidRDefault="00C906DB" w:rsidP="00C906DB">
      <w:pPr>
        <w:tabs>
          <w:tab w:val="left" w:pos="567"/>
        </w:tabs>
        <w:ind w:left="2552" w:right="-1" w:hanging="2552"/>
        <w:jc w:val="left"/>
        <w:rPr>
          <w:lang w:val="de-DE"/>
        </w:rPr>
      </w:pPr>
      <w:r w:rsidRPr="00A65B2B">
        <w:rPr>
          <w:lang w:val="de-DE"/>
        </w:rPr>
        <w:tab/>
        <w:t>TC:</w:t>
      </w:r>
      <w:r w:rsidRPr="00A65B2B">
        <w:rPr>
          <w:lang w:val="de-DE"/>
        </w:rPr>
        <w:tab/>
        <w:t>Technischer Ausschuß</w:t>
      </w:r>
    </w:p>
    <w:p w:rsidR="00C906DB" w:rsidRPr="00A65B2B" w:rsidRDefault="00C906DB" w:rsidP="00C906DB">
      <w:pPr>
        <w:tabs>
          <w:tab w:val="left" w:pos="567"/>
        </w:tabs>
        <w:ind w:left="2552" w:right="-1" w:hanging="2552"/>
        <w:jc w:val="left"/>
        <w:rPr>
          <w:lang w:val="de-DE"/>
        </w:rPr>
      </w:pPr>
      <w:r w:rsidRPr="00A65B2B">
        <w:rPr>
          <w:lang w:val="de-DE"/>
        </w:rPr>
        <w:tab/>
        <w:t>TC</w:t>
      </w:r>
      <w:r w:rsidRPr="00A65B2B">
        <w:rPr>
          <w:lang w:val="de-DE"/>
        </w:rPr>
        <w:noBreakHyphen/>
        <w:t>EDC:</w:t>
      </w:r>
      <w:r w:rsidRPr="00A65B2B">
        <w:rPr>
          <w:lang w:val="de-DE"/>
        </w:rPr>
        <w:tab/>
        <w:t>Erweiterter Redaktionsausschuß</w:t>
      </w:r>
    </w:p>
    <w:p w:rsidR="00C906DB" w:rsidRPr="00A65B2B" w:rsidRDefault="00C906DB" w:rsidP="00C906DB">
      <w:pPr>
        <w:tabs>
          <w:tab w:val="left" w:pos="567"/>
        </w:tabs>
        <w:ind w:left="2552" w:right="-1" w:hanging="2552"/>
        <w:jc w:val="left"/>
        <w:rPr>
          <w:lang w:val="de-DE"/>
        </w:rPr>
      </w:pPr>
      <w:r w:rsidRPr="00A65B2B">
        <w:rPr>
          <w:lang w:val="de-DE"/>
        </w:rPr>
        <w:tab/>
        <w:t>TWP:</w:t>
      </w:r>
      <w:r w:rsidRPr="00A65B2B">
        <w:rPr>
          <w:lang w:val="de-DE"/>
        </w:rPr>
        <w:tab/>
        <w:t>Technische Arbeitsgruppen</w:t>
      </w:r>
    </w:p>
    <w:p w:rsidR="00C906DB" w:rsidRPr="00A65B2B" w:rsidRDefault="00C906DB" w:rsidP="00C906DB">
      <w:pPr>
        <w:tabs>
          <w:tab w:val="left" w:pos="567"/>
        </w:tabs>
        <w:ind w:left="2552" w:right="-1" w:hanging="2552"/>
        <w:jc w:val="left"/>
        <w:rPr>
          <w:lang w:val="de-DE"/>
        </w:rPr>
      </w:pPr>
      <w:r w:rsidRPr="00A65B2B">
        <w:rPr>
          <w:lang w:val="de-DE"/>
        </w:rPr>
        <w:tab/>
        <w:t>TWA:</w:t>
      </w:r>
      <w:r w:rsidRPr="00A65B2B">
        <w:rPr>
          <w:lang w:val="de-DE"/>
        </w:rPr>
        <w:tab/>
        <w:t>Technische Arbeitsgruppe für landwirtschaftliche Arten</w:t>
      </w:r>
    </w:p>
    <w:p w:rsidR="00C906DB" w:rsidRPr="00A65B2B" w:rsidRDefault="00C906DB" w:rsidP="00C906DB">
      <w:pPr>
        <w:tabs>
          <w:tab w:val="left" w:pos="567"/>
        </w:tabs>
        <w:ind w:left="2552" w:right="-1" w:hanging="2552"/>
        <w:jc w:val="left"/>
        <w:rPr>
          <w:lang w:val="de-DE"/>
        </w:rPr>
      </w:pPr>
      <w:r w:rsidRPr="00A65B2B">
        <w:rPr>
          <w:lang w:val="de-DE"/>
        </w:rPr>
        <w:tab/>
        <w:t>TWC:</w:t>
      </w:r>
      <w:r w:rsidRPr="00A65B2B">
        <w:rPr>
          <w:lang w:val="de-DE"/>
        </w:rPr>
        <w:tab/>
        <w:t>Technische Arbeitsgruppe für Automatisierung und Computerprogramme</w:t>
      </w:r>
    </w:p>
    <w:p w:rsidR="00C906DB" w:rsidRPr="00A65B2B" w:rsidRDefault="00C906DB" w:rsidP="00C906DB">
      <w:pPr>
        <w:tabs>
          <w:tab w:val="left" w:pos="567"/>
        </w:tabs>
        <w:ind w:left="2552" w:right="-1" w:hanging="2552"/>
        <w:jc w:val="left"/>
        <w:rPr>
          <w:lang w:val="de-DE"/>
        </w:rPr>
      </w:pPr>
      <w:r w:rsidRPr="00A65B2B">
        <w:rPr>
          <w:lang w:val="de-DE"/>
        </w:rPr>
        <w:tab/>
        <w:t xml:space="preserve">TWF:  </w:t>
      </w:r>
      <w:r w:rsidRPr="00A65B2B">
        <w:rPr>
          <w:lang w:val="de-DE"/>
        </w:rPr>
        <w:tab/>
        <w:t>Technische Arbeitsgruppe für Obstarten</w:t>
      </w:r>
    </w:p>
    <w:p w:rsidR="00C906DB" w:rsidRPr="00A65B2B" w:rsidRDefault="00C906DB" w:rsidP="00C906DB">
      <w:pPr>
        <w:tabs>
          <w:tab w:val="left" w:pos="567"/>
        </w:tabs>
        <w:ind w:left="2552" w:right="-1" w:hanging="2552"/>
        <w:jc w:val="left"/>
        <w:rPr>
          <w:lang w:val="de-DE"/>
        </w:rPr>
      </w:pPr>
      <w:r w:rsidRPr="00A65B2B">
        <w:rPr>
          <w:lang w:val="de-DE"/>
        </w:rPr>
        <w:tab/>
        <w:t>TWO:</w:t>
      </w:r>
      <w:r w:rsidRPr="00A65B2B">
        <w:rPr>
          <w:lang w:val="de-DE"/>
        </w:rPr>
        <w:tab/>
        <w:t>Technische Arbeitsgruppe für Zierpflanzen und forstliche Baumarten</w:t>
      </w:r>
    </w:p>
    <w:p w:rsidR="00C906DB" w:rsidRPr="00A65B2B" w:rsidRDefault="00C906DB" w:rsidP="00C906DB">
      <w:pPr>
        <w:tabs>
          <w:tab w:val="left" w:pos="567"/>
        </w:tabs>
        <w:ind w:left="2552" w:right="-1" w:hanging="2552"/>
        <w:jc w:val="left"/>
        <w:rPr>
          <w:lang w:val="de-DE"/>
        </w:rPr>
      </w:pPr>
      <w:r w:rsidRPr="00A65B2B">
        <w:rPr>
          <w:lang w:val="de-DE"/>
        </w:rPr>
        <w:tab/>
        <w:t>TWV:</w:t>
      </w:r>
      <w:r w:rsidRPr="00A65B2B">
        <w:rPr>
          <w:lang w:val="de-DE"/>
        </w:rPr>
        <w:tab/>
        <w:t>Technische Arbeitsgruppe für Gemüsearten</w:t>
      </w:r>
    </w:p>
    <w:p w:rsidR="00C906DB" w:rsidRPr="00A65B2B" w:rsidRDefault="00C906DB" w:rsidP="00C906DB">
      <w:pPr>
        <w:tabs>
          <w:tab w:val="left" w:pos="567"/>
        </w:tabs>
        <w:ind w:left="2552" w:right="-1" w:hanging="2552"/>
        <w:jc w:val="left"/>
        <w:rPr>
          <w:lang w:val="de-DE"/>
        </w:rPr>
      </w:pPr>
      <w:r w:rsidRPr="00A65B2B">
        <w:rPr>
          <w:lang w:val="de-DE"/>
        </w:rPr>
        <w:tab/>
        <w:t>BMT:</w:t>
      </w:r>
      <w:r w:rsidRPr="00A65B2B">
        <w:rPr>
          <w:lang w:val="de-DE"/>
        </w:rPr>
        <w:tab/>
        <w:t>Arbeitsgruppe für biochemische und molekulare Verfahren und insbesondere für DNS-Profilierungsverfahren</w:t>
      </w:r>
    </w:p>
    <w:p w:rsidR="00C906DB" w:rsidRPr="00A65B2B" w:rsidRDefault="00C906DB" w:rsidP="00C906DB">
      <w:pPr>
        <w:tabs>
          <w:tab w:val="left" w:pos="567"/>
        </w:tabs>
        <w:ind w:left="2552" w:right="-1" w:hanging="2552"/>
        <w:jc w:val="left"/>
        <w:rPr>
          <w:rFonts w:cs="Arial"/>
          <w:lang w:val="de-DE"/>
        </w:rPr>
      </w:pPr>
      <w:r w:rsidRPr="00A65B2B">
        <w:rPr>
          <w:lang w:val="de-DE"/>
        </w:rPr>
        <w:tab/>
        <w:t>DUS:</w:t>
      </w:r>
      <w:r w:rsidRPr="00A65B2B">
        <w:rPr>
          <w:lang w:val="de-DE"/>
        </w:rPr>
        <w:tab/>
        <w:t xml:space="preserve">Unterscheidbarkeit, Homogenität und Beständigkeit </w:t>
      </w:r>
    </w:p>
    <w:p w:rsidR="00C906DB" w:rsidRPr="00A65B2B" w:rsidRDefault="00C906DB" w:rsidP="00C906DB">
      <w:pPr>
        <w:tabs>
          <w:tab w:val="left" w:pos="567"/>
        </w:tabs>
        <w:ind w:left="2552" w:right="-1" w:hanging="2552"/>
        <w:jc w:val="left"/>
        <w:rPr>
          <w:rFonts w:cs="Arial"/>
          <w:lang w:val="de-DE"/>
        </w:rPr>
      </w:pPr>
      <w:r w:rsidRPr="00A65B2B">
        <w:rPr>
          <w:lang w:val="de-DE"/>
        </w:rPr>
        <w:tab/>
        <w:t>Büro:</w:t>
      </w:r>
      <w:r w:rsidRPr="00A65B2B">
        <w:rPr>
          <w:lang w:val="de-DE"/>
        </w:rPr>
        <w:tab/>
        <w:t>Verbandsbüro</w:t>
      </w:r>
    </w:p>
    <w:p w:rsidR="00C906DB" w:rsidRPr="00A65B2B" w:rsidRDefault="00C906DB" w:rsidP="00C906DB">
      <w:pPr>
        <w:rPr>
          <w:lang w:val="de-DE"/>
        </w:rPr>
      </w:pPr>
    </w:p>
    <w:p w:rsidR="00C906DB" w:rsidRPr="00A65B2B" w:rsidRDefault="00C906DB" w:rsidP="00C906DB">
      <w:pPr>
        <w:rPr>
          <w:rFonts w:cs="Arial"/>
          <w:lang w:val="de-DE"/>
        </w:rPr>
      </w:pPr>
      <w:r w:rsidRPr="00A65B2B">
        <w:rPr>
          <w:rFonts w:cs="Arial"/>
          <w:lang w:val="de-DE"/>
        </w:rPr>
        <w:br w:type="page"/>
      </w:r>
    </w:p>
    <w:p w:rsidR="00C906DB" w:rsidRPr="00A65B2B" w:rsidRDefault="0038517C" w:rsidP="00C906DB">
      <w:pPr>
        <w:rPr>
          <w:u w:val="single"/>
          <w:lang w:val="de-DE"/>
        </w:rPr>
      </w:pPr>
      <w:r w:rsidRPr="00A65B2B">
        <w:rPr>
          <w:u w:val="single"/>
          <w:lang w:val="de-DE"/>
        </w:rPr>
        <w:lastRenderedPageBreak/>
        <w:t>INHALT</w:t>
      </w:r>
    </w:p>
    <w:p w:rsidR="00C906DB" w:rsidRPr="00A65B2B" w:rsidRDefault="00C906DB" w:rsidP="00C906DB">
      <w:pPr>
        <w:rPr>
          <w:lang w:val="de-DE"/>
        </w:rPr>
      </w:pPr>
    </w:p>
    <w:p w:rsidR="006020D1" w:rsidRDefault="00C906DB">
      <w:pPr>
        <w:pStyle w:val="TOC1"/>
        <w:rPr>
          <w:rFonts w:asciiTheme="minorHAnsi" w:eastAsiaTheme="minorEastAsia" w:hAnsiTheme="minorHAnsi" w:cstheme="minorBidi"/>
          <w:caps w:val="0"/>
          <w:sz w:val="22"/>
          <w:szCs w:val="22"/>
        </w:rPr>
      </w:pPr>
      <w:r w:rsidRPr="00A65B2B">
        <w:rPr>
          <w:snapToGrid w:val="0"/>
          <w:lang w:val="de-DE"/>
        </w:rPr>
        <w:fldChar w:fldCharType="begin"/>
      </w:r>
      <w:r w:rsidRPr="00A65B2B">
        <w:rPr>
          <w:snapToGrid w:val="0"/>
          <w:lang w:val="de-DE"/>
        </w:rPr>
        <w:instrText xml:space="preserve"> TOC \o "1-3" \h \z \u </w:instrText>
      </w:r>
      <w:r w:rsidRPr="00A65B2B">
        <w:rPr>
          <w:snapToGrid w:val="0"/>
          <w:lang w:val="de-DE"/>
        </w:rPr>
        <w:fldChar w:fldCharType="separate"/>
      </w:r>
      <w:hyperlink w:anchor="_Toc428289809" w:history="1">
        <w:r w:rsidR="006020D1" w:rsidRPr="007E294F">
          <w:rPr>
            <w:rStyle w:val="Hyperlink"/>
            <w:lang w:val="de-DE"/>
          </w:rPr>
          <w:t>ZUSAMMENFASSUNG</w:t>
        </w:r>
        <w:r w:rsidR="006020D1">
          <w:rPr>
            <w:webHidden/>
          </w:rPr>
          <w:tab/>
        </w:r>
        <w:r w:rsidR="006020D1">
          <w:rPr>
            <w:webHidden/>
          </w:rPr>
          <w:fldChar w:fldCharType="begin"/>
        </w:r>
        <w:r w:rsidR="006020D1">
          <w:rPr>
            <w:webHidden/>
          </w:rPr>
          <w:instrText xml:space="preserve"> PAGEREF _Toc428289809 \h </w:instrText>
        </w:r>
        <w:r w:rsidR="006020D1">
          <w:rPr>
            <w:webHidden/>
          </w:rPr>
        </w:r>
        <w:r w:rsidR="006020D1">
          <w:rPr>
            <w:webHidden/>
          </w:rPr>
          <w:fldChar w:fldCharType="separate"/>
        </w:r>
        <w:r w:rsidR="00285EFE">
          <w:rPr>
            <w:webHidden/>
          </w:rPr>
          <w:t>1</w:t>
        </w:r>
        <w:r w:rsidR="006020D1">
          <w:rPr>
            <w:webHidden/>
          </w:rPr>
          <w:fldChar w:fldCharType="end"/>
        </w:r>
      </w:hyperlink>
    </w:p>
    <w:p w:rsidR="006020D1" w:rsidRDefault="003E358C">
      <w:pPr>
        <w:pStyle w:val="TOC1"/>
        <w:rPr>
          <w:rFonts w:asciiTheme="minorHAnsi" w:eastAsiaTheme="minorEastAsia" w:hAnsiTheme="minorHAnsi" w:cstheme="minorBidi"/>
          <w:caps w:val="0"/>
          <w:sz w:val="22"/>
          <w:szCs w:val="22"/>
        </w:rPr>
      </w:pPr>
      <w:hyperlink w:anchor="_Toc428289810" w:history="1">
        <w:r w:rsidR="006020D1" w:rsidRPr="007E294F">
          <w:rPr>
            <w:rStyle w:val="Hyperlink"/>
            <w:lang w:val="de-DE"/>
          </w:rPr>
          <w:t>BERICHT ÜBER DEN FORTSCHRITT DER ARBEITEN DES TECHNISCHEN AUSSCHUSSES</w:t>
        </w:r>
        <w:r w:rsidR="006020D1">
          <w:rPr>
            <w:webHidden/>
          </w:rPr>
          <w:tab/>
        </w:r>
        <w:r w:rsidR="006020D1">
          <w:rPr>
            <w:webHidden/>
          </w:rPr>
          <w:fldChar w:fldCharType="begin"/>
        </w:r>
        <w:r w:rsidR="006020D1">
          <w:rPr>
            <w:webHidden/>
          </w:rPr>
          <w:instrText xml:space="preserve"> PAGEREF _Toc428289810 \h </w:instrText>
        </w:r>
        <w:r w:rsidR="006020D1">
          <w:rPr>
            <w:webHidden/>
          </w:rPr>
        </w:r>
        <w:r w:rsidR="006020D1">
          <w:rPr>
            <w:webHidden/>
          </w:rPr>
          <w:fldChar w:fldCharType="separate"/>
        </w:r>
        <w:r w:rsidR="00285EFE">
          <w:rPr>
            <w:webHidden/>
          </w:rPr>
          <w:t>3</w:t>
        </w:r>
        <w:r w:rsidR="006020D1">
          <w:rPr>
            <w:webHidden/>
          </w:rPr>
          <w:fldChar w:fldCharType="end"/>
        </w:r>
      </w:hyperlink>
    </w:p>
    <w:p w:rsidR="006020D1" w:rsidRDefault="003E358C">
      <w:pPr>
        <w:pStyle w:val="TOC2"/>
        <w:rPr>
          <w:rFonts w:asciiTheme="minorHAnsi" w:eastAsiaTheme="minorEastAsia" w:hAnsiTheme="minorHAnsi" w:cstheme="minorBidi"/>
          <w:sz w:val="22"/>
          <w:szCs w:val="22"/>
        </w:rPr>
      </w:pPr>
      <w:hyperlink w:anchor="_Toc428289811" w:history="1">
        <w:r w:rsidR="006020D1" w:rsidRPr="007E294F">
          <w:rPr>
            <w:rStyle w:val="Hyperlink"/>
            <w:lang w:val="de-DE"/>
          </w:rPr>
          <w:t>Bericht über die Entwicklungen in der UPOV, einschließlich der auf den letzten Tagungen des Verwaltungs- und Rechtsausschusses, des Beratenden Ausschusses und des Rates erörterten wichtigen Angelegenheiten (mündlicher Bericht des Stellvertretenden Generalsekretärs)</w:t>
        </w:r>
        <w:r w:rsidR="006020D1">
          <w:rPr>
            <w:webHidden/>
          </w:rPr>
          <w:tab/>
        </w:r>
        <w:r w:rsidR="006020D1">
          <w:rPr>
            <w:webHidden/>
          </w:rPr>
          <w:fldChar w:fldCharType="begin"/>
        </w:r>
        <w:r w:rsidR="006020D1">
          <w:rPr>
            <w:webHidden/>
          </w:rPr>
          <w:instrText xml:space="preserve"> PAGEREF _Toc428289811 \h </w:instrText>
        </w:r>
        <w:r w:rsidR="006020D1">
          <w:rPr>
            <w:webHidden/>
          </w:rPr>
        </w:r>
        <w:r w:rsidR="006020D1">
          <w:rPr>
            <w:webHidden/>
          </w:rPr>
          <w:fldChar w:fldCharType="separate"/>
        </w:r>
        <w:r w:rsidR="00285EFE">
          <w:rPr>
            <w:webHidden/>
          </w:rPr>
          <w:t>3</w:t>
        </w:r>
        <w:r w:rsidR="006020D1">
          <w:rPr>
            <w:webHidden/>
          </w:rPr>
          <w:fldChar w:fldCharType="end"/>
        </w:r>
      </w:hyperlink>
    </w:p>
    <w:p w:rsidR="006020D1" w:rsidRDefault="003E358C">
      <w:pPr>
        <w:pStyle w:val="TOC2"/>
        <w:rPr>
          <w:rFonts w:asciiTheme="minorHAnsi" w:eastAsiaTheme="minorEastAsia" w:hAnsiTheme="minorHAnsi" w:cstheme="minorBidi"/>
          <w:sz w:val="22"/>
          <w:szCs w:val="22"/>
        </w:rPr>
      </w:pPr>
      <w:hyperlink w:anchor="_Toc428289812" w:history="1">
        <w:r w:rsidR="006020D1" w:rsidRPr="007E294F">
          <w:rPr>
            <w:rStyle w:val="Hyperlink"/>
            <w:lang w:val="de-DE"/>
          </w:rPr>
          <w:t>Fragen, die von den technischen Arbeitsgruppen aufgeworfen wurden</w:t>
        </w:r>
        <w:r w:rsidR="006020D1">
          <w:rPr>
            <w:webHidden/>
          </w:rPr>
          <w:tab/>
        </w:r>
        <w:r w:rsidR="006020D1">
          <w:rPr>
            <w:webHidden/>
          </w:rPr>
          <w:fldChar w:fldCharType="begin"/>
        </w:r>
        <w:r w:rsidR="006020D1">
          <w:rPr>
            <w:webHidden/>
          </w:rPr>
          <w:instrText xml:space="preserve"> PAGEREF _Toc428289812 \h </w:instrText>
        </w:r>
        <w:r w:rsidR="006020D1">
          <w:rPr>
            <w:webHidden/>
          </w:rPr>
        </w:r>
        <w:r w:rsidR="006020D1">
          <w:rPr>
            <w:webHidden/>
          </w:rPr>
          <w:fldChar w:fldCharType="separate"/>
        </w:r>
        <w:r w:rsidR="00285EFE">
          <w:rPr>
            <w:webHidden/>
          </w:rPr>
          <w:t>3</w:t>
        </w:r>
        <w:r w:rsidR="006020D1">
          <w:rPr>
            <w:webHidden/>
          </w:rPr>
          <w:fldChar w:fldCharType="end"/>
        </w:r>
      </w:hyperlink>
    </w:p>
    <w:p w:rsidR="006020D1" w:rsidRDefault="003E358C">
      <w:pPr>
        <w:pStyle w:val="TOC2"/>
        <w:rPr>
          <w:rFonts w:asciiTheme="minorHAnsi" w:eastAsiaTheme="minorEastAsia" w:hAnsiTheme="minorHAnsi" w:cstheme="minorBidi"/>
          <w:sz w:val="22"/>
          <w:szCs w:val="22"/>
        </w:rPr>
      </w:pPr>
      <w:hyperlink w:anchor="_Toc428289813" w:history="1">
        <w:r w:rsidR="006020D1" w:rsidRPr="007E294F">
          <w:rPr>
            <w:rStyle w:val="Hyperlink"/>
            <w:lang w:val="de-DE"/>
          </w:rPr>
          <w:t>TGP-Dokumente</w:t>
        </w:r>
        <w:r w:rsidR="006020D1">
          <w:rPr>
            <w:webHidden/>
          </w:rPr>
          <w:tab/>
        </w:r>
        <w:r w:rsidR="006020D1">
          <w:rPr>
            <w:webHidden/>
          </w:rPr>
          <w:fldChar w:fldCharType="begin"/>
        </w:r>
        <w:r w:rsidR="006020D1">
          <w:rPr>
            <w:webHidden/>
          </w:rPr>
          <w:instrText xml:space="preserve"> PAGEREF _Toc428289813 \h </w:instrText>
        </w:r>
        <w:r w:rsidR="006020D1">
          <w:rPr>
            <w:webHidden/>
          </w:rPr>
        </w:r>
        <w:r w:rsidR="006020D1">
          <w:rPr>
            <w:webHidden/>
          </w:rPr>
          <w:fldChar w:fldCharType="separate"/>
        </w:r>
        <w:r w:rsidR="00285EFE">
          <w:rPr>
            <w:webHidden/>
          </w:rPr>
          <w:t>3</w:t>
        </w:r>
        <w:r w:rsidR="006020D1">
          <w:rPr>
            <w:webHidden/>
          </w:rPr>
          <w:fldChar w:fldCharType="end"/>
        </w:r>
      </w:hyperlink>
    </w:p>
    <w:p w:rsidR="006020D1" w:rsidRDefault="003E358C">
      <w:pPr>
        <w:pStyle w:val="TOC3"/>
        <w:rPr>
          <w:rFonts w:asciiTheme="minorHAnsi" w:eastAsiaTheme="minorEastAsia" w:hAnsiTheme="minorHAnsi" w:cstheme="minorBidi"/>
          <w:i w:val="0"/>
          <w:sz w:val="22"/>
          <w:szCs w:val="22"/>
          <w:lang w:val="en-US"/>
        </w:rPr>
      </w:pPr>
      <w:hyperlink w:anchor="_Toc428289814" w:history="1">
        <w:r w:rsidR="006020D1" w:rsidRPr="007E294F">
          <w:rPr>
            <w:rStyle w:val="Hyperlink"/>
            <w:lang w:val="de-DE"/>
          </w:rPr>
          <w:t>Vom Rat im Jahre 2015 anzunehmende Angelegenheiten</w:t>
        </w:r>
        <w:r w:rsidR="006020D1">
          <w:rPr>
            <w:webHidden/>
          </w:rPr>
          <w:tab/>
        </w:r>
        <w:r w:rsidR="006020D1">
          <w:rPr>
            <w:webHidden/>
          </w:rPr>
          <w:fldChar w:fldCharType="begin"/>
        </w:r>
        <w:r w:rsidR="006020D1">
          <w:rPr>
            <w:webHidden/>
          </w:rPr>
          <w:instrText xml:space="preserve"> PAGEREF _Toc428289814 \h </w:instrText>
        </w:r>
        <w:r w:rsidR="006020D1">
          <w:rPr>
            <w:webHidden/>
          </w:rPr>
        </w:r>
        <w:r w:rsidR="006020D1">
          <w:rPr>
            <w:webHidden/>
          </w:rPr>
          <w:fldChar w:fldCharType="separate"/>
        </w:r>
        <w:r w:rsidR="00285EFE">
          <w:rPr>
            <w:webHidden/>
          </w:rPr>
          <w:t>3</w:t>
        </w:r>
        <w:r w:rsidR="006020D1">
          <w:rPr>
            <w:webHidden/>
          </w:rPr>
          <w:fldChar w:fldCharType="end"/>
        </w:r>
      </w:hyperlink>
    </w:p>
    <w:p w:rsidR="006020D1" w:rsidRDefault="003E358C">
      <w:pPr>
        <w:pStyle w:val="TOC3"/>
        <w:rPr>
          <w:rFonts w:asciiTheme="minorHAnsi" w:eastAsiaTheme="minorEastAsia" w:hAnsiTheme="minorHAnsi" w:cstheme="minorBidi"/>
          <w:i w:val="0"/>
          <w:sz w:val="22"/>
          <w:szCs w:val="22"/>
          <w:lang w:val="en-US"/>
        </w:rPr>
      </w:pPr>
      <w:hyperlink w:anchor="_Toc428289815" w:history="1">
        <w:r w:rsidR="006020D1" w:rsidRPr="007E294F">
          <w:rPr>
            <w:rStyle w:val="Hyperlink"/>
            <w:lang w:val="de-DE"/>
          </w:rPr>
          <w:t>Künftige Überarbeitung von TGP-Dokumenten</w:t>
        </w:r>
        <w:r w:rsidR="006020D1">
          <w:rPr>
            <w:webHidden/>
          </w:rPr>
          <w:tab/>
        </w:r>
        <w:r w:rsidR="006020D1">
          <w:rPr>
            <w:webHidden/>
          </w:rPr>
          <w:fldChar w:fldCharType="begin"/>
        </w:r>
        <w:r w:rsidR="006020D1">
          <w:rPr>
            <w:webHidden/>
          </w:rPr>
          <w:instrText xml:space="preserve"> PAGEREF _Toc428289815 \h </w:instrText>
        </w:r>
        <w:r w:rsidR="006020D1">
          <w:rPr>
            <w:webHidden/>
          </w:rPr>
        </w:r>
        <w:r w:rsidR="006020D1">
          <w:rPr>
            <w:webHidden/>
          </w:rPr>
          <w:fldChar w:fldCharType="separate"/>
        </w:r>
        <w:r w:rsidR="00285EFE">
          <w:rPr>
            <w:webHidden/>
          </w:rPr>
          <w:t>6</w:t>
        </w:r>
        <w:r w:rsidR="006020D1">
          <w:rPr>
            <w:webHidden/>
          </w:rPr>
          <w:fldChar w:fldCharType="end"/>
        </w:r>
      </w:hyperlink>
    </w:p>
    <w:p w:rsidR="006020D1" w:rsidRDefault="003E358C">
      <w:pPr>
        <w:pStyle w:val="TOC3"/>
        <w:rPr>
          <w:rFonts w:asciiTheme="minorHAnsi" w:eastAsiaTheme="minorEastAsia" w:hAnsiTheme="minorHAnsi" w:cstheme="minorBidi"/>
          <w:i w:val="0"/>
          <w:sz w:val="22"/>
          <w:szCs w:val="22"/>
          <w:lang w:val="en-US"/>
        </w:rPr>
      </w:pPr>
      <w:hyperlink w:anchor="_Toc428289816" w:history="1">
        <w:r w:rsidR="006020D1" w:rsidRPr="007E294F">
          <w:rPr>
            <w:rStyle w:val="Hyperlink"/>
            <w:lang w:val="de-DE"/>
          </w:rPr>
          <w:t>Etwaige künftige Überarbeitung von TGP-Dokumenten</w:t>
        </w:r>
        <w:r w:rsidR="006020D1">
          <w:rPr>
            <w:webHidden/>
          </w:rPr>
          <w:tab/>
        </w:r>
        <w:r w:rsidR="006020D1">
          <w:rPr>
            <w:webHidden/>
          </w:rPr>
          <w:fldChar w:fldCharType="begin"/>
        </w:r>
        <w:r w:rsidR="006020D1">
          <w:rPr>
            <w:webHidden/>
          </w:rPr>
          <w:instrText xml:space="preserve"> PAGEREF _Toc428289816 \h </w:instrText>
        </w:r>
        <w:r w:rsidR="006020D1">
          <w:rPr>
            <w:webHidden/>
          </w:rPr>
        </w:r>
        <w:r w:rsidR="006020D1">
          <w:rPr>
            <w:webHidden/>
          </w:rPr>
          <w:fldChar w:fldCharType="separate"/>
        </w:r>
        <w:r w:rsidR="00285EFE">
          <w:rPr>
            <w:webHidden/>
          </w:rPr>
          <w:t>9</w:t>
        </w:r>
        <w:r w:rsidR="006020D1">
          <w:rPr>
            <w:webHidden/>
          </w:rPr>
          <w:fldChar w:fldCharType="end"/>
        </w:r>
      </w:hyperlink>
    </w:p>
    <w:p w:rsidR="006020D1" w:rsidRDefault="003E358C">
      <w:pPr>
        <w:pStyle w:val="TOC3"/>
        <w:rPr>
          <w:rFonts w:asciiTheme="minorHAnsi" w:eastAsiaTheme="minorEastAsia" w:hAnsiTheme="minorHAnsi" w:cstheme="minorBidi"/>
          <w:i w:val="0"/>
          <w:sz w:val="22"/>
          <w:szCs w:val="22"/>
          <w:lang w:val="en-US"/>
        </w:rPr>
      </w:pPr>
      <w:hyperlink w:anchor="_Toc428289817" w:history="1">
        <w:r w:rsidR="006020D1" w:rsidRPr="007E294F">
          <w:rPr>
            <w:rStyle w:val="Hyperlink"/>
            <w:lang w:val="de-DE"/>
          </w:rPr>
          <w:t>Programm für die Erstellung von TGP-Dokumenten</w:t>
        </w:r>
        <w:r w:rsidR="006020D1">
          <w:rPr>
            <w:webHidden/>
          </w:rPr>
          <w:tab/>
        </w:r>
        <w:r w:rsidR="006020D1">
          <w:rPr>
            <w:webHidden/>
          </w:rPr>
          <w:fldChar w:fldCharType="begin"/>
        </w:r>
        <w:r w:rsidR="006020D1">
          <w:rPr>
            <w:webHidden/>
          </w:rPr>
          <w:instrText xml:space="preserve"> PAGEREF _Toc428289817 \h </w:instrText>
        </w:r>
        <w:r w:rsidR="006020D1">
          <w:rPr>
            <w:webHidden/>
          </w:rPr>
        </w:r>
        <w:r w:rsidR="006020D1">
          <w:rPr>
            <w:webHidden/>
          </w:rPr>
          <w:fldChar w:fldCharType="separate"/>
        </w:r>
        <w:r w:rsidR="00285EFE">
          <w:rPr>
            <w:webHidden/>
          </w:rPr>
          <w:t>10</w:t>
        </w:r>
        <w:r w:rsidR="006020D1">
          <w:rPr>
            <w:webHidden/>
          </w:rPr>
          <w:fldChar w:fldCharType="end"/>
        </w:r>
      </w:hyperlink>
    </w:p>
    <w:p w:rsidR="006020D1" w:rsidRDefault="003E358C">
      <w:pPr>
        <w:pStyle w:val="TOC2"/>
        <w:rPr>
          <w:rFonts w:asciiTheme="minorHAnsi" w:eastAsiaTheme="minorEastAsia" w:hAnsiTheme="minorHAnsi" w:cstheme="minorBidi"/>
          <w:sz w:val="22"/>
          <w:szCs w:val="22"/>
        </w:rPr>
      </w:pPr>
      <w:hyperlink w:anchor="_Toc428289818" w:history="1">
        <w:r w:rsidR="006020D1" w:rsidRPr="007E294F">
          <w:rPr>
            <w:rStyle w:val="Hyperlink"/>
            <w:lang w:val="de-DE"/>
          </w:rPr>
          <w:t>Molekulare Verfahren</w:t>
        </w:r>
        <w:r w:rsidR="006020D1">
          <w:rPr>
            <w:webHidden/>
          </w:rPr>
          <w:tab/>
        </w:r>
        <w:r w:rsidR="006020D1">
          <w:rPr>
            <w:webHidden/>
          </w:rPr>
          <w:fldChar w:fldCharType="begin"/>
        </w:r>
        <w:r w:rsidR="006020D1">
          <w:rPr>
            <w:webHidden/>
          </w:rPr>
          <w:instrText xml:space="preserve"> PAGEREF _Toc428289818 \h </w:instrText>
        </w:r>
        <w:r w:rsidR="006020D1">
          <w:rPr>
            <w:webHidden/>
          </w:rPr>
        </w:r>
        <w:r w:rsidR="006020D1">
          <w:rPr>
            <w:webHidden/>
          </w:rPr>
          <w:fldChar w:fldCharType="separate"/>
        </w:r>
        <w:r w:rsidR="00285EFE">
          <w:rPr>
            <w:webHidden/>
          </w:rPr>
          <w:t>10</w:t>
        </w:r>
        <w:r w:rsidR="006020D1">
          <w:rPr>
            <w:webHidden/>
          </w:rPr>
          <w:fldChar w:fldCharType="end"/>
        </w:r>
      </w:hyperlink>
    </w:p>
    <w:p w:rsidR="006020D1" w:rsidRDefault="003E358C">
      <w:pPr>
        <w:pStyle w:val="TOC3"/>
        <w:rPr>
          <w:rFonts w:asciiTheme="minorHAnsi" w:eastAsiaTheme="minorEastAsia" w:hAnsiTheme="minorHAnsi" w:cstheme="minorBidi"/>
          <w:i w:val="0"/>
          <w:sz w:val="22"/>
          <w:szCs w:val="22"/>
          <w:lang w:val="en-US"/>
        </w:rPr>
      </w:pPr>
      <w:hyperlink w:anchor="_Toc428289819" w:history="1">
        <w:r w:rsidR="006020D1" w:rsidRPr="007E294F">
          <w:rPr>
            <w:rStyle w:val="Hyperlink"/>
            <w:lang w:val="de-DE"/>
          </w:rPr>
          <w:t>Erörterungen über molekulare Verfahren</w:t>
        </w:r>
        <w:r w:rsidR="006020D1">
          <w:rPr>
            <w:webHidden/>
          </w:rPr>
          <w:tab/>
        </w:r>
        <w:r w:rsidR="006020D1">
          <w:rPr>
            <w:webHidden/>
          </w:rPr>
          <w:fldChar w:fldCharType="begin"/>
        </w:r>
        <w:r w:rsidR="006020D1">
          <w:rPr>
            <w:webHidden/>
          </w:rPr>
          <w:instrText xml:space="preserve"> PAGEREF _Toc428289819 \h </w:instrText>
        </w:r>
        <w:r w:rsidR="006020D1">
          <w:rPr>
            <w:webHidden/>
          </w:rPr>
        </w:r>
        <w:r w:rsidR="006020D1">
          <w:rPr>
            <w:webHidden/>
          </w:rPr>
          <w:fldChar w:fldCharType="separate"/>
        </w:r>
        <w:r w:rsidR="00285EFE">
          <w:rPr>
            <w:webHidden/>
          </w:rPr>
          <w:t>10</w:t>
        </w:r>
        <w:r w:rsidR="006020D1">
          <w:rPr>
            <w:webHidden/>
          </w:rPr>
          <w:fldChar w:fldCharType="end"/>
        </w:r>
      </w:hyperlink>
    </w:p>
    <w:p w:rsidR="006020D1" w:rsidRDefault="003E358C">
      <w:pPr>
        <w:pStyle w:val="TOC2"/>
        <w:rPr>
          <w:rFonts w:asciiTheme="minorHAnsi" w:eastAsiaTheme="minorEastAsia" w:hAnsiTheme="minorHAnsi" w:cstheme="minorBidi"/>
          <w:sz w:val="22"/>
          <w:szCs w:val="22"/>
        </w:rPr>
      </w:pPr>
      <w:hyperlink w:anchor="_Toc428289820" w:history="1">
        <w:r w:rsidR="006020D1" w:rsidRPr="007E294F">
          <w:rPr>
            <w:rStyle w:val="Hyperlink"/>
            <w:lang w:val="de-DE"/>
          </w:rPr>
          <w:t>Sortenbezeichnungen</w:t>
        </w:r>
        <w:r w:rsidR="006020D1">
          <w:rPr>
            <w:webHidden/>
          </w:rPr>
          <w:tab/>
        </w:r>
        <w:r w:rsidR="006020D1">
          <w:rPr>
            <w:webHidden/>
          </w:rPr>
          <w:fldChar w:fldCharType="begin"/>
        </w:r>
        <w:r w:rsidR="006020D1">
          <w:rPr>
            <w:webHidden/>
          </w:rPr>
          <w:instrText xml:space="preserve"> PAGEREF _Toc428289820 \h </w:instrText>
        </w:r>
        <w:r w:rsidR="006020D1">
          <w:rPr>
            <w:webHidden/>
          </w:rPr>
        </w:r>
        <w:r w:rsidR="006020D1">
          <w:rPr>
            <w:webHidden/>
          </w:rPr>
          <w:fldChar w:fldCharType="separate"/>
        </w:r>
        <w:r w:rsidR="00285EFE">
          <w:rPr>
            <w:webHidden/>
          </w:rPr>
          <w:t>12</w:t>
        </w:r>
        <w:r w:rsidR="006020D1">
          <w:rPr>
            <w:webHidden/>
          </w:rPr>
          <w:fldChar w:fldCharType="end"/>
        </w:r>
      </w:hyperlink>
    </w:p>
    <w:p w:rsidR="006020D1" w:rsidRDefault="003E358C">
      <w:pPr>
        <w:pStyle w:val="TOC2"/>
        <w:rPr>
          <w:rFonts w:asciiTheme="minorHAnsi" w:eastAsiaTheme="minorEastAsia" w:hAnsiTheme="minorHAnsi" w:cstheme="minorBidi"/>
          <w:sz w:val="22"/>
          <w:szCs w:val="22"/>
        </w:rPr>
      </w:pPr>
      <w:hyperlink w:anchor="_Toc428289821" w:history="1">
        <w:r w:rsidR="006020D1" w:rsidRPr="007E294F">
          <w:rPr>
            <w:rStyle w:val="Hyperlink"/>
            <w:lang w:val="de-DE"/>
          </w:rPr>
          <w:t>Informationen und Datenbanken</w:t>
        </w:r>
        <w:r w:rsidR="006020D1">
          <w:rPr>
            <w:webHidden/>
          </w:rPr>
          <w:tab/>
        </w:r>
        <w:r w:rsidR="006020D1">
          <w:rPr>
            <w:webHidden/>
          </w:rPr>
          <w:fldChar w:fldCharType="begin"/>
        </w:r>
        <w:r w:rsidR="006020D1">
          <w:rPr>
            <w:webHidden/>
          </w:rPr>
          <w:instrText xml:space="preserve"> PAGEREF _Toc428289821 \h </w:instrText>
        </w:r>
        <w:r w:rsidR="006020D1">
          <w:rPr>
            <w:webHidden/>
          </w:rPr>
        </w:r>
        <w:r w:rsidR="006020D1">
          <w:rPr>
            <w:webHidden/>
          </w:rPr>
          <w:fldChar w:fldCharType="separate"/>
        </w:r>
        <w:r w:rsidR="00285EFE">
          <w:rPr>
            <w:webHidden/>
          </w:rPr>
          <w:t>12</w:t>
        </w:r>
        <w:r w:rsidR="006020D1">
          <w:rPr>
            <w:webHidden/>
          </w:rPr>
          <w:fldChar w:fldCharType="end"/>
        </w:r>
      </w:hyperlink>
    </w:p>
    <w:p w:rsidR="006020D1" w:rsidRDefault="003E358C">
      <w:pPr>
        <w:pStyle w:val="TOC3"/>
        <w:tabs>
          <w:tab w:val="left" w:pos="1134"/>
        </w:tabs>
        <w:rPr>
          <w:rFonts w:asciiTheme="minorHAnsi" w:eastAsiaTheme="minorEastAsia" w:hAnsiTheme="minorHAnsi" w:cstheme="minorBidi"/>
          <w:i w:val="0"/>
          <w:sz w:val="22"/>
          <w:szCs w:val="22"/>
          <w:lang w:val="en-US"/>
        </w:rPr>
      </w:pPr>
      <w:hyperlink w:anchor="_Toc428289822" w:history="1">
        <w:r w:rsidR="006020D1" w:rsidRPr="007E294F">
          <w:rPr>
            <w:rStyle w:val="Hyperlink"/>
            <w:lang w:val="de-DE"/>
          </w:rPr>
          <w:t>a)</w:t>
        </w:r>
        <w:r w:rsidR="006020D1">
          <w:rPr>
            <w:rFonts w:asciiTheme="minorHAnsi" w:eastAsiaTheme="minorEastAsia" w:hAnsiTheme="minorHAnsi" w:cstheme="minorBidi"/>
            <w:i w:val="0"/>
            <w:sz w:val="22"/>
            <w:szCs w:val="22"/>
            <w:lang w:val="en-US"/>
          </w:rPr>
          <w:tab/>
        </w:r>
        <w:r w:rsidR="006020D1" w:rsidRPr="007E294F">
          <w:rPr>
            <w:rStyle w:val="Hyperlink"/>
            <w:lang w:val="de-DE"/>
          </w:rPr>
          <w:t>UPOV-Informationsdatenbanken</w:t>
        </w:r>
        <w:r w:rsidR="006020D1">
          <w:rPr>
            <w:webHidden/>
          </w:rPr>
          <w:tab/>
        </w:r>
        <w:r w:rsidR="006020D1">
          <w:rPr>
            <w:webHidden/>
          </w:rPr>
          <w:fldChar w:fldCharType="begin"/>
        </w:r>
        <w:r w:rsidR="006020D1">
          <w:rPr>
            <w:webHidden/>
          </w:rPr>
          <w:instrText xml:space="preserve"> PAGEREF _Toc428289822 \h </w:instrText>
        </w:r>
        <w:r w:rsidR="006020D1">
          <w:rPr>
            <w:webHidden/>
          </w:rPr>
        </w:r>
        <w:r w:rsidR="006020D1">
          <w:rPr>
            <w:webHidden/>
          </w:rPr>
          <w:fldChar w:fldCharType="separate"/>
        </w:r>
        <w:r w:rsidR="00285EFE">
          <w:rPr>
            <w:webHidden/>
          </w:rPr>
          <w:t>12</w:t>
        </w:r>
        <w:r w:rsidR="006020D1">
          <w:rPr>
            <w:webHidden/>
          </w:rPr>
          <w:fldChar w:fldCharType="end"/>
        </w:r>
      </w:hyperlink>
    </w:p>
    <w:p w:rsidR="006020D1" w:rsidRDefault="003E358C">
      <w:pPr>
        <w:pStyle w:val="TOC3"/>
        <w:tabs>
          <w:tab w:val="left" w:pos="1134"/>
        </w:tabs>
        <w:rPr>
          <w:rFonts w:asciiTheme="minorHAnsi" w:eastAsiaTheme="minorEastAsia" w:hAnsiTheme="minorHAnsi" w:cstheme="minorBidi"/>
          <w:i w:val="0"/>
          <w:sz w:val="22"/>
          <w:szCs w:val="22"/>
          <w:lang w:val="en-US"/>
        </w:rPr>
      </w:pPr>
      <w:hyperlink w:anchor="_Toc428289823" w:history="1">
        <w:r w:rsidR="006020D1" w:rsidRPr="007E294F">
          <w:rPr>
            <w:rStyle w:val="Hyperlink"/>
            <w:lang w:val="de-DE"/>
          </w:rPr>
          <w:t>b)</w:t>
        </w:r>
        <w:r w:rsidR="006020D1">
          <w:rPr>
            <w:rFonts w:asciiTheme="minorHAnsi" w:eastAsiaTheme="minorEastAsia" w:hAnsiTheme="minorHAnsi" w:cstheme="minorBidi"/>
            <w:i w:val="0"/>
            <w:sz w:val="22"/>
            <w:szCs w:val="22"/>
            <w:lang w:val="en-US"/>
          </w:rPr>
          <w:tab/>
        </w:r>
        <w:r w:rsidR="006020D1" w:rsidRPr="007E294F">
          <w:rPr>
            <w:rStyle w:val="Hyperlink"/>
            <w:lang w:val="de-DE"/>
          </w:rPr>
          <w:t>Elektronische Systeme für die Einreichung von Anträgen</w:t>
        </w:r>
        <w:r w:rsidR="006020D1">
          <w:rPr>
            <w:webHidden/>
          </w:rPr>
          <w:tab/>
        </w:r>
        <w:r w:rsidR="006020D1">
          <w:rPr>
            <w:webHidden/>
          </w:rPr>
          <w:fldChar w:fldCharType="begin"/>
        </w:r>
        <w:r w:rsidR="006020D1">
          <w:rPr>
            <w:webHidden/>
          </w:rPr>
          <w:instrText xml:space="preserve"> PAGEREF _Toc428289823 \h </w:instrText>
        </w:r>
        <w:r w:rsidR="006020D1">
          <w:rPr>
            <w:webHidden/>
          </w:rPr>
        </w:r>
        <w:r w:rsidR="006020D1">
          <w:rPr>
            <w:webHidden/>
          </w:rPr>
          <w:fldChar w:fldCharType="separate"/>
        </w:r>
        <w:r w:rsidR="00285EFE">
          <w:rPr>
            <w:webHidden/>
          </w:rPr>
          <w:t>13</w:t>
        </w:r>
        <w:r w:rsidR="006020D1">
          <w:rPr>
            <w:webHidden/>
          </w:rPr>
          <w:fldChar w:fldCharType="end"/>
        </w:r>
      </w:hyperlink>
    </w:p>
    <w:p w:rsidR="006020D1" w:rsidRDefault="003E358C">
      <w:pPr>
        <w:pStyle w:val="TOC3"/>
        <w:tabs>
          <w:tab w:val="left" w:pos="1134"/>
        </w:tabs>
        <w:rPr>
          <w:rFonts w:asciiTheme="minorHAnsi" w:eastAsiaTheme="minorEastAsia" w:hAnsiTheme="minorHAnsi" w:cstheme="minorBidi"/>
          <w:i w:val="0"/>
          <w:sz w:val="22"/>
          <w:szCs w:val="22"/>
          <w:lang w:val="en-US"/>
        </w:rPr>
      </w:pPr>
      <w:hyperlink w:anchor="_Toc428289824" w:history="1">
        <w:r w:rsidR="006020D1" w:rsidRPr="007E294F">
          <w:rPr>
            <w:rStyle w:val="Hyperlink"/>
            <w:lang w:val="de-DE"/>
          </w:rPr>
          <w:t>c)</w:t>
        </w:r>
        <w:r w:rsidR="006020D1">
          <w:rPr>
            <w:rFonts w:asciiTheme="minorHAnsi" w:eastAsiaTheme="minorEastAsia" w:hAnsiTheme="minorHAnsi" w:cstheme="minorBidi"/>
            <w:i w:val="0"/>
            <w:sz w:val="22"/>
            <w:szCs w:val="22"/>
            <w:lang w:val="en-US"/>
          </w:rPr>
          <w:tab/>
        </w:r>
        <w:r w:rsidR="006020D1" w:rsidRPr="007E294F">
          <w:rPr>
            <w:rStyle w:val="Hyperlink"/>
            <w:lang w:val="de-DE"/>
          </w:rPr>
          <w:t>Austauschbare Software</w:t>
        </w:r>
        <w:r w:rsidR="006020D1">
          <w:rPr>
            <w:webHidden/>
          </w:rPr>
          <w:tab/>
        </w:r>
        <w:r w:rsidR="006020D1">
          <w:rPr>
            <w:webHidden/>
          </w:rPr>
          <w:fldChar w:fldCharType="begin"/>
        </w:r>
        <w:r w:rsidR="006020D1">
          <w:rPr>
            <w:webHidden/>
          </w:rPr>
          <w:instrText xml:space="preserve"> PAGEREF _Toc428289824 \h </w:instrText>
        </w:r>
        <w:r w:rsidR="006020D1">
          <w:rPr>
            <w:webHidden/>
          </w:rPr>
        </w:r>
        <w:r w:rsidR="006020D1">
          <w:rPr>
            <w:webHidden/>
          </w:rPr>
          <w:fldChar w:fldCharType="separate"/>
        </w:r>
        <w:r w:rsidR="00285EFE">
          <w:rPr>
            <w:webHidden/>
          </w:rPr>
          <w:t>13</w:t>
        </w:r>
        <w:r w:rsidR="006020D1">
          <w:rPr>
            <w:webHidden/>
          </w:rPr>
          <w:fldChar w:fldCharType="end"/>
        </w:r>
      </w:hyperlink>
    </w:p>
    <w:p w:rsidR="006020D1" w:rsidRDefault="003E358C">
      <w:pPr>
        <w:pStyle w:val="TOC3"/>
        <w:tabs>
          <w:tab w:val="left" w:pos="1134"/>
        </w:tabs>
        <w:rPr>
          <w:rFonts w:asciiTheme="minorHAnsi" w:eastAsiaTheme="minorEastAsia" w:hAnsiTheme="minorHAnsi" w:cstheme="minorBidi"/>
          <w:i w:val="0"/>
          <w:sz w:val="22"/>
          <w:szCs w:val="22"/>
          <w:lang w:val="en-US"/>
        </w:rPr>
      </w:pPr>
      <w:hyperlink w:anchor="_Toc428289825" w:history="1">
        <w:r w:rsidR="006020D1" w:rsidRPr="007E294F">
          <w:rPr>
            <w:rStyle w:val="Hyperlink"/>
            <w:lang w:val="de-DE"/>
          </w:rPr>
          <w:t>d)</w:t>
        </w:r>
        <w:r w:rsidR="006020D1">
          <w:rPr>
            <w:rFonts w:asciiTheme="minorHAnsi" w:eastAsiaTheme="minorEastAsia" w:hAnsiTheme="minorHAnsi" w:cstheme="minorBidi"/>
            <w:i w:val="0"/>
            <w:sz w:val="22"/>
            <w:szCs w:val="22"/>
            <w:lang w:val="en-US"/>
          </w:rPr>
          <w:tab/>
        </w:r>
        <w:r w:rsidR="006020D1" w:rsidRPr="007E294F">
          <w:rPr>
            <w:rStyle w:val="Hyperlink"/>
            <w:lang w:val="de-DE"/>
          </w:rPr>
          <w:t>Datenbanken für Sortenbeschreibungen</w:t>
        </w:r>
        <w:r w:rsidR="006020D1">
          <w:rPr>
            <w:webHidden/>
          </w:rPr>
          <w:tab/>
        </w:r>
        <w:r w:rsidR="006020D1">
          <w:rPr>
            <w:webHidden/>
          </w:rPr>
          <w:fldChar w:fldCharType="begin"/>
        </w:r>
        <w:r w:rsidR="006020D1">
          <w:rPr>
            <w:webHidden/>
          </w:rPr>
          <w:instrText xml:space="preserve"> PAGEREF _Toc428289825 \h </w:instrText>
        </w:r>
        <w:r w:rsidR="006020D1">
          <w:rPr>
            <w:webHidden/>
          </w:rPr>
        </w:r>
        <w:r w:rsidR="006020D1">
          <w:rPr>
            <w:webHidden/>
          </w:rPr>
          <w:fldChar w:fldCharType="separate"/>
        </w:r>
        <w:r w:rsidR="00285EFE">
          <w:rPr>
            <w:webHidden/>
          </w:rPr>
          <w:t>14</w:t>
        </w:r>
        <w:r w:rsidR="006020D1">
          <w:rPr>
            <w:webHidden/>
          </w:rPr>
          <w:fldChar w:fldCharType="end"/>
        </w:r>
      </w:hyperlink>
    </w:p>
    <w:p w:rsidR="006020D1" w:rsidRDefault="003E358C">
      <w:pPr>
        <w:pStyle w:val="TOC2"/>
        <w:rPr>
          <w:rFonts w:asciiTheme="minorHAnsi" w:eastAsiaTheme="minorEastAsia" w:hAnsiTheme="minorHAnsi" w:cstheme="minorBidi"/>
          <w:sz w:val="22"/>
          <w:szCs w:val="22"/>
        </w:rPr>
      </w:pPr>
      <w:hyperlink w:anchor="_Toc428289826" w:history="1">
        <w:r w:rsidR="006020D1" w:rsidRPr="007E294F">
          <w:rPr>
            <w:rStyle w:val="Hyperlink"/>
            <w:lang w:val="de-DE"/>
          </w:rPr>
          <w:t>Angelegenheiten, die Sortenbeschreibungen betreffen</w:t>
        </w:r>
        <w:r w:rsidR="006020D1">
          <w:rPr>
            <w:webHidden/>
          </w:rPr>
          <w:tab/>
        </w:r>
        <w:r w:rsidR="006020D1">
          <w:rPr>
            <w:webHidden/>
          </w:rPr>
          <w:fldChar w:fldCharType="begin"/>
        </w:r>
        <w:r w:rsidR="006020D1">
          <w:rPr>
            <w:webHidden/>
          </w:rPr>
          <w:instrText xml:space="preserve"> PAGEREF _Toc428289826 \h </w:instrText>
        </w:r>
        <w:r w:rsidR="006020D1">
          <w:rPr>
            <w:webHidden/>
          </w:rPr>
        </w:r>
        <w:r w:rsidR="006020D1">
          <w:rPr>
            <w:webHidden/>
          </w:rPr>
          <w:fldChar w:fldCharType="separate"/>
        </w:r>
        <w:r w:rsidR="00285EFE">
          <w:rPr>
            <w:webHidden/>
          </w:rPr>
          <w:t>15</w:t>
        </w:r>
        <w:r w:rsidR="006020D1">
          <w:rPr>
            <w:webHidden/>
          </w:rPr>
          <w:fldChar w:fldCharType="end"/>
        </w:r>
      </w:hyperlink>
    </w:p>
    <w:p w:rsidR="006020D1" w:rsidRDefault="003E358C">
      <w:pPr>
        <w:pStyle w:val="TOC3"/>
        <w:rPr>
          <w:rFonts w:asciiTheme="minorHAnsi" w:eastAsiaTheme="minorEastAsia" w:hAnsiTheme="minorHAnsi" w:cstheme="minorBidi"/>
          <w:i w:val="0"/>
          <w:sz w:val="22"/>
          <w:szCs w:val="22"/>
          <w:lang w:val="en-US"/>
        </w:rPr>
      </w:pPr>
      <w:hyperlink w:anchor="_Toc428289827" w:history="1">
        <w:r w:rsidR="006020D1" w:rsidRPr="007E294F">
          <w:rPr>
            <w:rStyle w:val="Hyperlink"/>
            <w:lang w:val="de-DE"/>
          </w:rPr>
          <w:t>Überwachung der Erhaltung der Sorte</w:t>
        </w:r>
        <w:r w:rsidR="006020D1">
          <w:rPr>
            <w:webHidden/>
          </w:rPr>
          <w:tab/>
        </w:r>
        <w:r w:rsidR="006020D1">
          <w:rPr>
            <w:webHidden/>
          </w:rPr>
          <w:fldChar w:fldCharType="begin"/>
        </w:r>
        <w:r w:rsidR="006020D1">
          <w:rPr>
            <w:webHidden/>
          </w:rPr>
          <w:instrText xml:space="preserve"> PAGEREF _Toc428289827 \h </w:instrText>
        </w:r>
        <w:r w:rsidR="006020D1">
          <w:rPr>
            <w:webHidden/>
          </w:rPr>
        </w:r>
        <w:r w:rsidR="006020D1">
          <w:rPr>
            <w:webHidden/>
          </w:rPr>
          <w:fldChar w:fldCharType="separate"/>
        </w:r>
        <w:r w:rsidR="00285EFE">
          <w:rPr>
            <w:webHidden/>
          </w:rPr>
          <w:t>15</w:t>
        </w:r>
        <w:r w:rsidR="006020D1">
          <w:rPr>
            <w:webHidden/>
          </w:rPr>
          <w:fldChar w:fldCharType="end"/>
        </w:r>
      </w:hyperlink>
    </w:p>
    <w:p w:rsidR="006020D1" w:rsidRDefault="003E358C">
      <w:pPr>
        <w:pStyle w:val="TOC3"/>
        <w:rPr>
          <w:rFonts w:asciiTheme="minorHAnsi" w:eastAsiaTheme="minorEastAsia" w:hAnsiTheme="minorHAnsi" w:cstheme="minorBidi"/>
          <w:i w:val="0"/>
          <w:sz w:val="22"/>
          <w:szCs w:val="22"/>
          <w:lang w:val="en-US"/>
        </w:rPr>
      </w:pPr>
      <w:hyperlink w:anchor="_Toc428289828" w:history="1">
        <w:r w:rsidR="006020D1" w:rsidRPr="007E294F">
          <w:rPr>
            <w:rStyle w:val="Hyperlink"/>
            <w:lang w:val="de-DE"/>
          </w:rPr>
          <w:t>Angelegenheiten, die Sortenbeschreibungen betreffen</w:t>
        </w:r>
        <w:r w:rsidR="006020D1">
          <w:rPr>
            <w:webHidden/>
          </w:rPr>
          <w:tab/>
        </w:r>
        <w:r w:rsidR="006020D1">
          <w:rPr>
            <w:webHidden/>
          </w:rPr>
          <w:fldChar w:fldCharType="begin"/>
        </w:r>
        <w:r w:rsidR="006020D1">
          <w:rPr>
            <w:webHidden/>
          </w:rPr>
          <w:instrText xml:space="preserve"> PAGEREF _Toc428289828 \h </w:instrText>
        </w:r>
        <w:r w:rsidR="006020D1">
          <w:rPr>
            <w:webHidden/>
          </w:rPr>
        </w:r>
        <w:r w:rsidR="006020D1">
          <w:rPr>
            <w:webHidden/>
          </w:rPr>
          <w:fldChar w:fldCharType="separate"/>
        </w:r>
        <w:r w:rsidR="00285EFE">
          <w:rPr>
            <w:webHidden/>
          </w:rPr>
          <w:t>15</w:t>
        </w:r>
        <w:r w:rsidR="006020D1">
          <w:rPr>
            <w:webHidden/>
          </w:rPr>
          <w:fldChar w:fldCharType="end"/>
        </w:r>
      </w:hyperlink>
    </w:p>
    <w:p w:rsidR="006020D1" w:rsidRDefault="003E358C">
      <w:pPr>
        <w:pStyle w:val="TOC2"/>
        <w:rPr>
          <w:rFonts w:asciiTheme="minorHAnsi" w:eastAsiaTheme="minorEastAsia" w:hAnsiTheme="minorHAnsi" w:cstheme="minorBidi"/>
          <w:sz w:val="22"/>
          <w:szCs w:val="22"/>
        </w:rPr>
      </w:pPr>
      <w:hyperlink w:anchor="_Toc428289829" w:history="1">
        <w:r w:rsidR="006020D1" w:rsidRPr="007E294F">
          <w:rPr>
            <w:rStyle w:val="Hyperlink"/>
            <w:lang w:val="de-DE"/>
          </w:rPr>
          <w:t>Mögliche Mittel zur Verbesserung der Effektivität des Technischen Ausschusses, der Technischen Arbeitsgruppen sowie der vorbereitenden Arbeitstagungen</w:t>
        </w:r>
        <w:r w:rsidR="006020D1">
          <w:rPr>
            <w:webHidden/>
          </w:rPr>
          <w:tab/>
        </w:r>
        <w:r w:rsidR="006020D1">
          <w:rPr>
            <w:webHidden/>
          </w:rPr>
          <w:fldChar w:fldCharType="begin"/>
        </w:r>
        <w:r w:rsidR="006020D1">
          <w:rPr>
            <w:webHidden/>
          </w:rPr>
          <w:instrText xml:space="preserve"> PAGEREF _Toc428289829 \h </w:instrText>
        </w:r>
        <w:r w:rsidR="006020D1">
          <w:rPr>
            <w:webHidden/>
          </w:rPr>
        </w:r>
        <w:r w:rsidR="006020D1">
          <w:rPr>
            <w:webHidden/>
          </w:rPr>
          <w:fldChar w:fldCharType="separate"/>
        </w:r>
        <w:r w:rsidR="00285EFE">
          <w:rPr>
            <w:webHidden/>
          </w:rPr>
          <w:t>15</w:t>
        </w:r>
        <w:r w:rsidR="006020D1">
          <w:rPr>
            <w:webHidden/>
          </w:rPr>
          <w:fldChar w:fldCharType="end"/>
        </w:r>
      </w:hyperlink>
    </w:p>
    <w:p w:rsidR="006020D1" w:rsidRDefault="003E358C">
      <w:pPr>
        <w:pStyle w:val="TOC2"/>
        <w:rPr>
          <w:rFonts w:asciiTheme="minorHAnsi" w:eastAsiaTheme="minorEastAsia" w:hAnsiTheme="minorHAnsi" w:cstheme="minorBidi"/>
          <w:sz w:val="22"/>
          <w:szCs w:val="22"/>
        </w:rPr>
      </w:pPr>
      <w:hyperlink w:anchor="_Toc428289830" w:history="1">
        <w:r w:rsidR="006020D1" w:rsidRPr="007E294F">
          <w:rPr>
            <w:rStyle w:val="Hyperlink"/>
            <w:lang w:val="de-DE"/>
          </w:rPr>
          <w:t>Vorbereitende Arbeitstagungen</w:t>
        </w:r>
        <w:r w:rsidR="006020D1">
          <w:rPr>
            <w:webHidden/>
          </w:rPr>
          <w:tab/>
        </w:r>
        <w:r w:rsidR="006020D1">
          <w:rPr>
            <w:webHidden/>
          </w:rPr>
          <w:fldChar w:fldCharType="begin"/>
        </w:r>
        <w:r w:rsidR="006020D1">
          <w:rPr>
            <w:webHidden/>
          </w:rPr>
          <w:instrText xml:space="preserve"> PAGEREF _Toc428289830 \h </w:instrText>
        </w:r>
        <w:r w:rsidR="006020D1">
          <w:rPr>
            <w:webHidden/>
          </w:rPr>
        </w:r>
        <w:r w:rsidR="006020D1">
          <w:rPr>
            <w:webHidden/>
          </w:rPr>
          <w:fldChar w:fldCharType="separate"/>
        </w:r>
        <w:r w:rsidR="00285EFE">
          <w:rPr>
            <w:webHidden/>
          </w:rPr>
          <w:t>17</w:t>
        </w:r>
        <w:r w:rsidR="006020D1">
          <w:rPr>
            <w:webHidden/>
          </w:rPr>
          <w:fldChar w:fldCharType="end"/>
        </w:r>
      </w:hyperlink>
    </w:p>
    <w:p w:rsidR="006020D1" w:rsidRDefault="003E358C">
      <w:pPr>
        <w:pStyle w:val="TOC2"/>
        <w:rPr>
          <w:rFonts w:asciiTheme="minorHAnsi" w:eastAsiaTheme="minorEastAsia" w:hAnsiTheme="minorHAnsi" w:cstheme="minorBidi"/>
          <w:sz w:val="22"/>
          <w:szCs w:val="22"/>
        </w:rPr>
      </w:pPr>
      <w:hyperlink w:anchor="_Toc428289831" w:history="1">
        <w:r w:rsidR="006020D1" w:rsidRPr="007E294F">
          <w:rPr>
            <w:rStyle w:val="Hyperlink"/>
            <w:lang w:val="de-DE"/>
          </w:rPr>
          <w:t>Prüfungsrichtlinien</w:t>
        </w:r>
        <w:r w:rsidR="006020D1">
          <w:rPr>
            <w:webHidden/>
          </w:rPr>
          <w:tab/>
        </w:r>
        <w:r w:rsidR="006020D1">
          <w:rPr>
            <w:webHidden/>
          </w:rPr>
          <w:fldChar w:fldCharType="begin"/>
        </w:r>
        <w:r w:rsidR="006020D1">
          <w:rPr>
            <w:webHidden/>
          </w:rPr>
          <w:instrText xml:space="preserve"> PAGEREF _Toc428289831 \h </w:instrText>
        </w:r>
        <w:r w:rsidR="006020D1">
          <w:rPr>
            <w:webHidden/>
          </w:rPr>
        </w:r>
        <w:r w:rsidR="006020D1">
          <w:rPr>
            <w:webHidden/>
          </w:rPr>
          <w:fldChar w:fldCharType="separate"/>
        </w:r>
        <w:r w:rsidR="00285EFE">
          <w:rPr>
            <w:webHidden/>
          </w:rPr>
          <w:t>17</w:t>
        </w:r>
        <w:r w:rsidR="006020D1">
          <w:rPr>
            <w:webHidden/>
          </w:rPr>
          <w:fldChar w:fldCharType="end"/>
        </w:r>
      </w:hyperlink>
    </w:p>
    <w:p w:rsidR="006020D1" w:rsidRDefault="003E358C">
      <w:pPr>
        <w:pStyle w:val="TOC3"/>
        <w:rPr>
          <w:rFonts w:asciiTheme="minorHAnsi" w:eastAsiaTheme="minorEastAsia" w:hAnsiTheme="minorHAnsi" w:cstheme="minorBidi"/>
          <w:i w:val="0"/>
          <w:sz w:val="22"/>
          <w:szCs w:val="22"/>
          <w:lang w:val="en-US"/>
        </w:rPr>
      </w:pPr>
      <w:hyperlink w:anchor="_Toc428289832" w:history="1">
        <w:r w:rsidR="006020D1" w:rsidRPr="007E294F">
          <w:rPr>
            <w:rStyle w:val="Hyperlink"/>
            <w:lang w:val="de-DE"/>
          </w:rPr>
          <w:t>Korrekturen an Prüfungsrichtlinien</w:t>
        </w:r>
        <w:r w:rsidR="006020D1">
          <w:rPr>
            <w:webHidden/>
          </w:rPr>
          <w:tab/>
        </w:r>
        <w:r w:rsidR="006020D1">
          <w:rPr>
            <w:webHidden/>
          </w:rPr>
          <w:fldChar w:fldCharType="begin"/>
        </w:r>
        <w:r w:rsidR="006020D1">
          <w:rPr>
            <w:webHidden/>
          </w:rPr>
          <w:instrText xml:space="preserve"> PAGEREF _Toc428289832 \h </w:instrText>
        </w:r>
        <w:r w:rsidR="006020D1">
          <w:rPr>
            <w:webHidden/>
          </w:rPr>
        </w:r>
        <w:r w:rsidR="006020D1">
          <w:rPr>
            <w:webHidden/>
          </w:rPr>
          <w:fldChar w:fldCharType="separate"/>
        </w:r>
        <w:r w:rsidR="00285EFE">
          <w:rPr>
            <w:webHidden/>
          </w:rPr>
          <w:t>19</w:t>
        </w:r>
        <w:r w:rsidR="006020D1">
          <w:rPr>
            <w:webHidden/>
          </w:rPr>
          <w:fldChar w:fldCharType="end"/>
        </w:r>
      </w:hyperlink>
    </w:p>
    <w:p w:rsidR="006020D1" w:rsidRDefault="003E358C">
      <w:pPr>
        <w:pStyle w:val="TOC3"/>
        <w:rPr>
          <w:rFonts w:asciiTheme="minorHAnsi" w:eastAsiaTheme="minorEastAsia" w:hAnsiTheme="minorHAnsi" w:cstheme="minorBidi"/>
          <w:i w:val="0"/>
          <w:sz w:val="22"/>
          <w:szCs w:val="22"/>
          <w:lang w:val="en-US"/>
        </w:rPr>
      </w:pPr>
      <w:hyperlink w:anchor="_Toc428289833" w:history="1">
        <w:r w:rsidR="006020D1" w:rsidRPr="007E294F">
          <w:rPr>
            <w:rStyle w:val="Hyperlink"/>
            <w:lang w:val="de-DE"/>
          </w:rPr>
          <w:t>Von den Technischen Arbeitsgruppen im Jahr 2014 behandelte Entwürfe von Prüfungsrichtlinien</w:t>
        </w:r>
        <w:r w:rsidR="006020D1">
          <w:rPr>
            <w:webHidden/>
          </w:rPr>
          <w:tab/>
        </w:r>
        <w:r w:rsidR="006020D1">
          <w:rPr>
            <w:webHidden/>
          </w:rPr>
          <w:fldChar w:fldCharType="begin"/>
        </w:r>
        <w:r w:rsidR="006020D1">
          <w:rPr>
            <w:webHidden/>
          </w:rPr>
          <w:instrText xml:space="preserve"> PAGEREF _Toc428289833 \h </w:instrText>
        </w:r>
        <w:r w:rsidR="006020D1">
          <w:rPr>
            <w:webHidden/>
          </w:rPr>
        </w:r>
        <w:r w:rsidR="006020D1">
          <w:rPr>
            <w:webHidden/>
          </w:rPr>
          <w:fldChar w:fldCharType="separate"/>
        </w:r>
        <w:r w:rsidR="00285EFE">
          <w:rPr>
            <w:webHidden/>
          </w:rPr>
          <w:t>19</w:t>
        </w:r>
        <w:r w:rsidR="006020D1">
          <w:rPr>
            <w:webHidden/>
          </w:rPr>
          <w:fldChar w:fldCharType="end"/>
        </w:r>
      </w:hyperlink>
    </w:p>
    <w:p w:rsidR="006020D1" w:rsidRDefault="003E358C">
      <w:pPr>
        <w:pStyle w:val="TOC3"/>
        <w:rPr>
          <w:rFonts w:asciiTheme="minorHAnsi" w:eastAsiaTheme="minorEastAsia" w:hAnsiTheme="minorHAnsi" w:cstheme="minorBidi"/>
          <w:i w:val="0"/>
          <w:sz w:val="22"/>
          <w:szCs w:val="22"/>
          <w:lang w:val="en-US"/>
        </w:rPr>
      </w:pPr>
      <w:hyperlink w:anchor="_Toc428289834" w:history="1">
        <w:r w:rsidR="006020D1" w:rsidRPr="007E294F">
          <w:rPr>
            <w:rStyle w:val="Hyperlink"/>
            <w:lang w:val="de-DE"/>
          </w:rPr>
          <w:t>Von den Technischen Arbeitsgruppen im Jahr 2015 zu behandelnde Prüfungsrichtlinien</w:t>
        </w:r>
        <w:r w:rsidR="006020D1">
          <w:rPr>
            <w:webHidden/>
          </w:rPr>
          <w:tab/>
        </w:r>
        <w:r w:rsidR="006020D1">
          <w:rPr>
            <w:webHidden/>
          </w:rPr>
          <w:fldChar w:fldCharType="begin"/>
        </w:r>
        <w:r w:rsidR="006020D1">
          <w:rPr>
            <w:webHidden/>
          </w:rPr>
          <w:instrText xml:space="preserve"> PAGEREF _Toc428289834 \h </w:instrText>
        </w:r>
        <w:r w:rsidR="006020D1">
          <w:rPr>
            <w:webHidden/>
          </w:rPr>
        </w:r>
        <w:r w:rsidR="006020D1">
          <w:rPr>
            <w:webHidden/>
          </w:rPr>
          <w:fldChar w:fldCharType="separate"/>
        </w:r>
        <w:r w:rsidR="00285EFE">
          <w:rPr>
            <w:webHidden/>
          </w:rPr>
          <w:t>20</w:t>
        </w:r>
        <w:r w:rsidR="006020D1">
          <w:rPr>
            <w:webHidden/>
          </w:rPr>
          <w:fldChar w:fldCharType="end"/>
        </w:r>
      </w:hyperlink>
    </w:p>
    <w:p w:rsidR="006020D1" w:rsidRDefault="003E358C">
      <w:pPr>
        <w:pStyle w:val="TOC3"/>
        <w:rPr>
          <w:rFonts w:asciiTheme="minorHAnsi" w:eastAsiaTheme="minorEastAsia" w:hAnsiTheme="minorHAnsi" w:cstheme="minorBidi"/>
          <w:i w:val="0"/>
          <w:sz w:val="22"/>
          <w:szCs w:val="22"/>
          <w:lang w:val="en-US"/>
        </w:rPr>
      </w:pPr>
      <w:hyperlink w:anchor="_Toc428289835" w:history="1">
        <w:r w:rsidR="006020D1" w:rsidRPr="007E294F">
          <w:rPr>
            <w:rStyle w:val="Hyperlink"/>
            <w:lang w:val="de-DE"/>
          </w:rPr>
          <w:t>Prüfungsrichtlinien auf der UPOV-Website</w:t>
        </w:r>
        <w:r w:rsidR="006020D1">
          <w:rPr>
            <w:webHidden/>
          </w:rPr>
          <w:tab/>
        </w:r>
        <w:r w:rsidR="006020D1">
          <w:rPr>
            <w:webHidden/>
          </w:rPr>
          <w:fldChar w:fldCharType="begin"/>
        </w:r>
        <w:r w:rsidR="006020D1">
          <w:rPr>
            <w:webHidden/>
          </w:rPr>
          <w:instrText xml:space="preserve"> PAGEREF _Toc428289835 \h </w:instrText>
        </w:r>
        <w:r w:rsidR="006020D1">
          <w:rPr>
            <w:webHidden/>
          </w:rPr>
        </w:r>
        <w:r w:rsidR="006020D1">
          <w:rPr>
            <w:webHidden/>
          </w:rPr>
          <w:fldChar w:fldCharType="separate"/>
        </w:r>
        <w:r w:rsidR="00285EFE">
          <w:rPr>
            <w:webHidden/>
          </w:rPr>
          <w:t>20</w:t>
        </w:r>
        <w:r w:rsidR="006020D1">
          <w:rPr>
            <w:webHidden/>
          </w:rPr>
          <w:fldChar w:fldCharType="end"/>
        </w:r>
      </w:hyperlink>
    </w:p>
    <w:p w:rsidR="006020D1" w:rsidRDefault="003E358C">
      <w:pPr>
        <w:pStyle w:val="TOC2"/>
        <w:rPr>
          <w:rFonts w:asciiTheme="minorHAnsi" w:eastAsiaTheme="minorEastAsia" w:hAnsiTheme="minorHAnsi" w:cstheme="minorBidi"/>
          <w:sz w:val="22"/>
          <w:szCs w:val="22"/>
        </w:rPr>
      </w:pPr>
      <w:hyperlink w:anchor="_Toc428289836" w:history="1">
        <w:r w:rsidR="006020D1" w:rsidRPr="007E294F">
          <w:rPr>
            <w:rStyle w:val="Hyperlink"/>
            <w:lang w:val="de-DE"/>
          </w:rPr>
          <w:t>Webbasierte TG-Vorlage</w:t>
        </w:r>
        <w:r w:rsidR="006020D1">
          <w:rPr>
            <w:webHidden/>
          </w:rPr>
          <w:tab/>
        </w:r>
        <w:r w:rsidR="006020D1">
          <w:rPr>
            <w:webHidden/>
          </w:rPr>
          <w:fldChar w:fldCharType="begin"/>
        </w:r>
        <w:r w:rsidR="006020D1">
          <w:rPr>
            <w:webHidden/>
          </w:rPr>
          <w:instrText xml:space="preserve"> PAGEREF _Toc428289836 \h </w:instrText>
        </w:r>
        <w:r w:rsidR="006020D1">
          <w:rPr>
            <w:webHidden/>
          </w:rPr>
        </w:r>
        <w:r w:rsidR="006020D1">
          <w:rPr>
            <w:webHidden/>
          </w:rPr>
          <w:fldChar w:fldCharType="separate"/>
        </w:r>
        <w:r w:rsidR="00285EFE">
          <w:rPr>
            <w:webHidden/>
          </w:rPr>
          <w:t>20</w:t>
        </w:r>
        <w:r w:rsidR="006020D1">
          <w:rPr>
            <w:webHidden/>
          </w:rPr>
          <w:fldChar w:fldCharType="end"/>
        </w:r>
      </w:hyperlink>
    </w:p>
    <w:p w:rsidR="006020D1" w:rsidRDefault="003E358C">
      <w:pPr>
        <w:pStyle w:val="TOC2"/>
        <w:rPr>
          <w:rFonts w:asciiTheme="minorHAnsi" w:eastAsiaTheme="minorEastAsia" w:hAnsiTheme="minorHAnsi" w:cstheme="minorBidi"/>
          <w:sz w:val="22"/>
          <w:szCs w:val="22"/>
        </w:rPr>
      </w:pPr>
      <w:hyperlink w:anchor="_Toc428289837" w:history="1">
        <w:r w:rsidR="006020D1" w:rsidRPr="007E294F">
          <w:rPr>
            <w:rStyle w:val="Hyperlink"/>
            <w:lang w:val="de-DE"/>
          </w:rPr>
          <w:t>Liste der Gattungen und Arten, für die die Behörden über praktische Erfahrung bei der Prüfung der Unterscheidbarkeit, Homogenität und Beständigkeit verfügen</w:t>
        </w:r>
        <w:r w:rsidR="006020D1">
          <w:rPr>
            <w:webHidden/>
          </w:rPr>
          <w:tab/>
        </w:r>
        <w:r w:rsidR="006020D1">
          <w:rPr>
            <w:webHidden/>
          </w:rPr>
          <w:fldChar w:fldCharType="begin"/>
        </w:r>
        <w:r w:rsidR="006020D1">
          <w:rPr>
            <w:webHidden/>
          </w:rPr>
          <w:instrText xml:space="preserve"> PAGEREF _Toc428289837 \h </w:instrText>
        </w:r>
        <w:r w:rsidR="006020D1">
          <w:rPr>
            <w:webHidden/>
          </w:rPr>
        </w:r>
        <w:r w:rsidR="006020D1">
          <w:rPr>
            <w:webHidden/>
          </w:rPr>
          <w:fldChar w:fldCharType="separate"/>
        </w:r>
        <w:r w:rsidR="00285EFE">
          <w:rPr>
            <w:webHidden/>
          </w:rPr>
          <w:t>20</w:t>
        </w:r>
        <w:r w:rsidR="006020D1">
          <w:rPr>
            <w:webHidden/>
          </w:rPr>
          <w:fldChar w:fldCharType="end"/>
        </w:r>
      </w:hyperlink>
    </w:p>
    <w:p w:rsidR="006020D1" w:rsidRDefault="003E358C">
      <w:pPr>
        <w:pStyle w:val="TOC2"/>
        <w:rPr>
          <w:rFonts w:asciiTheme="minorHAnsi" w:eastAsiaTheme="minorEastAsia" w:hAnsiTheme="minorHAnsi" w:cstheme="minorBidi"/>
          <w:sz w:val="22"/>
          <w:szCs w:val="22"/>
        </w:rPr>
      </w:pPr>
      <w:hyperlink w:anchor="_Toc428289838" w:history="1">
        <w:r w:rsidR="006020D1" w:rsidRPr="007E294F">
          <w:rPr>
            <w:rStyle w:val="Hyperlink"/>
            <w:lang w:val="de-DE"/>
          </w:rPr>
          <w:t>Programm für die zweiundfünfzigste Tagung</w:t>
        </w:r>
        <w:r w:rsidR="006020D1">
          <w:rPr>
            <w:webHidden/>
          </w:rPr>
          <w:tab/>
        </w:r>
        <w:r w:rsidR="006020D1">
          <w:rPr>
            <w:webHidden/>
          </w:rPr>
          <w:fldChar w:fldCharType="begin"/>
        </w:r>
        <w:r w:rsidR="006020D1">
          <w:rPr>
            <w:webHidden/>
          </w:rPr>
          <w:instrText xml:space="preserve"> PAGEREF _Toc428289838 \h </w:instrText>
        </w:r>
        <w:r w:rsidR="006020D1">
          <w:rPr>
            <w:webHidden/>
          </w:rPr>
        </w:r>
        <w:r w:rsidR="006020D1">
          <w:rPr>
            <w:webHidden/>
          </w:rPr>
          <w:fldChar w:fldCharType="separate"/>
        </w:r>
        <w:r w:rsidR="00285EFE">
          <w:rPr>
            <w:webHidden/>
          </w:rPr>
          <w:t>20</w:t>
        </w:r>
        <w:r w:rsidR="006020D1">
          <w:rPr>
            <w:webHidden/>
          </w:rPr>
          <w:fldChar w:fldCharType="end"/>
        </w:r>
      </w:hyperlink>
    </w:p>
    <w:p w:rsidR="006020D1" w:rsidRDefault="003E358C">
      <w:pPr>
        <w:pStyle w:val="TOC1"/>
        <w:rPr>
          <w:rFonts w:asciiTheme="minorHAnsi" w:eastAsiaTheme="minorEastAsia" w:hAnsiTheme="minorHAnsi" w:cstheme="minorBidi"/>
          <w:caps w:val="0"/>
          <w:sz w:val="22"/>
          <w:szCs w:val="22"/>
        </w:rPr>
      </w:pPr>
      <w:hyperlink w:anchor="_Toc428289839" w:history="1">
        <w:r w:rsidR="006020D1" w:rsidRPr="007E294F">
          <w:rPr>
            <w:rStyle w:val="Hyperlink"/>
            <w:lang w:val="de-DE"/>
          </w:rPr>
          <w:t>Bericht über den Fortschritt der Arbeiten des Technischen Ausschusses, der Technischen Arbeitsgruppen und der Arbeitsgruppe für biochemische und molekulare Verfahren und insbesondere für DNS-Profilierungsverfahren im Jahr 2014</w:t>
        </w:r>
        <w:r w:rsidR="006020D1">
          <w:rPr>
            <w:webHidden/>
          </w:rPr>
          <w:tab/>
        </w:r>
        <w:r w:rsidR="006020D1">
          <w:rPr>
            <w:webHidden/>
          </w:rPr>
          <w:fldChar w:fldCharType="begin"/>
        </w:r>
        <w:r w:rsidR="006020D1">
          <w:rPr>
            <w:webHidden/>
          </w:rPr>
          <w:instrText xml:space="preserve"> PAGEREF _Toc428289839 \h </w:instrText>
        </w:r>
        <w:r w:rsidR="006020D1">
          <w:rPr>
            <w:webHidden/>
          </w:rPr>
        </w:r>
        <w:r w:rsidR="006020D1">
          <w:rPr>
            <w:webHidden/>
          </w:rPr>
          <w:fldChar w:fldCharType="separate"/>
        </w:r>
        <w:r w:rsidR="00285EFE">
          <w:rPr>
            <w:webHidden/>
          </w:rPr>
          <w:t>21</w:t>
        </w:r>
        <w:r w:rsidR="006020D1">
          <w:rPr>
            <w:webHidden/>
          </w:rPr>
          <w:fldChar w:fldCharType="end"/>
        </w:r>
      </w:hyperlink>
    </w:p>
    <w:p w:rsidR="006020D1" w:rsidRDefault="003E358C">
      <w:pPr>
        <w:pStyle w:val="TOC2"/>
        <w:rPr>
          <w:rFonts w:asciiTheme="minorHAnsi" w:eastAsiaTheme="minorEastAsia" w:hAnsiTheme="minorHAnsi" w:cstheme="minorBidi"/>
          <w:sz w:val="22"/>
          <w:szCs w:val="22"/>
        </w:rPr>
      </w:pPr>
      <w:hyperlink w:anchor="_Toc428289840" w:history="1">
        <w:r w:rsidR="006020D1" w:rsidRPr="007E294F">
          <w:rPr>
            <w:rStyle w:val="Hyperlink"/>
            <w:lang w:val="de-DE"/>
          </w:rPr>
          <w:t>Technische Arbeitsgruppe für landwirtschaftliche Arten (TWA)</w:t>
        </w:r>
        <w:r w:rsidR="006020D1">
          <w:rPr>
            <w:webHidden/>
          </w:rPr>
          <w:tab/>
        </w:r>
        <w:r w:rsidR="006020D1">
          <w:rPr>
            <w:webHidden/>
          </w:rPr>
          <w:fldChar w:fldCharType="begin"/>
        </w:r>
        <w:r w:rsidR="006020D1">
          <w:rPr>
            <w:webHidden/>
          </w:rPr>
          <w:instrText xml:space="preserve"> PAGEREF _Toc428289840 \h </w:instrText>
        </w:r>
        <w:r w:rsidR="006020D1">
          <w:rPr>
            <w:webHidden/>
          </w:rPr>
        </w:r>
        <w:r w:rsidR="006020D1">
          <w:rPr>
            <w:webHidden/>
          </w:rPr>
          <w:fldChar w:fldCharType="separate"/>
        </w:r>
        <w:r w:rsidR="00285EFE">
          <w:rPr>
            <w:webHidden/>
          </w:rPr>
          <w:t>21</w:t>
        </w:r>
        <w:r w:rsidR="006020D1">
          <w:rPr>
            <w:webHidden/>
          </w:rPr>
          <w:fldChar w:fldCharType="end"/>
        </w:r>
      </w:hyperlink>
    </w:p>
    <w:p w:rsidR="006020D1" w:rsidRDefault="003E358C">
      <w:pPr>
        <w:pStyle w:val="TOC2"/>
        <w:rPr>
          <w:rFonts w:asciiTheme="minorHAnsi" w:eastAsiaTheme="minorEastAsia" w:hAnsiTheme="minorHAnsi" w:cstheme="minorBidi"/>
          <w:sz w:val="22"/>
          <w:szCs w:val="22"/>
        </w:rPr>
      </w:pPr>
      <w:hyperlink w:anchor="_Toc428289841" w:history="1">
        <w:r w:rsidR="006020D1" w:rsidRPr="007E294F">
          <w:rPr>
            <w:rStyle w:val="Hyperlink"/>
            <w:lang w:val="de-DE"/>
          </w:rPr>
          <w:t>Technische Arbeitsgruppe für Automatisierung und Computerprogramme (TWC)</w:t>
        </w:r>
        <w:r w:rsidR="006020D1">
          <w:rPr>
            <w:webHidden/>
          </w:rPr>
          <w:tab/>
        </w:r>
        <w:r w:rsidR="006020D1">
          <w:rPr>
            <w:webHidden/>
          </w:rPr>
          <w:fldChar w:fldCharType="begin"/>
        </w:r>
        <w:r w:rsidR="006020D1">
          <w:rPr>
            <w:webHidden/>
          </w:rPr>
          <w:instrText xml:space="preserve"> PAGEREF _Toc428289841 \h </w:instrText>
        </w:r>
        <w:r w:rsidR="006020D1">
          <w:rPr>
            <w:webHidden/>
          </w:rPr>
        </w:r>
        <w:r w:rsidR="006020D1">
          <w:rPr>
            <w:webHidden/>
          </w:rPr>
          <w:fldChar w:fldCharType="separate"/>
        </w:r>
        <w:r w:rsidR="00285EFE">
          <w:rPr>
            <w:webHidden/>
          </w:rPr>
          <w:t>24</w:t>
        </w:r>
        <w:r w:rsidR="006020D1">
          <w:rPr>
            <w:webHidden/>
          </w:rPr>
          <w:fldChar w:fldCharType="end"/>
        </w:r>
      </w:hyperlink>
    </w:p>
    <w:p w:rsidR="006020D1" w:rsidRDefault="003E358C">
      <w:pPr>
        <w:pStyle w:val="TOC2"/>
        <w:rPr>
          <w:rFonts w:asciiTheme="minorHAnsi" w:eastAsiaTheme="minorEastAsia" w:hAnsiTheme="minorHAnsi" w:cstheme="minorBidi"/>
          <w:sz w:val="22"/>
          <w:szCs w:val="22"/>
        </w:rPr>
      </w:pPr>
      <w:hyperlink w:anchor="_Toc428289842" w:history="1">
        <w:r w:rsidR="006020D1" w:rsidRPr="007E294F">
          <w:rPr>
            <w:rStyle w:val="Hyperlink"/>
            <w:lang w:val="de-DE"/>
          </w:rPr>
          <w:t>Technische Arbeitsgruppe für Obstarten (TWF)</w:t>
        </w:r>
        <w:r w:rsidR="006020D1">
          <w:rPr>
            <w:webHidden/>
          </w:rPr>
          <w:tab/>
        </w:r>
        <w:r w:rsidR="006020D1">
          <w:rPr>
            <w:webHidden/>
          </w:rPr>
          <w:fldChar w:fldCharType="begin"/>
        </w:r>
        <w:r w:rsidR="006020D1">
          <w:rPr>
            <w:webHidden/>
          </w:rPr>
          <w:instrText xml:space="preserve"> PAGEREF _Toc428289842 \h </w:instrText>
        </w:r>
        <w:r w:rsidR="006020D1">
          <w:rPr>
            <w:webHidden/>
          </w:rPr>
        </w:r>
        <w:r w:rsidR="006020D1">
          <w:rPr>
            <w:webHidden/>
          </w:rPr>
          <w:fldChar w:fldCharType="separate"/>
        </w:r>
        <w:r w:rsidR="00285EFE">
          <w:rPr>
            <w:webHidden/>
          </w:rPr>
          <w:t>27</w:t>
        </w:r>
        <w:r w:rsidR="006020D1">
          <w:rPr>
            <w:webHidden/>
          </w:rPr>
          <w:fldChar w:fldCharType="end"/>
        </w:r>
      </w:hyperlink>
    </w:p>
    <w:p w:rsidR="006020D1" w:rsidRDefault="003E358C">
      <w:pPr>
        <w:pStyle w:val="TOC2"/>
        <w:rPr>
          <w:rFonts w:asciiTheme="minorHAnsi" w:eastAsiaTheme="minorEastAsia" w:hAnsiTheme="minorHAnsi" w:cstheme="minorBidi"/>
          <w:sz w:val="22"/>
          <w:szCs w:val="22"/>
        </w:rPr>
      </w:pPr>
      <w:hyperlink w:anchor="_Toc428289843" w:history="1">
        <w:r w:rsidR="006020D1" w:rsidRPr="007E294F">
          <w:rPr>
            <w:rStyle w:val="Hyperlink"/>
            <w:lang w:val="de-DE"/>
          </w:rPr>
          <w:t>Technische Arbeitsgruppe für Zierpflanzen und forstliche Baumarten (TWO)</w:t>
        </w:r>
        <w:r w:rsidR="006020D1">
          <w:rPr>
            <w:webHidden/>
          </w:rPr>
          <w:tab/>
        </w:r>
        <w:r w:rsidR="006020D1">
          <w:rPr>
            <w:webHidden/>
          </w:rPr>
          <w:fldChar w:fldCharType="begin"/>
        </w:r>
        <w:r w:rsidR="006020D1">
          <w:rPr>
            <w:webHidden/>
          </w:rPr>
          <w:instrText xml:space="preserve"> PAGEREF _Toc428289843 \h </w:instrText>
        </w:r>
        <w:r w:rsidR="006020D1">
          <w:rPr>
            <w:webHidden/>
          </w:rPr>
        </w:r>
        <w:r w:rsidR="006020D1">
          <w:rPr>
            <w:webHidden/>
          </w:rPr>
          <w:fldChar w:fldCharType="separate"/>
        </w:r>
        <w:r w:rsidR="00285EFE">
          <w:rPr>
            <w:webHidden/>
          </w:rPr>
          <w:t>29</w:t>
        </w:r>
        <w:r w:rsidR="006020D1">
          <w:rPr>
            <w:webHidden/>
          </w:rPr>
          <w:fldChar w:fldCharType="end"/>
        </w:r>
      </w:hyperlink>
    </w:p>
    <w:p w:rsidR="006020D1" w:rsidRDefault="003E358C">
      <w:pPr>
        <w:pStyle w:val="TOC2"/>
        <w:rPr>
          <w:rFonts w:asciiTheme="minorHAnsi" w:eastAsiaTheme="minorEastAsia" w:hAnsiTheme="minorHAnsi" w:cstheme="minorBidi"/>
          <w:sz w:val="22"/>
          <w:szCs w:val="22"/>
        </w:rPr>
      </w:pPr>
      <w:hyperlink w:anchor="_Toc428289844" w:history="1">
        <w:r w:rsidR="006020D1" w:rsidRPr="007E294F">
          <w:rPr>
            <w:rStyle w:val="Hyperlink"/>
            <w:lang w:val="de-DE"/>
          </w:rPr>
          <w:t>Technische Arbeitsgruppe für Gemüsearten (TWV)</w:t>
        </w:r>
        <w:r w:rsidR="006020D1">
          <w:rPr>
            <w:webHidden/>
          </w:rPr>
          <w:tab/>
        </w:r>
        <w:r w:rsidR="006020D1">
          <w:rPr>
            <w:webHidden/>
          </w:rPr>
          <w:fldChar w:fldCharType="begin"/>
        </w:r>
        <w:r w:rsidR="006020D1">
          <w:rPr>
            <w:webHidden/>
          </w:rPr>
          <w:instrText xml:space="preserve"> PAGEREF _Toc428289844 \h </w:instrText>
        </w:r>
        <w:r w:rsidR="006020D1">
          <w:rPr>
            <w:webHidden/>
          </w:rPr>
        </w:r>
        <w:r w:rsidR="006020D1">
          <w:rPr>
            <w:webHidden/>
          </w:rPr>
          <w:fldChar w:fldCharType="separate"/>
        </w:r>
        <w:r w:rsidR="00285EFE">
          <w:rPr>
            <w:webHidden/>
          </w:rPr>
          <w:t>31</w:t>
        </w:r>
        <w:r w:rsidR="006020D1">
          <w:rPr>
            <w:webHidden/>
          </w:rPr>
          <w:fldChar w:fldCharType="end"/>
        </w:r>
      </w:hyperlink>
    </w:p>
    <w:p w:rsidR="006020D1" w:rsidRDefault="003E358C">
      <w:pPr>
        <w:pStyle w:val="TOC2"/>
        <w:rPr>
          <w:rFonts w:asciiTheme="minorHAnsi" w:eastAsiaTheme="minorEastAsia" w:hAnsiTheme="minorHAnsi" w:cstheme="minorBidi"/>
          <w:sz w:val="22"/>
          <w:szCs w:val="22"/>
        </w:rPr>
      </w:pPr>
      <w:hyperlink w:anchor="_Toc428289845" w:history="1">
        <w:r w:rsidR="006020D1" w:rsidRPr="007E294F">
          <w:rPr>
            <w:rStyle w:val="Hyperlink"/>
            <w:lang w:val="de-DE"/>
          </w:rPr>
          <w:t>Arbeitsgruppe für biochemische und molekulare Verfahren und insbesondere für DNS-Profilierungsverfahren (BMT)</w:t>
        </w:r>
        <w:r w:rsidR="006020D1">
          <w:rPr>
            <w:webHidden/>
          </w:rPr>
          <w:tab/>
        </w:r>
        <w:r w:rsidR="006020D1">
          <w:rPr>
            <w:webHidden/>
          </w:rPr>
          <w:fldChar w:fldCharType="begin"/>
        </w:r>
        <w:r w:rsidR="006020D1">
          <w:rPr>
            <w:webHidden/>
          </w:rPr>
          <w:instrText xml:space="preserve"> PAGEREF _Toc428289845 \h </w:instrText>
        </w:r>
        <w:r w:rsidR="006020D1">
          <w:rPr>
            <w:webHidden/>
          </w:rPr>
        </w:r>
        <w:r w:rsidR="006020D1">
          <w:rPr>
            <w:webHidden/>
          </w:rPr>
          <w:fldChar w:fldCharType="separate"/>
        </w:r>
        <w:r w:rsidR="00285EFE">
          <w:rPr>
            <w:webHidden/>
          </w:rPr>
          <w:t>33</w:t>
        </w:r>
        <w:r w:rsidR="006020D1">
          <w:rPr>
            <w:webHidden/>
          </w:rPr>
          <w:fldChar w:fldCharType="end"/>
        </w:r>
      </w:hyperlink>
    </w:p>
    <w:p w:rsidR="00C906DB" w:rsidRPr="00A65B2B" w:rsidRDefault="00C906DB" w:rsidP="00C906DB">
      <w:pPr>
        <w:pStyle w:val="TOC1"/>
        <w:rPr>
          <w:snapToGrid w:val="0"/>
          <w:lang w:val="de-DE"/>
        </w:rPr>
      </w:pPr>
      <w:r w:rsidRPr="00A65B2B">
        <w:rPr>
          <w:snapToGrid w:val="0"/>
          <w:lang w:val="de-DE"/>
        </w:rPr>
        <w:fldChar w:fldCharType="end"/>
      </w:r>
    </w:p>
    <w:p w:rsidR="00C906DB" w:rsidRPr="00A65B2B" w:rsidRDefault="00C906DB" w:rsidP="00C906DB">
      <w:pPr>
        <w:tabs>
          <w:tab w:val="left" w:pos="1418"/>
        </w:tabs>
        <w:rPr>
          <w:lang w:val="de-DE"/>
        </w:rPr>
      </w:pPr>
      <w:r w:rsidRPr="00A65B2B">
        <w:rPr>
          <w:lang w:val="de-DE"/>
        </w:rPr>
        <w:t>AN</w:t>
      </w:r>
      <w:r w:rsidR="0038517C" w:rsidRPr="00A65B2B">
        <w:rPr>
          <w:lang w:val="de-DE"/>
        </w:rPr>
        <w:t>LAGE</w:t>
      </w:r>
      <w:r w:rsidRPr="00A65B2B">
        <w:rPr>
          <w:lang w:val="de-DE"/>
        </w:rPr>
        <w:t>:</w:t>
      </w:r>
      <w:r w:rsidRPr="00A65B2B">
        <w:rPr>
          <w:lang w:val="de-DE"/>
        </w:rPr>
        <w:tab/>
      </w:r>
      <w:r w:rsidR="0038517C" w:rsidRPr="00A65B2B">
        <w:rPr>
          <w:lang w:val="de-DE"/>
        </w:rPr>
        <w:t>PROGRAMM FÜR DIE ERARBEITUNG VON TGP-DOKUMENTEN</w:t>
      </w:r>
    </w:p>
    <w:p w:rsidR="00C906DB" w:rsidRPr="00A65B2B" w:rsidRDefault="00C906DB" w:rsidP="00C906DB">
      <w:pPr>
        <w:tabs>
          <w:tab w:val="left" w:pos="1418"/>
        </w:tabs>
        <w:rPr>
          <w:lang w:val="de-DE"/>
        </w:rPr>
      </w:pPr>
    </w:p>
    <w:p w:rsidR="00C906DB" w:rsidRPr="00A65B2B" w:rsidRDefault="0038517C" w:rsidP="00C906DB">
      <w:pPr>
        <w:tabs>
          <w:tab w:val="left" w:pos="1418"/>
        </w:tabs>
        <w:rPr>
          <w:lang w:val="de-DE"/>
        </w:rPr>
      </w:pPr>
      <w:r w:rsidRPr="00A65B2B">
        <w:rPr>
          <w:lang w:val="de-DE"/>
        </w:rPr>
        <w:t>ANHANG</w:t>
      </w:r>
      <w:r w:rsidR="00C906DB" w:rsidRPr="00A65B2B">
        <w:rPr>
          <w:lang w:val="de-DE"/>
        </w:rPr>
        <w:t>:</w:t>
      </w:r>
      <w:r w:rsidR="00C906DB" w:rsidRPr="00A65B2B">
        <w:rPr>
          <w:lang w:val="de-DE"/>
        </w:rPr>
        <w:tab/>
      </w:r>
      <w:r w:rsidRPr="00A65B2B">
        <w:rPr>
          <w:lang w:val="de-DE"/>
        </w:rPr>
        <w:t>PROGRAMM FÜR DIE ÜBERARBEITUNG VON DOKUMENT TGP/8</w:t>
      </w:r>
    </w:p>
    <w:p w:rsidR="00C906DB" w:rsidRPr="00A65B2B" w:rsidRDefault="00C906DB" w:rsidP="00C906DB">
      <w:pPr>
        <w:jc w:val="left"/>
        <w:rPr>
          <w:lang w:val="de-DE"/>
        </w:rPr>
      </w:pPr>
      <w:r w:rsidRPr="00A65B2B">
        <w:rPr>
          <w:lang w:val="de-DE"/>
        </w:rPr>
        <w:br w:type="page"/>
      </w:r>
    </w:p>
    <w:p w:rsidR="00C906DB" w:rsidRPr="00A65B2B" w:rsidRDefault="00525B52" w:rsidP="00C906DB">
      <w:pPr>
        <w:pStyle w:val="Heading1"/>
        <w:rPr>
          <w:highlight w:val="lightGray"/>
          <w:lang w:val="de-DE"/>
        </w:rPr>
      </w:pPr>
      <w:bookmarkStart w:id="7" w:name="_Toc393187140"/>
      <w:bookmarkStart w:id="8" w:name="_Toc395605371"/>
      <w:bookmarkStart w:id="9" w:name="_Toc428289810"/>
      <w:r w:rsidRPr="00A65B2B">
        <w:rPr>
          <w:lang w:val="de-DE"/>
        </w:rPr>
        <w:lastRenderedPageBreak/>
        <w:t>BERICHT ÜBER DEN FORTSCHRITT DER ARBEITEN DES TECHNISCHEN AUSSCHUSSES</w:t>
      </w:r>
      <w:bookmarkEnd w:id="7"/>
      <w:bookmarkEnd w:id="8"/>
      <w:bookmarkEnd w:id="9"/>
    </w:p>
    <w:p w:rsidR="00C906DB" w:rsidRPr="00A65B2B" w:rsidRDefault="00C906DB" w:rsidP="00C906DB">
      <w:pPr>
        <w:rPr>
          <w:snapToGrid w:val="0"/>
          <w:highlight w:val="lightGray"/>
          <w:u w:val="single"/>
          <w:lang w:val="de-DE"/>
        </w:rPr>
      </w:pPr>
    </w:p>
    <w:p w:rsidR="00525B52" w:rsidRPr="00A65B2B" w:rsidRDefault="00525B52" w:rsidP="00525B52">
      <w:pPr>
        <w:rPr>
          <w:lang w:val="de-DE"/>
        </w:rPr>
      </w:pPr>
      <w:r w:rsidRPr="00A65B2B">
        <w:rPr>
          <w:lang w:val="de-DE"/>
        </w:rPr>
        <w:fldChar w:fldCharType="begin"/>
      </w:r>
      <w:r w:rsidRPr="00A65B2B">
        <w:rPr>
          <w:lang w:val="de-DE"/>
        </w:rPr>
        <w:instrText xml:space="preserve"> AUTONUM  \* Arabic </w:instrText>
      </w:r>
      <w:r w:rsidRPr="00A65B2B">
        <w:rPr>
          <w:lang w:val="de-DE"/>
        </w:rPr>
        <w:fldChar w:fldCharType="end"/>
      </w:r>
      <w:r w:rsidRPr="00A65B2B">
        <w:rPr>
          <w:lang w:val="de-DE"/>
        </w:rPr>
        <w:tab/>
        <w:t>Der Technische Ausschuß (TC) hielt seine einundfünfzigste Tagung vom 23. bis 25. März 2015 unter dem Vorsitz von Herrn Alejandro Barrientos Priego (Mexiko), Vorsitzender des TC, in Genf ab. Der Bericht über die Entschließungen dieser Tagung ist in Dokument TC/51/39 „Bericht“ wiedergegeben.</w:t>
      </w:r>
    </w:p>
    <w:p w:rsidR="00525B52" w:rsidRPr="00A65B2B" w:rsidRDefault="00525B52" w:rsidP="00525B52">
      <w:pPr>
        <w:rPr>
          <w:snapToGrid w:val="0"/>
          <w:lang w:val="de-DE"/>
        </w:rPr>
      </w:pPr>
    </w:p>
    <w:p w:rsidR="00525B52" w:rsidRPr="00A65B2B" w:rsidRDefault="00525B52" w:rsidP="00525B52">
      <w:pPr>
        <w:rPr>
          <w:snapToGrid w:val="0"/>
          <w:lang w:val="de-DE"/>
        </w:rPr>
      </w:pPr>
      <w:r w:rsidRPr="00A65B2B">
        <w:rPr>
          <w:snapToGrid w:val="0"/>
          <w:lang w:val="de-DE"/>
        </w:rPr>
        <w:fldChar w:fldCharType="begin"/>
      </w:r>
      <w:r w:rsidRPr="00A65B2B">
        <w:rPr>
          <w:snapToGrid w:val="0"/>
          <w:lang w:val="de-DE"/>
        </w:rPr>
        <w:instrText xml:space="preserve"> AUTONUM  </w:instrText>
      </w:r>
      <w:r w:rsidRPr="00A65B2B">
        <w:rPr>
          <w:snapToGrid w:val="0"/>
          <w:lang w:val="de-DE"/>
        </w:rPr>
        <w:fldChar w:fldCharType="end"/>
      </w:r>
      <w:r w:rsidRPr="00A65B2B">
        <w:rPr>
          <w:lang w:val="de-DE"/>
        </w:rPr>
        <w:tab/>
        <w:t>An der Tagung nahmen 80 Teilnehmer aus 44 Verbandsmitgliedern, ein Beobachterstaat und sieben Beobachterorganisationen teil.</w:t>
      </w:r>
    </w:p>
    <w:p w:rsidR="00525B52" w:rsidRPr="00A65B2B" w:rsidRDefault="00525B52" w:rsidP="00C906DB">
      <w:pPr>
        <w:rPr>
          <w:snapToGrid w:val="0"/>
          <w:lang w:val="de-DE"/>
        </w:rPr>
      </w:pPr>
    </w:p>
    <w:p w:rsidR="00C906DB" w:rsidRPr="00A65B2B" w:rsidRDefault="00C906DB" w:rsidP="00C906DB">
      <w:pPr>
        <w:rPr>
          <w:snapToGrid w:val="0"/>
          <w:lang w:val="de-DE"/>
        </w:rPr>
      </w:pPr>
    </w:p>
    <w:p w:rsidR="00C906DB" w:rsidRPr="00A65B2B" w:rsidRDefault="00834B01" w:rsidP="00C906DB">
      <w:pPr>
        <w:pStyle w:val="Heading2"/>
        <w:rPr>
          <w:lang w:val="de-DE"/>
        </w:rPr>
      </w:pPr>
      <w:bookmarkStart w:id="10" w:name="_Toc393187141"/>
      <w:bookmarkStart w:id="11" w:name="_Toc395605372"/>
      <w:bookmarkStart w:id="12" w:name="_Toc428289811"/>
      <w:r w:rsidRPr="00A65B2B">
        <w:rPr>
          <w:lang w:val="de-DE"/>
        </w:rPr>
        <w:t>Bericht über die Entwicklungen in der UPOV, einschließlich der auf den letzten Tagungen des Verwaltungs- und Rechtsausschusses, des Beratenden Ausschusses und des Rates erörterten wichtigen Angelegenheiten (mündlicher Bericht des Stellvertretenden Generalsekretärs)</w:t>
      </w:r>
      <w:bookmarkEnd w:id="10"/>
      <w:bookmarkEnd w:id="11"/>
      <w:bookmarkEnd w:id="12"/>
    </w:p>
    <w:p w:rsidR="00C906DB" w:rsidRPr="00A65B2B" w:rsidRDefault="00C906DB" w:rsidP="00FF284E">
      <w:pPr>
        <w:rPr>
          <w:lang w:val="de-DE"/>
        </w:rPr>
      </w:pPr>
    </w:p>
    <w:p w:rsidR="00FF284E" w:rsidRPr="00A65B2B" w:rsidRDefault="00FF284E" w:rsidP="00FF284E">
      <w:pPr>
        <w:rPr>
          <w:lang w:val="de-DE"/>
        </w:rPr>
      </w:pPr>
      <w:r w:rsidRPr="00A65B2B">
        <w:rPr>
          <w:lang w:val="de-DE"/>
        </w:rPr>
        <w:fldChar w:fldCharType="begin"/>
      </w:r>
      <w:r w:rsidRPr="00A65B2B">
        <w:rPr>
          <w:lang w:val="de-DE"/>
        </w:rPr>
        <w:instrText xml:space="preserve"> AUTONUM  </w:instrText>
      </w:r>
      <w:r w:rsidRPr="00A65B2B">
        <w:rPr>
          <w:lang w:val="de-DE"/>
        </w:rPr>
        <w:fldChar w:fldCharType="end"/>
      </w:r>
      <w:r w:rsidRPr="00A65B2B">
        <w:rPr>
          <w:lang w:val="de-DE"/>
        </w:rPr>
        <w:tab/>
        <w:t>Der TC prüfte das Dokument TC/51/10 und hörte einen mündlichen Bericht des Stellvertretenden Generalsekretärs.</w:t>
      </w:r>
    </w:p>
    <w:p w:rsidR="00FF284E" w:rsidRPr="00A65B2B" w:rsidRDefault="00FF284E" w:rsidP="00FF284E">
      <w:pPr>
        <w:rPr>
          <w:lang w:val="de-DE"/>
        </w:rPr>
      </w:pPr>
    </w:p>
    <w:p w:rsidR="00FF284E" w:rsidRPr="00A65B2B" w:rsidRDefault="00FF284E" w:rsidP="00FF284E">
      <w:pPr>
        <w:rPr>
          <w:snapToGrid w:val="0"/>
          <w:color w:val="000000" w:themeColor="text1"/>
          <w:lang w:val="de-DE"/>
        </w:rPr>
      </w:pPr>
      <w:r w:rsidRPr="00A65B2B">
        <w:rPr>
          <w:lang w:val="de-DE"/>
        </w:rPr>
        <w:fldChar w:fldCharType="begin"/>
      </w:r>
      <w:r w:rsidRPr="00A65B2B">
        <w:rPr>
          <w:lang w:val="de-DE"/>
        </w:rPr>
        <w:instrText xml:space="preserve"> AUTONUM  </w:instrText>
      </w:r>
      <w:r w:rsidRPr="00A65B2B">
        <w:rPr>
          <w:lang w:val="de-DE"/>
        </w:rPr>
        <w:fldChar w:fldCharType="end"/>
      </w:r>
      <w:r w:rsidRPr="00A65B2B">
        <w:rPr>
          <w:lang w:val="de-DE"/>
        </w:rPr>
        <w:tab/>
      </w:r>
      <w:r w:rsidRPr="00A65B2B">
        <w:rPr>
          <w:snapToGrid w:val="0"/>
          <w:color w:val="000000" w:themeColor="text1"/>
          <w:lang w:val="de-DE"/>
        </w:rPr>
        <w:t>Der TC nahm die Entwicklungen in der UPOV, u. a. die auf den letzten Tagungen des Verwaltungs- und Rechtsausschusses, des Beratenden Ausschusses und des Rates erörterten wichtigen Angelegenheiten, wie in den Absätzen 3 bis 35 von Dokument TC/51/10 dargelegt, zur Kenntnis.</w:t>
      </w:r>
    </w:p>
    <w:p w:rsidR="00FF284E" w:rsidRPr="00A65B2B" w:rsidRDefault="00FF284E" w:rsidP="00FF284E">
      <w:pPr>
        <w:rPr>
          <w:snapToGrid w:val="0"/>
          <w:color w:val="000000" w:themeColor="text1"/>
          <w:lang w:val="de-DE"/>
        </w:rPr>
      </w:pPr>
    </w:p>
    <w:p w:rsidR="00FF284E" w:rsidRPr="00A65B2B" w:rsidRDefault="00FF284E" w:rsidP="00FF284E">
      <w:pPr>
        <w:rPr>
          <w:snapToGrid w:val="0"/>
          <w:lang w:val="de-DE"/>
        </w:rPr>
      </w:pPr>
      <w:r w:rsidRPr="00A65B2B">
        <w:rPr>
          <w:snapToGrid w:val="0"/>
          <w:color w:val="000000" w:themeColor="text1"/>
          <w:lang w:val="de-DE"/>
        </w:rPr>
        <w:fldChar w:fldCharType="begin"/>
      </w:r>
      <w:r w:rsidRPr="00A65B2B">
        <w:rPr>
          <w:snapToGrid w:val="0"/>
          <w:color w:val="000000" w:themeColor="text1"/>
          <w:lang w:val="de-DE"/>
        </w:rPr>
        <w:instrText xml:space="preserve"> AUTONUM  </w:instrText>
      </w:r>
      <w:r w:rsidRPr="00A65B2B">
        <w:rPr>
          <w:snapToGrid w:val="0"/>
          <w:color w:val="000000" w:themeColor="text1"/>
          <w:lang w:val="de-DE"/>
        </w:rPr>
        <w:fldChar w:fldCharType="end"/>
      </w:r>
      <w:r w:rsidRPr="00A65B2B">
        <w:rPr>
          <w:lang w:val="de-DE"/>
        </w:rPr>
        <w:tab/>
      </w:r>
      <w:r w:rsidRPr="00A65B2B">
        <w:rPr>
          <w:snapToGrid w:val="0"/>
          <w:color w:val="000000" w:themeColor="text1"/>
          <w:lang w:val="de-DE"/>
        </w:rPr>
        <w:t>Die Delegation von Spanien berichtete, daß die UPOV-Fernlehrgänge in Spanien zur Schulung von nicht dem Sortenschutzamt angehörenden Regierungsbeamten, wie etwa Polizei- und Grenzschutzbeamten, genutzt würden. Der Stellvertretende Generalsekretär begrüßte den Bericht von Spanien und erinnerte daran, daß die UPOV</w:t>
      </w:r>
      <w:r w:rsidRPr="00A65B2B">
        <w:rPr>
          <w:lang w:val="de-DE"/>
        </w:rPr>
        <w:noBreakHyphen/>
      </w:r>
      <w:r w:rsidRPr="00A65B2B">
        <w:rPr>
          <w:snapToGrid w:val="0"/>
          <w:color w:val="000000" w:themeColor="text1"/>
          <w:lang w:val="de-DE"/>
        </w:rPr>
        <w:t>Fernlehrgänge für Regierungsbeamte von Verbandsmitgliedern, die vom entsprechenden Vertreter im UPOV-Rat nominiert werden, kostenfrei seien. Er dankte den Sachverständigen der Verbandsmitglieder, die bei den UPOV-Fernlehrgängen freiwillig als Tutoren tätig sind, ohne die es nicht möglich wäre, die Fernlehrgänge auf solch einer Grundlage abzuhalten.</w:t>
      </w:r>
    </w:p>
    <w:p w:rsidR="00C906DB" w:rsidRPr="00A65B2B" w:rsidRDefault="00C906DB" w:rsidP="00C906DB">
      <w:pPr>
        <w:rPr>
          <w:lang w:val="de-DE"/>
        </w:rPr>
      </w:pPr>
    </w:p>
    <w:p w:rsidR="00C906DB" w:rsidRPr="00A65B2B" w:rsidRDefault="00C906DB" w:rsidP="00C906DB">
      <w:pPr>
        <w:rPr>
          <w:lang w:val="de-DE"/>
        </w:rPr>
      </w:pPr>
    </w:p>
    <w:p w:rsidR="00C906DB" w:rsidRPr="00A65B2B" w:rsidRDefault="004B36B6" w:rsidP="00C906DB">
      <w:pPr>
        <w:pStyle w:val="Heading2"/>
        <w:rPr>
          <w:lang w:val="de-DE"/>
        </w:rPr>
      </w:pPr>
      <w:bookmarkStart w:id="13" w:name="_Toc428289812"/>
      <w:r w:rsidRPr="00A65B2B">
        <w:rPr>
          <w:lang w:val="de-DE"/>
        </w:rPr>
        <w:t>Fragen, die von den technischen Arbeitsgruppen aufgeworfen wurden</w:t>
      </w:r>
      <w:bookmarkEnd w:id="13"/>
    </w:p>
    <w:p w:rsidR="005763F7" w:rsidRDefault="005763F7" w:rsidP="004B36B6">
      <w:pPr>
        <w:keepNext/>
        <w:rPr>
          <w:lang w:val="de-DE"/>
        </w:rPr>
      </w:pPr>
    </w:p>
    <w:p w:rsidR="004B36B6" w:rsidRPr="00A65B2B" w:rsidRDefault="004B36B6" w:rsidP="004B36B6">
      <w:pPr>
        <w:keepNext/>
        <w:rPr>
          <w:lang w:val="de-DE"/>
        </w:rPr>
      </w:pPr>
      <w:r w:rsidRPr="00A65B2B">
        <w:rPr>
          <w:lang w:val="de-DE"/>
        </w:rPr>
        <w:fldChar w:fldCharType="begin"/>
      </w:r>
      <w:r w:rsidRPr="00A65B2B">
        <w:rPr>
          <w:lang w:val="de-DE"/>
        </w:rPr>
        <w:instrText xml:space="preserve"> AUTONUM  \* Arabic </w:instrText>
      </w:r>
      <w:r w:rsidRPr="00A65B2B">
        <w:rPr>
          <w:lang w:val="de-DE"/>
        </w:rPr>
        <w:fldChar w:fldCharType="end"/>
      </w:r>
      <w:r w:rsidRPr="00A65B2B">
        <w:rPr>
          <w:lang w:val="de-DE"/>
        </w:rPr>
        <w:tab/>
        <w:t>Der TC prüfte Dokument TC/51/3 und nahm die Entwicklungen in den TWP zur Kenntnis betreffend:</w:t>
      </w:r>
    </w:p>
    <w:p w:rsidR="004B36B6" w:rsidRPr="00A65B2B" w:rsidRDefault="004B36B6" w:rsidP="004B36B6">
      <w:pPr>
        <w:rPr>
          <w:color w:val="000000"/>
          <w:lang w:val="de-DE"/>
        </w:rPr>
      </w:pPr>
    </w:p>
    <w:p w:rsidR="004B36B6" w:rsidRPr="00A65B2B" w:rsidRDefault="004B36B6" w:rsidP="004B36B6">
      <w:pPr>
        <w:ind w:left="567"/>
        <w:rPr>
          <w:color w:val="000000"/>
          <w:lang w:val="de-DE"/>
        </w:rPr>
      </w:pPr>
      <w:r w:rsidRPr="00A65B2B">
        <w:rPr>
          <w:lang w:val="de-DE"/>
        </w:rPr>
        <w:t>a)</w:t>
      </w:r>
      <w:r w:rsidRPr="00A65B2B">
        <w:rPr>
          <w:lang w:val="de-DE"/>
        </w:rPr>
        <w:tab/>
        <w:t>Dauer von DUS-Prüfungen im Bereich der Obstsorten;</w:t>
      </w:r>
    </w:p>
    <w:p w:rsidR="004B36B6" w:rsidRPr="00A65B2B" w:rsidRDefault="004B36B6" w:rsidP="004B36B6">
      <w:pPr>
        <w:ind w:left="567"/>
        <w:rPr>
          <w:color w:val="000000"/>
          <w:lang w:val="de-DE"/>
        </w:rPr>
      </w:pPr>
      <w:r w:rsidRPr="00A65B2B">
        <w:rPr>
          <w:lang w:val="de-DE"/>
        </w:rPr>
        <w:t>b)</w:t>
      </w:r>
      <w:r w:rsidRPr="00A65B2B">
        <w:rPr>
          <w:lang w:val="de-DE"/>
        </w:rPr>
        <w:tab/>
        <w:t>Verwendung von Krankheitsresistenzmerkmalen bei der DUS-Prüfung;</w:t>
      </w:r>
    </w:p>
    <w:p w:rsidR="004B36B6" w:rsidRPr="00A65B2B" w:rsidRDefault="004B36B6" w:rsidP="004B36B6">
      <w:pPr>
        <w:ind w:left="567"/>
        <w:rPr>
          <w:color w:val="000000"/>
          <w:lang w:val="de-DE"/>
        </w:rPr>
      </w:pPr>
      <w:r w:rsidRPr="00A65B2B">
        <w:rPr>
          <w:lang w:val="de-DE"/>
        </w:rPr>
        <w:t>c)</w:t>
      </w:r>
      <w:r w:rsidRPr="00A65B2B">
        <w:rPr>
          <w:lang w:val="de-DE"/>
        </w:rPr>
        <w:tab/>
        <w:t>Datenlogger;</w:t>
      </w:r>
    </w:p>
    <w:p w:rsidR="004B36B6" w:rsidRPr="00A65B2B" w:rsidRDefault="004B36B6" w:rsidP="004B36B6">
      <w:pPr>
        <w:ind w:left="567"/>
        <w:rPr>
          <w:color w:val="000000"/>
          <w:lang w:val="de-DE"/>
        </w:rPr>
      </w:pPr>
      <w:r w:rsidRPr="00A65B2B">
        <w:rPr>
          <w:lang w:val="de-DE"/>
        </w:rPr>
        <w:t>d)</w:t>
      </w:r>
      <w:r w:rsidRPr="00A65B2B">
        <w:rPr>
          <w:lang w:val="de-DE"/>
        </w:rPr>
        <w:tab/>
        <w:t>Erfahrungen mit neuen Typen und Arten;</w:t>
      </w:r>
    </w:p>
    <w:p w:rsidR="004B36B6" w:rsidRPr="00A65B2B" w:rsidRDefault="004B36B6" w:rsidP="004B36B6">
      <w:pPr>
        <w:ind w:left="567"/>
        <w:rPr>
          <w:color w:val="000000"/>
          <w:lang w:val="de-DE"/>
        </w:rPr>
      </w:pPr>
      <w:r w:rsidRPr="00A65B2B">
        <w:rPr>
          <w:lang w:val="de-DE"/>
        </w:rPr>
        <w:t>e)</w:t>
      </w:r>
      <w:r w:rsidRPr="00A65B2B">
        <w:rPr>
          <w:lang w:val="de-DE"/>
        </w:rPr>
        <w:tab/>
        <w:t>Verwaltung von Sortensammlungen für die DUS-Prüfung; und</w:t>
      </w:r>
    </w:p>
    <w:p w:rsidR="004B36B6" w:rsidRPr="00A65B2B" w:rsidRDefault="004B36B6" w:rsidP="004B36B6">
      <w:pPr>
        <w:ind w:left="567"/>
        <w:rPr>
          <w:color w:val="000000"/>
          <w:lang w:val="de-DE"/>
        </w:rPr>
      </w:pPr>
      <w:r w:rsidRPr="00A65B2B">
        <w:rPr>
          <w:lang w:val="de-DE"/>
        </w:rPr>
        <w:t>f)</w:t>
      </w:r>
      <w:r w:rsidRPr="00A65B2B">
        <w:rPr>
          <w:lang w:val="de-DE"/>
        </w:rPr>
        <w:tab/>
        <w:t>Verwendung statistischer Ansätze bei der DUS-Prüfung</w:t>
      </w:r>
    </w:p>
    <w:p w:rsidR="004B36B6" w:rsidRPr="00A65B2B" w:rsidRDefault="004B36B6" w:rsidP="004B36B6">
      <w:pPr>
        <w:rPr>
          <w:color w:val="000000"/>
          <w:lang w:val="de-DE"/>
        </w:rPr>
      </w:pPr>
    </w:p>
    <w:p w:rsidR="004B36B6" w:rsidRPr="00A65B2B" w:rsidRDefault="004B36B6" w:rsidP="004B36B6">
      <w:pPr>
        <w:rPr>
          <w:color w:val="000000"/>
          <w:lang w:val="de-DE"/>
        </w:rPr>
      </w:pPr>
      <w:r w:rsidRPr="00A65B2B">
        <w:rPr>
          <w:color w:val="000000"/>
          <w:lang w:val="de-DE"/>
        </w:rPr>
        <w:fldChar w:fldCharType="begin"/>
      </w:r>
      <w:r w:rsidRPr="00A65B2B">
        <w:rPr>
          <w:color w:val="000000"/>
          <w:lang w:val="de-DE"/>
        </w:rPr>
        <w:instrText xml:space="preserve"> AUTONUM  </w:instrText>
      </w:r>
      <w:r w:rsidRPr="00A65B2B">
        <w:rPr>
          <w:color w:val="000000"/>
          <w:lang w:val="de-DE"/>
        </w:rPr>
        <w:fldChar w:fldCharType="end"/>
      </w:r>
      <w:r w:rsidRPr="00A65B2B">
        <w:rPr>
          <w:lang w:val="de-DE"/>
        </w:rPr>
        <w:tab/>
      </w:r>
      <w:r w:rsidRPr="00A65B2B">
        <w:rPr>
          <w:color w:val="000000"/>
          <w:lang w:val="de-DE"/>
        </w:rPr>
        <w:t xml:space="preserve">Der TC nahm zur Kenntnis, daß das Gemeinschaftliche Sortenamt der Europäischen Union (CPVO) ein Referat über die Ergebnisse einer Studie zur Beurteilung möglicher Auswirkungen einer Endophyten-Infektion von Weidelgras und Rohrschwingel bei der Ausprägung eines DUS-Merkmals halten werde. </w:t>
      </w:r>
      <w:r w:rsidRPr="00A65B2B">
        <w:rPr>
          <w:lang w:val="de-DE"/>
        </w:rPr>
        <w:t>Der TC nahm ferner zur Kenntnis, daß Sachverständige aus der Europäischen Union die von den Führenden Sachverständigen vorgelegten Optionen zusammenzustellen und nach neuen möglichen Standard-Wortlauten für den Mindestzeitraum für die DUS-Prüfung und die Anzahl der Wachstumsperioden für einige Prüfungsrichtlinien für Obstarten suchen werden.</w:t>
      </w:r>
      <w:r w:rsidRPr="00A65B2B">
        <w:rPr>
          <w:color w:val="000000"/>
          <w:lang w:val="de-DE"/>
        </w:rPr>
        <w:t xml:space="preserve"> Die Europäische Union legte nahe, daß dies auch eine nützliche Übung für andere TWP wäre.</w:t>
      </w:r>
    </w:p>
    <w:p w:rsidR="00C906DB" w:rsidRPr="00A65B2B" w:rsidRDefault="00C906DB" w:rsidP="00C906DB">
      <w:pPr>
        <w:rPr>
          <w:color w:val="000000"/>
          <w:lang w:val="de-DE"/>
        </w:rPr>
      </w:pPr>
    </w:p>
    <w:p w:rsidR="00C906DB" w:rsidRPr="00A65B2B" w:rsidRDefault="00C906DB" w:rsidP="00C906DB">
      <w:pPr>
        <w:rPr>
          <w:color w:val="000000"/>
          <w:lang w:val="de-DE"/>
        </w:rPr>
      </w:pPr>
    </w:p>
    <w:p w:rsidR="004B36B6" w:rsidRPr="00A65B2B" w:rsidRDefault="004B36B6" w:rsidP="004B36B6">
      <w:pPr>
        <w:pStyle w:val="Heading2"/>
        <w:rPr>
          <w:lang w:val="de-DE"/>
        </w:rPr>
      </w:pPr>
      <w:bookmarkStart w:id="14" w:name="_Toc428289813"/>
      <w:r w:rsidRPr="00A65B2B">
        <w:rPr>
          <w:lang w:val="de-DE"/>
        </w:rPr>
        <w:t>TGP-Dokumente</w:t>
      </w:r>
      <w:bookmarkEnd w:id="14"/>
    </w:p>
    <w:p w:rsidR="004B36B6" w:rsidRPr="00A65B2B" w:rsidRDefault="004B36B6" w:rsidP="004B36B6">
      <w:pPr>
        <w:keepNext/>
        <w:ind w:left="567" w:hanging="567"/>
        <w:rPr>
          <w:lang w:val="de-DE"/>
        </w:rPr>
      </w:pPr>
    </w:p>
    <w:p w:rsidR="004B36B6" w:rsidRPr="00A65B2B" w:rsidRDefault="004B36B6" w:rsidP="004B36B6">
      <w:pPr>
        <w:pStyle w:val="Heading3"/>
        <w:rPr>
          <w:lang w:val="de-DE"/>
        </w:rPr>
      </w:pPr>
      <w:bookmarkStart w:id="15" w:name="_Toc428289814"/>
      <w:r w:rsidRPr="00A65B2B">
        <w:rPr>
          <w:lang w:val="de-DE"/>
        </w:rPr>
        <w:t>Vom Rat im Jahre 2015 anzunehmende Angelegenheiten</w:t>
      </w:r>
      <w:bookmarkEnd w:id="15"/>
    </w:p>
    <w:p w:rsidR="004B36B6" w:rsidRPr="00A65B2B" w:rsidRDefault="004B36B6" w:rsidP="004B36B6">
      <w:pPr>
        <w:keepNext/>
        <w:ind w:left="567" w:hanging="567"/>
        <w:rPr>
          <w:lang w:val="de-DE"/>
        </w:rPr>
      </w:pPr>
    </w:p>
    <w:p w:rsidR="004B36B6" w:rsidRPr="00A65B2B" w:rsidRDefault="004B36B6" w:rsidP="004B36B6">
      <w:pPr>
        <w:pStyle w:val="Heading4"/>
        <w:rPr>
          <w:lang w:val="de-DE"/>
        </w:rPr>
      </w:pPr>
      <w:bookmarkStart w:id="16" w:name="_Toc381279966"/>
      <w:bookmarkStart w:id="17" w:name="_Toc378251505"/>
      <w:bookmarkStart w:id="18" w:name="_Toc374635716"/>
      <w:bookmarkStart w:id="19" w:name="_Toc374632516"/>
      <w:bookmarkStart w:id="20" w:name="_Toc374631044"/>
      <w:bookmarkStart w:id="21" w:name="_Toc374385107"/>
      <w:r w:rsidRPr="00A65B2B">
        <w:rPr>
          <w:lang w:val="de-DE"/>
        </w:rPr>
        <w:t>TGP/0: Liste der TGP-Dokumente und Datum der jüngsten Ausgabe</w:t>
      </w:r>
      <w:bookmarkEnd w:id="16"/>
      <w:bookmarkEnd w:id="17"/>
      <w:bookmarkEnd w:id="18"/>
      <w:bookmarkEnd w:id="19"/>
      <w:bookmarkEnd w:id="20"/>
      <w:bookmarkEnd w:id="21"/>
    </w:p>
    <w:p w:rsidR="004B36B6" w:rsidRPr="00A65B2B" w:rsidRDefault="004B36B6" w:rsidP="004B36B6">
      <w:pPr>
        <w:keepNext/>
        <w:rPr>
          <w:lang w:val="de-DE"/>
        </w:rPr>
      </w:pPr>
    </w:p>
    <w:p w:rsidR="004B36B6" w:rsidRPr="00A65B2B" w:rsidRDefault="004B36B6" w:rsidP="004B36B6">
      <w:pPr>
        <w:rPr>
          <w:lang w:val="de-DE"/>
        </w:rPr>
      </w:pPr>
      <w:r w:rsidRPr="00A65B2B">
        <w:rPr>
          <w:lang w:val="de-DE"/>
        </w:rPr>
        <w:fldChar w:fldCharType="begin"/>
      </w:r>
      <w:r w:rsidRPr="00A65B2B">
        <w:rPr>
          <w:lang w:val="de-DE"/>
        </w:rPr>
        <w:instrText xml:space="preserve"> AUTONUM  </w:instrText>
      </w:r>
      <w:r w:rsidRPr="00A65B2B">
        <w:rPr>
          <w:lang w:val="de-DE"/>
        </w:rPr>
        <w:fldChar w:fldCharType="end"/>
      </w:r>
      <w:r w:rsidRPr="00A65B2B">
        <w:rPr>
          <w:lang w:val="de-DE"/>
        </w:rPr>
        <w:tab/>
        <w:t>Der TC prüfte Dokument TC/51/5 „TGP-Dokumente“ und nahm zur Kenntnis, daß der Rat ersucht werde, Dokument TGP/0/8 anzunehmen, um die Annahme von TGP-Dokumenten wiederzugeben.</w:t>
      </w:r>
    </w:p>
    <w:p w:rsidR="004B36B6" w:rsidRPr="00A65B2B" w:rsidRDefault="004B36B6" w:rsidP="004B36B6">
      <w:pPr>
        <w:rPr>
          <w:lang w:val="de-DE"/>
        </w:rPr>
      </w:pPr>
    </w:p>
    <w:p w:rsidR="004B36B6" w:rsidRPr="00A65B2B" w:rsidRDefault="004B36B6" w:rsidP="004B36B6">
      <w:pPr>
        <w:pStyle w:val="Heading4"/>
        <w:rPr>
          <w:lang w:val="de-DE"/>
        </w:rPr>
      </w:pPr>
      <w:bookmarkStart w:id="22" w:name="_Toc412193712"/>
      <w:bookmarkStart w:id="23" w:name="_Toc404790964"/>
      <w:bookmarkStart w:id="24" w:name="_Toc374547098"/>
      <w:r w:rsidRPr="00A65B2B">
        <w:rPr>
          <w:lang w:val="de-DE"/>
        </w:rPr>
        <w:lastRenderedPageBreak/>
        <w:t>TGP/9: Prüfung der Unterscheidbarkeit</w:t>
      </w:r>
      <w:bookmarkEnd w:id="22"/>
      <w:bookmarkEnd w:id="23"/>
      <w:bookmarkEnd w:id="24"/>
    </w:p>
    <w:p w:rsidR="004B36B6" w:rsidRPr="00A65B2B" w:rsidRDefault="004B36B6" w:rsidP="004B36B6">
      <w:pPr>
        <w:keepNext/>
        <w:rPr>
          <w:lang w:val="de-DE"/>
        </w:rPr>
      </w:pPr>
    </w:p>
    <w:p w:rsidR="004B36B6" w:rsidRPr="00A65B2B" w:rsidRDefault="004B36B6" w:rsidP="004B36B6">
      <w:pPr>
        <w:rPr>
          <w:lang w:val="de-DE"/>
        </w:rPr>
      </w:pPr>
      <w:r w:rsidRPr="00A65B2B">
        <w:rPr>
          <w:lang w:val="de-DE"/>
        </w:rPr>
        <w:fldChar w:fldCharType="begin"/>
      </w:r>
      <w:r w:rsidRPr="00A65B2B">
        <w:rPr>
          <w:lang w:val="de-DE"/>
        </w:rPr>
        <w:instrText xml:space="preserve"> AUTONUM  </w:instrText>
      </w:r>
      <w:r w:rsidRPr="00A65B2B">
        <w:rPr>
          <w:lang w:val="de-DE"/>
        </w:rPr>
        <w:fldChar w:fldCharType="end"/>
      </w:r>
      <w:r w:rsidRPr="00A65B2B">
        <w:rPr>
          <w:lang w:val="de-DE"/>
        </w:rPr>
        <w:tab/>
        <w:t>Der TC nahm den vom TC bereits für Dokument TGP/9 vereinbarten neuen Abschnitt über „Anleitung zur Anzahl der (auf Unterscheidbarkeit) zu prüfenden Pflanzen“, wie in der Anlage I von Dokument TC/51/5 dargelegt, zur Kenntnis.</w:t>
      </w:r>
    </w:p>
    <w:p w:rsidR="004B36B6" w:rsidRPr="00A65B2B" w:rsidRDefault="004B36B6" w:rsidP="004B36B6">
      <w:pPr>
        <w:rPr>
          <w:lang w:val="de-DE"/>
        </w:rPr>
      </w:pPr>
    </w:p>
    <w:p w:rsidR="004B36B6" w:rsidRPr="00A65B2B" w:rsidRDefault="004B36B6" w:rsidP="004B36B6">
      <w:pPr>
        <w:rPr>
          <w:lang w:val="de-DE"/>
        </w:rPr>
      </w:pPr>
      <w:r w:rsidRPr="00A65B2B">
        <w:rPr>
          <w:lang w:val="de-DE"/>
        </w:rPr>
        <w:fldChar w:fldCharType="begin"/>
      </w:r>
      <w:r w:rsidRPr="00A65B2B">
        <w:rPr>
          <w:lang w:val="de-DE"/>
        </w:rPr>
        <w:instrText xml:space="preserve"> AUTONUM  </w:instrText>
      </w:r>
      <w:r w:rsidRPr="00A65B2B">
        <w:rPr>
          <w:lang w:val="de-DE"/>
        </w:rPr>
        <w:fldChar w:fldCharType="end"/>
      </w:r>
      <w:r w:rsidRPr="00A65B2B">
        <w:rPr>
          <w:lang w:val="de-DE"/>
        </w:rPr>
        <w:tab/>
        <w:t>Der TC prüfte Dokument TC/51/23 und die Vorschläge folgender Abschnitte von TGP/9:</w:t>
      </w:r>
    </w:p>
    <w:p w:rsidR="004B36B6" w:rsidRPr="00A65B2B" w:rsidRDefault="004B36B6" w:rsidP="004B36B6">
      <w:pPr>
        <w:rPr>
          <w:lang w:val="de-DE"/>
        </w:rPr>
      </w:pPr>
    </w:p>
    <w:p w:rsidR="004B36B6" w:rsidRPr="00A65B2B" w:rsidRDefault="004B36B6" w:rsidP="004B36B6">
      <w:pPr>
        <w:pStyle w:val="Heading5"/>
        <w:rPr>
          <w:lang w:val="de-DE"/>
        </w:rPr>
      </w:pPr>
      <w:bookmarkStart w:id="25" w:name="_Toc412193713"/>
      <w:r w:rsidRPr="00A65B2B">
        <w:rPr>
          <w:lang w:val="de-DE"/>
        </w:rPr>
        <w:t>i)</w:t>
      </w:r>
      <w:r w:rsidRPr="00A65B2B">
        <w:rPr>
          <w:lang w:val="de-DE"/>
        </w:rPr>
        <w:tab/>
        <w:t>Überarbeitung von Dokument TGP/9: Abschnitt 1.6: Schematischer Überblick über die TGP</w:t>
      </w:r>
      <w:r w:rsidRPr="00A65B2B">
        <w:rPr>
          <w:lang w:val="de-DE"/>
        </w:rPr>
        <w:noBreakHyphen/>
        <w:t>Dokumente zur Unterscheidbarkeit</w:t>
      </w:r>
      <w:bookmarkEnd w:id="25"/>
    </w:p>
    <w:p w:rsidR="004B36B6" w:rsidRPr="00A65B2B" w:rsidRDefault="004B36B6" w:rsidP="004B36B6">
      <w:pPr>
        <w:keepNext/>
        <w:ind w:left="1418" w:hanging="851"/>
        <w:rPr>
          <w:lang w:val="de-DE"/>
        </w:rPr>
      </w:pPr>
    </w:p>
    <w:p w:rsidR="004B36B6" w:rsidRPr="00A65B2B" w:rsidRDefault="004B36B6" w:rsidP="004B36B6">
      <w:pPr>
        <w:rPr>
          <w:lang w:val="de-DE"/>
        </w:rPr>
      </w:pPr>
      <w:r w:rsidRPr="00A65B2B">
        <w:rPr>
          <w:lang w:val="de-DE"/>
        </w:rPr>
        <w:fldChar w:fldCharType="begin"/>
      </w:r>
      <w:r w:rsidRPr="00A65B2B">
        <w:rPr>
          <w:lang w:val="de-DE"/>
        </w:rPr>
        <w:instrText xml:space="preserve"> AUTONUM  </w:instrText>
      </w:r>
      <w:r w:rsidRPr="00A65B2B">
        <w:rPr>
          <w:lang w:val="de-DE"/>
        </w:rPr>
        <w:fldChar w:fldCharType="end"/>
      </w:r>
      <w:r w:rsidRPr="00A65B2B">
        <w:rPr>
          <w:lang w:val="de-DE"/>
        </w:rPr>
        <w:tab/>
        <w:t>Der TC vereinbarte, daß das Flußdiagramm in TGP/9, Abschnitt 1.6 „Schematischer Überblick über die TGP-Dokumente zur Unterscheidbarkeit“ wie in den Anlagen I und II von Dokument TC/51/23 dargelegt, überarbeitet werden sollten.</w:t>
      </w:r>
    </w:p>
    <w:p w:rsidR="004B36B6" w:rsidRPr="00A65B2B" w:rsidRDefault="004B36B6" w:rsidP="004B36B6">
      <w:pPr>
        <w:rPr>
          <w:lang w:val="de-DE"/>
        </w:rPr>
      </w:pPr>
    </w:p>
    <w:p w:rsidR="004B36B6" w:rsidRPr="00A65B2B" w:rsidRDefault="004B36B6" w:rsidP="004B36B6">
      <w:pPr>
        <w:pStyle w:val="Heading5"/>
        <w:rPr>
          <w:lang w:val="de-DE"/>
        </w:rPr>
      </w:pPr>
      <w:bookmarkStart w:id="26" w:name="_Toc412193714"/>
      <w:r w:rsidRPr="00A65B2B">
        <w:rPr>
          <w:lang w:val="de-DE"/>
        </w:rPr>
        <w:t>ii)</w:t>
      </w:r>
      <w:r w:rsidRPr="00A65B2B">
        <w:rPr>
          <w:lang w:val="de-DE"/>
        </w:rPr>
        <w:tab/>
        <w:t>Überarbeitung von Dokument TGP/9: Abschnitt 2.5: Fotoaufnahmen</w:t>
      </w:r>
      <w:bookmarkEnd w:id="26"/>
      <w:r w:rsidRPr="00A65B2B">
        <w:rPr>
          <w:lang w:val="de-DE"/>
        </w:rPr>
        <w:t xml:space="preserve"> </w:t>
      </w:r>
    </w:p>
    <w:p w:rsidR="004B36B6" w:rsidRPr="00A65B2B" w:rsidRDefault="004B36B6" w:rsidP="004B36B6">
      <w:pPr>
        <w:ind w:left="1418" w:hanging="851"/>
        <w:rPr>
          <w:lang w:val="de-DE"/>
        </w:rPr>
      </w:pPr>
    </w:p>
    <w:p w:rsidR="004B36B6" w:rsidRPr="00A65B2B" w:rsidRDefault="004B36B6" w:rsidP="004B36B6">
      <w:pPr>
        <w:rPr>
          <w:lang w:val="de-DE"/>
        </w:rPr>
      </w:pPr>
      <w:r w:rsidRPr="00A65B2B">
        <w:rPr>
          <w:lang w:val="de-DE"/>
        </w:rPr>
        <w:fldChar w:fldCharType="begin"/>
      </w:r>
      <w:r w:rsidRPr="00A65B2B">
        <w:rPr>
          <w:lang w:val="de-DE"/>
        </w:rPr>
        <w:instrText xml:space="preserve"> AUTONUM  </w:instrText>
      </w:r>
      <w:r w:rsidRPr="00A65B2B">
        <w:rPr>
          <w:lang w:val="de-DE"/>
        </w:rPr>
        <w:fldChar w:fldCharType="end"/>
      </w:r>
      <w:r w:rsidRPr="00A65B2B">
        <w:rPr>
          <w:lang w:val="de-DE"/>
        </w:rPr>
        <w:tab/>
        <w:t>Der TC prüfte die vorgeschlagene Anleitung zu Fotoaufnahmen zur Aufnahme in das Dokument TGP/9: Abschnitt 2.5 „Fotoaufnahmen“ und vereinbarte, daß die Anleitung folgendermaßen lauten solle:</w:t>
      </w:r>
    </w:p>
    <w:p w:rsidR="004B36B6" w:rsidRPr="00A65B2B" w:rsidRDefault="004B36B6" w:rsidP="004B36B6">
      <w:pPr>
        <w:rPr>
          <w:lang w:val="de-DE"/>
        </w:rPr>
      </w:pPr>
    </w:p>
    <w:p w:rsidR="004B36B6" w:rsidRPr="00A65B2B" w:rsidRDefault="004B36B6" w:rsidP="004B36B6">
      <w:pPr>
        <w:autoSpaceDE w:val="0"/>
        <w:autoSpaceDN w:val="0"/>
        <w:adjustRightInd w:val="0"/>
        <w:ind w:left="567" w:right="567"/>
        <w:rPr>
          <w:sz w:val="18"/>
          <w:szCs w:val="18"/>
          <w:lang w:val="de-DE"/>
        </w:rPr>
      </w:pPr>
      <w:r w:rsidRPr="00A65B2B">
        <w:rPr>
          <w:sz w:val="18"/>
          <w:szCs w:val="18"/>
          <w:lang w:val="de-DE"/>
        </w:rPr>
        <w:t>„2.5.3</w:t>
      </w:r>
      <w:r w:rsidRPr="00A65B2B">
        <w:rPr>
          <w:sz w:val="18"/>
          <w:szCs w:val="18"/>
          <w:lang w:val="de-DE"/>
        </w:rPr>
        <w:tab/>
        <w:t>Die Eignung von Fotoaufnahmen für die Sortenidentifikation ähnlicher Sorten wird durch die Qualität der von der Behörde für die Sorten in der Sortensammlung erstellten Fotoaufnahmen und die Fotoaufnahme der vom Antragsteller zusammen mit dem Technischen Fragebogen eingereichten Fotoaufnahme stark beeinflußt. Eine ausführliche Anleitung für die Erstellung geeigneter Fotoaufnahmen wird in Dokument TGP/7, GN 35, erteilt. Die Anleitung wurde insbesondere für die Antragsteller ausgearbeitet, damit sie geeignete Fotoaufnahmen der Kandidatensorte einreichen. Dieselben Anweisungen sind auch für die Behörden wichtig und zweckdienlich, um Fotoaufnahmen der Sorten in der Sortensammlung unter genormten Bedingungen zu erstellen.“</w:t>
      </w:r>
    </w:p>
    <w:p w:rsidR="004B36B6" w:rsidRPr="00A65B2B" w:rsidRDefault="004B36B6" w:rsidP="004B36B6">
      <w:pPr>
        <w:ind w:left="1418" w:hanging="851"/>
        <w:rPr>
          <w:lang w:val="de-DE"/>
        </w:rPr>
      </w:pPr>
    </w:p>
    <w:p w:rsidR="004B36B6" w:rsidRPr="00A65B2B" w:rsidRDefault="004B36B6" w:rsidP="004B36B6">
      <w:pPr>
        <w:rPr>
          <w:lang w:val="de-DE"/>
        </w:rPr>
      </w:pPr>
      <w:r w:rsidRPr="00A65B2B">
        <w:rPr>
          <w:lang w:val="de-DE"/>
        </w:rPr>
        <w:fldChar w:fldCharType="begin"/>
      </w:r>
      <w:r w:rsidRPr="00A65B2B">
        <w:rPr>
          <w:lang w:val="de-DE"/>
        </w:rPr>
        <w:instrText xml:space="preserve"> AUTONUM  </w:instrText>
      </w:r>
      <w:r w:rsidRPr="00A65B2B">
        <w:rPr>
          <w:lang w:val="de-DE"/>
        </w:rPr>
        <w:fldChar w:fldCharType="end"/>
      </w:r>
      <w:r w:rsidRPr="00A65B2B">
        <w:rPr>
          <w:lang w:val="de-DE"/>
        </w:rPr>
        <w:tab/>
        <w:t xml:space="preserve">Der TC nahm die inhaltlichen Änderungen, die am Textentwurf in Deutsch vorgenommen werden mußten, zur Kenntnis und erinnerte daran, daß die linguistischen Sachverständigen des Redaktionsausschusses ersucht würden, die Übersetzungen in Französisch, Deutsch und Spanisch aller Dokumente zu prüfen, bevor sie zur Annahme durch den Rat vorbereitet werden. </w:t>
      </w:r>
    </w:p>
    <w:p w:rsidR="004B36B6" w:rsidRPr="00A65B2B" w:rsidRDefault="004B36B6" w:rsidP="004B36B6">
      <w:pPr>
        <w:rPr>
          <w:lang w:val="de-DE"/>
        </w:rPr>
      </w:pPr>
    </w:p>
    <w:p w:rsidR="004B36B6" w:rsidRPr="00A65B2B" w:rsidRDefault="004B36B6" w:rsidP="004B36B6">
      <w:pPr>
        <w:rPr>
          <w:lang w:val="de-DE"/>
        </w:rPr>
      </w:pPr>
      <w:r w:rsidRPr="00A65B2B">
        <w:rPr>
          <w:lang w:val="de-DE"/>
        </w:rPr>
        <w:fldChar w:fldCharType="begin"/>
      </w:r>
      <w:r w:rsidRPr="00A65B2B">
        <w:rPr>
          <w:lang w:val="de-DE"/>
        </w:rPr>
        <w:instrText xml:space="preserve"> AUTONUM  </w:instrText>
      </w:r>
      <w:r w:rsidRPr="00A65B2B">
        <w:rPr>
          <w:lang w:val="de-DE"/>
        </w:rPr>
        <w:fldChar w:fldCharType="end"/>
      </w:r>
      <w:r w:rsidRPr="00A65B2B">
        <w:rPr>
          <w:lang w:val="de-DE"/>
        </w:rPr>
        <w:tab/>
        <w:t>Die deutsche Übersetzung soll folgendermaßen lauten:</w:t>
      </w:r>
    </w:p>
    <w:p w:rsidR="004B36B6" w:rsidRPr="00A65B2B" w:rsidRDefault="004B36B6" w:rsidP="004B36B6">
      <w:pPr>
        <w:rPr>
          <w:lang w:val="de-DE"/>
        </w:rPr>
      </w:pPr>
    </w:p>
    <w:p w:rsidR="004B36B6" w:rsidRPr="00A65B2B" w:rsidRDefault="004B36B6" w:rsidP="004B36B6">
      <w:pPr>
        <w:ind w:left="567" w:right="567"/>
        <w:rPr>
          <w:lang w:val="de-DE"/>
        </w:rPr>
      </w:pPr>
      <w:r w:rsidRPr="00A65B2B">
        <w:rPr>
          <w:i/>
          <w:sz w:val="18"/>
          <w:lang w:val="de-DE"/>
        </w:rPr>
        <w:t>„</w:t>
      </w:r>
      <w:r w:rsidRPr="00A65B2B">
        <w:rPr>
          <w:sz w:val="18"/>
          <w:lang w:val="de-DE"/>
        </w:rPr>
        <w:t>2.5.3</w:t>
      </w:r>
      <w:r w:rsidRPr="00A65B2B">
        <w:rPr>
          <w:lang w:val="de-DE"/>
        </w:rPr>
        <w:tab/>
      </w:r>
      <w:r w:rsidRPr="00A65B2B">
        <w:rPr>
          <w:sz w:val="18"/>
          <w:lang w:val="de-DE"/>
        </w:rPr>
        <w:t>Die Eignung von Fotos für die Identifikation ähnlicher Sorten wird durch die Qualität der von der Behörde für die Sorten in der Sortensammlung erstellten Fotos und der vom Antragsteller zusammen mit dem Technischen Fragebogen eingereichten Fotos stark beeinflußt. Eine ausführliche Anleitung für die Aufnahme geeigneter Fotos wird in Dokument TGP/7, GN 35, erteilt. Die Anleitung wurde insbesondere für die Antragsteller ausgearbeitet, damit sie geeignete Fotos der Kandidatensorte einreichen. Dieselben Anweisungen sind auch für die Behörden wichtig und zweckdienlich, um Fotos der Sorten in der Sortensammlung unter genormten Bedingungen zu erstellen.“</w:t>
      </w:r>
    </w:p>
    <w:p w:rsidR="004B36B6" w:rsidRPr="00A65B2B" w:rsidRDefault="004B36B6" w:rsidP="004B36B6">
      <w:pPr>
        <w:rPr>
          <w:lang w:val="de-DE"/>
        </w:rPr>
      </w:pPr>
    </w:p>
    <w:p w:rsidR="004B36B6" w:rsidRPr="00A65B2B" w:rsidRDefault="004B36B6" w:rsidP="004B36B6">
      <w:pPr>
        <w:pStyle w:val="Heading5"/>
        <w:rPr>
          <w:lang w:val="de-DE"/>
        </w:rPr>
      </w:pPr>
      <w:bookmarkStart w:id="27" w:name="_Toc412193715"/>
      <w:r w:rsidRPr="00A65B2B">
        <w:rPr>
          <w:lang w:val="de-DE"/>
        </w:rPr>
        <w:t>iii)</w:t>
      </w:r>
      <w:r w:rsidRPr="00A65B2B">
        <w:rPr>
          <w:lang w:val="de-DE"/>
        </w:rPr>
        <w:tab/>
        <w:t xml:space="preserve">Überarbeitung von Dokument TGP/9: Abschnitte 4.3.2 „Einmalige Erfassung für eine Gruppe von Pflanzen oder Pflanzenteilen (G)“ und Abschnitt 4.3.4 </w:t>
      </w:r>
      <w:bookmarkEnd w:id="27"/>
      <w:r w:rsidRPr="00A65B2B">
        <w:rPr>
          <w:lang w:val="de-DE"/>
        </w:rPr>
        <w:t>„Schematische Zusammenfassung“</w:t>
      </w:r>
    </w:p>
    <w:p w:rsidR="004B36B6" w:rsidRPr="00A65B2B" w:rsidRDefault="004B36B6" w:rsidP="004B36B6">
      <w:pPr>
        <w:rPr>
          <w:lang w:val="de-DE"/>
        </w:rPr>
      </w:pPr>
    </w:p>
    <w:p w:rsidR="004B36B6" w:rsidRPr="00A65B2B" w:rsidRDefault="004B36B6" w:rsidP="004B36B6">
      <w:pPr>
        <w:rPr>
          <w:lang w:val="de-DE"/>
        </w:rPr>
      </w:pPr>
      <w:r w:rsidRPr="00A65B2B">
        <w:rPr>
          <w:lang w:val="de-DE"/>
        </w:rPr>
        <w:fldChar w:fldCharType="begin"/>
      </w:r>
      <w:r w:rsidRPr="00A65B2B">
        <w:rPr>
          <w:lang w:val="de-DE"/>
        </w:rPr>
        <w:instrText xml:space="preserve"> AUTONUM  </w:instrText>
      </w:r>
      <w:r w:rsidRPr="00A65B2B">
        <w:rPr>
          <w:lang w:val="de-DE"/>
        </w:rPr>
        <w:fldChar w:fldCharType="end"/>
      </w:r>
      <w:r w:rsidRPr="00A65B2B">
        <w:rPr>
          <w:lang w:val="de-DE"/>
        </w:rPr>
        <w:tab/>
        <w:t>Der TC prüfte das vorgeschlagene Beispiel für eine einmalige Erfassung an Pflanzenteilen für eine Gruppe von Pflanzen (MG) im Hinblick auf dessen Aufnahme in das Dokument TGP/9: Abschnitt 4.3.2 „Einmalige Erfassung für eine Gruppe von Pflanzen oder Pflanzenteilen“ und Abschnitt 4.3.4 „Schematische Zusammenfassung“ und vereinbarte, daß die Anleitung wie folgt lauten soll:</w:t>
      </w:r>
    </w:p>
    <w:p w:rsidR="004B36B6" w:rsidRPr="00A65B2B" w:rsidRDefault="004B36B6" w:rsidP="004B36B6">
      <w:pPr>
        <w:rPr>
          <w:lang w:val="de-DE"/>
        </w:rPr>
      </w:pPr>
    </w:p>
    <w:p w:rsidR="004B36B6" w:rsidRPr="00A65B2B" w:rsidRDefault="004B36B6" w:rsidP="004B36B6">
      <w:pPr>
        <w:autoSpaceDE w:val="0"/>
        <w:autoSpaceDN w:val="0"/>
        <w:adjustRightInd w:val="0"/>
        <w:ind w:left="567" w:right="567"/>
        <w:rPr>
          <w:rFonts w:cs="Arial"/>
          <w:sz w:val="18"/>
          <w:lang w:val="de-DE"/>
        </w:rPr>
      </w:pPr>
      <w:r w:rsidRPr="00A65B2B">
        <w:rPr>
          <w:sz w:val="18"/>
          <w:lang w:val="de-DE"/>
        </w:rPr>
        <w:t>„Beispiel (MG)</w:t>
      </w:r>
    </w:p>
    <w:p w:rsidR="004B36B6" w:rsidRPr="00A65B2B" w:rsidRDefault="004B36B6" w:rsidP="004B36B6">
      <w:pPr>
        <w:autoSpaceDE w:val="0"/>
        <w:autoSpaceDN w:val="0"/>
        <w:adjustRightInd w:val="0"/>
        <w:ind w:left="567" w:right="567"/>
        <w:rPr>
          <w:rFonts w:cs="Arial"/>
          <w:sz w:val="18"/>
          <w:lang w:val="de-DE"/>
        </w:rPr>
      </w:pPr>
    </w:p>
    <w:p w:rsidR="004B36B6" w:rsidRPr="00A65B2B" w:rsidRDefault="004B36B6" w:rsidP="004B36B6">
      <w:pPr>
        <w:autoSpaceDE w:val="0"/>
        <w:autoSpaceDN w:val="0"/>
        <w:adjustRightInd w:val="0"/>
        <w:ind w:left="567" w:right="567"/>
        <w:rPr>
          <w:rFonts w:cs="Arial"/>
          <w:sz w:val="18"/>
          <w:lang w:val="de-DE"/>
        </w:rPr>
      </w:pPr>
      <w:r w:rsidRPr="00A65B2B">
        <w:rPr>
          <w:sz w:val="18"/>
          <w:lang w:val="de-DE"/>
        </w:rPr>
        <w:t>Messung (MG): ‚Blattspreite: Breite‘ bei Funkie (vegetativ vermehrt): eine repräsentative Messung in der Parzelle.“</w:t>
      </w:r>
    </w:p>
    <w:p w:rsidR="004B36B6" w:rsidRPr="00A65B2B" w:rsidRDefault="004B36B6" w:rsidP="004B36B6">
      <w:pPr>
        <w:rPr>
          <w:rFonts w:cs="Arial"/>
          <w:lang w:val="de-DE"/>
        </w:rPr>
      </w:pPr>
    </w:p>
    <w:p w:rsidR="004B36B6" w:rsidRPr="00A65B2B" w:rsidRDefault="004B36B6" w:rsidP="004B36B6">
      <w:pPr>
        <w:rPr>
          <w:lang w:val="de-DE"/>
        </w:rPr>
      </w:pPr>
      <w:r w:rsidRPr="00A65B2B">
        <w:rPr>
          <w:lang w:val="de-DE"/>
        </w:rPr>
        <w:fldChar w:fldCharType="begin"/>
      </w:r>
      <w:r w:rsidRPr="00A65B2B">
        <w:rPr>
          <w:lang w:val="de-DE"/>
        </w:rPr>
        <w:instrText xml:space="preserve"> AUTONUM  </w:instrText>
      </w:r>
      <w:r w:rsidRPr="00A65B2B">
        <w:rPr>
          <w:lang w:val="de-DE"/>
        </w:rPr>
        <w:fldChar w:fldCharType="end"/>
      </w:r>
      <w:r w:rsidRPr="00A65B2B">
        <w:rPr>
          <w:lang w:val="de-DE"/>
        </w:rPr>
        <w:tab/>
        <w:t>Der TC vereinbarte, daß die Abbildung zur Aufnahme in den Unterabschnitt 4.3.4 geändert werden und wie folgt erscheinen soll:</w:t>
      </w:r>
    </w:p>
    <w:p w:rsidR="004B36B6" w:rsidRPr="00A65B2B" w:rsidRDefault="004B36B6" w:rsidP="004B36B6">
      <w:pPr>
        <w:rPr>
          <w:sz w:val="14"/>
          <w:lang w:val="de-DE"/>
        </w:rPr>
      </w:pPr>
    </w:p>
    <w:p w:rsidR="004B36B6" w:rsidRPr="00A65B2B" w:rsidRDefault="004B36B6" w:rsidP="004B36B6">
      <w:pPr>
        <w:ind w:left="567"/>
        <w:rPr>
          <w:lang w:val="de-DE"/>
        </w:rPr>
      </w:pPr>
      <w:r w:rsidRPr="00A65B2B">
        <w:rPr>
          <w:noProof/>
        </w:rPr>
        <w:lastRenderedPageBreak/>
        <mc:AlternateContent>
          <mc:Choice Requires="wps">
            <w:drawing>
              <wp:anchor distT="0" distB="0" distL="114300" distR="114300" simplePos="0" relativeHeight="251660288" behindDoc="0" locked="0" layoutInCell="1" allowOverlap="1" wp14:anchorId="7D60A55E" wp14:editId="7FB4F13E">
                <wp:simplePos x="0" y="0"/>
                <wp:positionH relativeFrom="column">
                  <wp:posOffset>454025</wp:posOffset>
                </wp:positionH>
                <wp:positionV relativeFrom="paragraph">
                  <wp:posOffset>2099933</wp:posOffset>
                </wp:positionV>
                <wp:extent cx="1134094" cy="403761"/>
                <wp:effectExtent l="0" t="0" r="28575" b="15875"/>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094" cy="403761"/>
                        </a:xfrm>
                        <a:prstGeom prst="rect">
                          <a:avLst/>
                        </a:prstGeom>
                        <a:solidFill>
                          <a:schemeClr val="bg2"/>
                        </a:solidFill>
                        <a:ln w="9525">
                          <a:solidFill>
                            <a:srgbClr val="000000"/>
                          </a:solidFill>
                          <a:miter lim="800000"/>
                          <a:headEnd/>
                          <a:tailEnd/>
                        </a:ln>
                      </wps:spPr>
                      <wps:txbx>
                        <w:txbxContent>
                          <w:p w:rsidR="004B36B6" w:rsidRPr="003D2638" w:rsidRDefault="004B36B6" w:rsidP="004B36B6">
                            <w:pPr>
                              <w:jc w:val="center"/>
                              <w:rPr>
                                <w:sz w:val="16"/>
                                <w:szCs w:val="16"/>
                                <w:lang w:val="de-DE"/>
                              </w:rPr>
                            </w:pPr>
                            <w:r w:rsidRPr="003D2638">
                              <w:rPr>
                                <w:sz w:val="16"/>
                                <w:szCs w:val="16"/>
                                <w:lang w:val="de-DE"/>
                              </w:rPr>
                              <w:t>einmalige Erfassung</w:t>
                            </w:r>
                          </w:p>
                          <w:p w:rsidR="004B36B6" w:rsidRPr="003D2638" w:rsidRDefault="004B36B6" w:rsidP="004B36B6">
                            <w:pPr>
                              <w:jc w:val="center"/>
                              <w:rPr>
                                <w:sz w:val="16"/>
                                <w:szCs w:val="16"/>
                                <w:lang w:val="de-DE"/>
                              </w:rPr>
                            </w:pPr>
                            <w:r w:rsidRPr="003D2638">
                              <w:rPr>
                                <w:sz w:val="16"/>
                                <w:szCs w:val="16"/>
                                <w:lang w:val="de-DE"/>
                              </w:rPr>
                              <w:t>von Sorten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35.75pt;margin-top:165.35pt;width:89.3pt;height:3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" fillcolor="#eeece1 [3214]">
                <v:textbox>
                  <w:txbxContent>
                    <w:p w:rsidR="004B36B6" w:rsidRPr="003D2638" w:rsidRDefault="004B36B6" w:rsidP="004B36B6">
                      <w:pPr>
                        <w:jc w:val="center"/>
                        <w:rPr>
                          <w:sz w:val="16"/>
                          <w:szCs w:val="16"/>
                          <w:lang w:val="de-DE"/>
                        </w:rPr>
                      </w:pPr>
                      <w:r w:rsidRPr="003D2638">
                        <w:rPr>
                          <w:sz w:val="16"/>
                          <w:szCs w:val="16"/>
                          <w:lang w:val="de-DE"/>
                        </w:rPr>
                        <w:t>einmalige Erfassung</w:t>
                      </w:r>
                    </w:p>
                    <w:p w:rsidR="004B36B6" w:rsidRPr="003D2638" w:rsidRDefault="004B36B6" w:rsidP="004B36B6">
                      <w:pPr>
                        <w:jc w:val="center"/>
                        <w:rPr>
                          <w:sz w:val="16"/>
                          <w:szCs w:val="16"/>
                          <w:lang w:val="de-DE"/>
                        </w:rPr>
                      </w:pPr>
                      <w:r w:rsidRPr="003D2638">
                        <w:rPr>
                          <w:sz w:val="16"/>
                          <w:szCs w:val="16"/>
                          <w:lang w:val="de-DE"/>
                        </w:rPr>
                        <w:t>von Sorten</w:t>
                      </w:r>
                    </w:p>
                  </w:txbxContent>
                </v:textbox>
              </v:shape>
            </w:pict>
          </mc:Fallback>
        </mc:AlternateContent>
      </w:r>
      <w:r w:rsidRPr="00A65B2B">
        <w:rPr>
          <w:noProof/>
        </w:rPr>
        <mc:AlternateContent>
          <mc:Choice Requires="wps">
            <w:drawing>
              <wp:anchor distT="0" distB="0" distL="114300" distR="114300" simplePos="0" relativeHeight="251659264" behindDoc="0" locked="0" layoutInCell="1" allowOverlap="1" wp14:anchorId="5B97DF84" wp14:editId="6C66BEDD">
                <wp:simplePos x="0" y="0"/>
                <wp:positionH relativeFrom="column">
                  <wp:posOffset>360565</wp:posOffset>
                </wp:positionH>
                <wp:positionV relativeFrom="paragraph">
                  <wp:posOffset>-1980</wp:posOffset>
                </wp:positionV>
                <wp:extent cx="1335974" cy="676893"/>
                <wp:effectExtent l="0" t="0" r="0" b="952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5974" cy="676893"/>
                        </a:xfrm>
                        <a:prstGeom prst="rect">
                          <a:avLst/>
                        </a:prstGeom>
                        <a:solidFill>
                          <a:srgbClr val="FFFFFF"/>
                        </a:solidFill>
                        <a:ln w="9525">
                          <a:noFill/>
                          <a:miter lim="800000"/>
                          <a:headEnd/>
                          <a:tailEnd/>
                        </a:ln>
                      </wps:spPr>
                      <wps:txbx>
                        <w:txbxContent>
                          <w:p w:rsidR="004B36B6" w:rsidRPr="003D2638" w:rsidRDefault="004B36B6" w:rsidP="004B36B6">
                            <w:pPr>
                              <w:rPr>
                                <w:i/>
                                <w:sz w:val="14"/>
                                <w:szCs w:val="14"/>
                                <w:lang w:val="de-DE"/>
                              </w:rPr>
                            </w:pPr>
                            <w:r w:rsidRPr="003D2638">
                              <w:rPr>
                                <w:i/>
                                <w:sz w:val="14"/>
                                <w:szCs w:val="14"/>
                                <w:lang w:val="de-DE"/>
                              </w:rPr>
                              <w:t>Abschnitt 4.3.2.3</w:t>
                            </w:r>
                          </w:p>
                          <w:p w:rsidR="004B36B6" w:rsidRPr="003D2638" w:rsidRDefault="004B36B6" w:rsidP="004B36B6">
                            <w:pPr>
                              <w:rPr>
                                <w:i/>
                                <w:sz w:val="14"/>
                                <w:szCs w:val="14"/>
                                <w:lang w:val="de-DE"/>
                              </w:rPr>
                            </w:pPr>
                            <w:r w:rsidRPr="003D2638">
                              <w:rPr>
                                <w:i/>
                                <w:sz w:val="14"/>
                                <w:szCs w:val="14"/>
                                <w:lang w:val="de-DE"/>
                              </w:rPr>
                              <w:t>Beispiel (MG): Blatt Spreite:</w:t>
                            </w:r>
                          </w:p>
                          <w:p w:rsidR="004B36B6" w:rsidRPr="003D2638" w:rsidRDefault="004B36B6" w:rsidP="004B36B6">
                            <w:pPr>
                              <w:rPr>
                                <w:i/>
                                <w:sz w:val="14"/>
                                <w:szCs w:val="14"/>
                                <w:lang w:val="de-DE"/>
                              </w:rPr>
                            </w:pPr>
                            <w:r w:rsidRPr="003D2638">
                              <w:rPr>
                                <w:i/>
                                <w:sz w:val="14"/>
                                <w:szCs w:val="14"/>
                                <w:lang w:val="de-DE"/>
                              </w:rPr>
                              <w:t>Breite</w:t>
                            </w:r>
                          </w:p>
                          <w:p w:rsidR="004B36B6" w:rsidRPr="003D2638" w:rsidRDefault="004B36B6" w:rsidP="004B36B6">
                            <w:pPr>
                              <w:rPr>
                                <w:i/>
                                <w:sz w:val="14"/>
                                <w:szCs w:val="14"/>
                                <w:lang w:val="de-DE"/>
                              </w:rPr>
                            </w:pPr>
                            <w:r>
                              <w:rPr>
                                <w:i/>
                                <w:sz w:val="14"/>
                                <w:szCs w:val="14"/>
                                <w:lang w:val="de-DE"/>
                              </w:rPr>
                              <w:t>(Funkie:</w:t>
                            </w:r>
                            <w:r w:rsidRPr="003D2638">
                              <w:rPr>
                                <w:i/>
                                <w:sz w:val="14"/>
                                <w:szCs w:val="14"/>
                                <w:lang w:val="de-DE"/>
                              </w:rPr>
                              <w:t xml:space="preserve"> vegetativ vermehrt)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8.4pt;margin-top:-.15pt;width:105.2pt;height:5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" stroked="f">
                <v:textbox>
                  <w:txbxContent>
                    <w:p w:rsidR="004B36B6" w:rsidRPr="003D2638" w:rsidRDefault="004B36B6" w:rsidP="004B36B6">
                      <w:pPr>
                        <w:rPr>
                          <w:i/>
                          <w:sz w:val="14"/>
                          <w:szCs w:val="14"/>
                          <w:lang w:val="de-DE"/>
                        </w:rPr>
                      </w:pPr>
                      <w:r w:rsidRPr="003D2638">
                        <w:rPr>
                          <w:i/>
                          <w:sz w:val="14"/>
                          <w:szCs w:val="14"/>
                          <w:lang w:val="de-DE"/>
                        </w:rPr>
                        <w:t>Abschnitt 4.3.2.3</w:t>
                      </w:r>
                    </w:p>
                    <w:p w:rsidR="004B36B6" w:rsidRPr="003D2638" w:rsidRDefault="004B36B6" w:rsidP="004B36B6">
                      <w:pPr>
                        <w:rPr>
                          <w:i/>
                          <w:sz w:val="14"/>
                          <w:szCs w:val="14"/>
                          <w:lang w:val="de-DE"/>
                        </w:rPr>
                      </w:pPr>
                      <w:r w:rsidRPr="003D2638">
                        <w:rPr>
                          <w:i/>
                          <w:sz w:val="14"/>
                          <w:szCs w:val="14"/>
                          <w:lang w:val="de-DE"/>
                        </w:rPr>
                        <w:t>Beispiel (MG): Blatt Spreite:</w:t>
                      </w:r>
                    </w:p>
                    <w:p w:rsidR="004B36B6" w:rsidRPr="003D2638" w:rsidRDefault="004B36B6" w:rsidP="004B36B6">
                      <w:pPr>
                        <w:rPr>
                          <w:i/>
                          <w:sz w:val="14"/>
                          <w:szCs w:val="14"/>
                          <w:lang w:val="de-DE"/>
                        </w:rPr>
                      </w:pPr>
                      <w:r w:rsidRPr="003D2638">
                        <w:rPr>
                          <w:i/>
                          <w:sz w:val="14"/>
                          <w:szCs w:val="14"/>
                          <w:lang w:val="de-DE"/>
                        </w:rPr>
                        <w:t>Breite</w:t>
                      </w:r>
                    </w:p>
                    <w:p w:rsidR="004B36B6" w:rsidRPr="003D2638" w:rsidRDefault="004B36B6" w:rsidP="004B36B6">
                      <w:pPr>
                        <w:rPr>
                          <w:i/>
                          <w:sz w:val="14"/>
                          <w:szCs w:val="14"/>
                          <w:lang w:val="de-DE"/>
                        </w:rPr>
                      </w:pPr>
                      <w:r>
                        <w:rPr>
                          <w:i/>
                          <w:sz w:val="14"/>
                          <w:szCs w:val="14"/>
                          <w:lang w:val="de-DE"/>
                        </w:rPr>
                        <w:t>(Funkie:</w:t>
                      </w:r>
                      <w:r w:rsidRPr="003D2638">
                        <w:rPr>
                          <w:i/>
                          <w:sz w:val="14"/>
                          <w:szCs w:val="14"/>
                          <w:lang w:val="de-DE"/>
                        </w:rPr>
                        <w:t xml:space="preserve"> vegetativ vermehrt)</w:t>
                      </w:r>
                    </w:p>
                  </w:txbxContent>
                </v:textbox>
              </v:shape>
            </w:pict>
          </mc:Fallback>
        </mc:AlternateContent>
      </w:r>
      <w:r w:rsidRPr="00A65B2B">
        <w:rPr>
          <w:noProof/>
        </w:rPr>
        <w:drawing>
          <wp:inline distT="0" distB="0" distL="0" distR="0" wp14:anchorId="3CB5246A" wp14:editId="0C42C15D">
            <wp:extent cx="1457325" cy="2505075"/>
            <wp:effectExtent l="0" t="0" r="9525" b="952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7325" cy="2505075"/>
                    </a:xfrm>
                    <a:prstGeom prst="rect">
                      <a:avLst/>
                    </a:prstGeom>
                    <a:noFill/>
                    <a:ln>
                      <a:noFill/>
                    </a:ln>
                  </pic:spPr>
                </pic:pic>
              </a:graphicData>
            </a:graphic>
          </wp:inline>
        </w:drawing>
      </w:r>
    </w:p>
    <w:p w:rsidR="004B36B6" w:rsidRPr="00A65B2B" w:rsidRDefault="004B36B6" w:rsidP="004B36B6">
      <w:pPr>
        <w:rPr>
          <w:lang w:val="de-DE"/>
        </w:rPr>
      </w:pPr>
    </w:p>
    <w:p w:rsidR="004B36B6" w:rsidRPr="00A65B2B" w:rsidRDefault="004B36B6" w:rsidP="004B36B6">
      <w:pPr>
        <w:pStyle w:val="Heading4"/>
        <w:rPr>
          <w:lang w:val="de-DE"/>
        </w:rPr>
      </w:pPr>
      <w:bookmarkStart w:id="28" w:name="_Toc412193716"/>
      <w:bookmarkStart w:id="29" w:name="_Toc404790965"/>
      <w:r w:rsidRPr="00A65B2B">
        <w:rPr>
          <w:lang w:val="de-DE"/>
        </w:rPr>
        <w:t>TGP/14: Glossar der in den UPOV-Dokumenten verwendeten Begriffe</w:t>
      </w:r>
      <w:bookmarkEnd w:id="28"/>
      <w:bookmarkEnd w:id="29"/>
      <w:r w:rsidRPr="00A65B2B">
        <w:rPr>
          <w:lang w:val="de-DE"/>
        </w:rPr>
        <w:t xml:space="preserve">: </w:t>
      </w:r>
    </w:p>
    <w:p w:rsidR="004B36B6" w:rsidRPr="00A65B2B" w:rsidRDefault="004B36B6" w:rsidP="004B36B6">
      <w:pPr>
        <w:rPr>
          <w:lang w:val="de-DE"/>
        </w:rPr>
      </w:pPr>
    </w:p>
    <w:p w:rsidR="004B36B6" w:rsidRPr="00A65B2B" w:rsidRDefault="004B36B6" w:rsidP="004B36B6">
      <w:pPr>
        <w:pStyle w:val="Heading5"/>
        <w:rPr>
          <w:lang w:val="de-DE"/>
        </w:rPr>
      </w:pPr>
      <w:r w:rsidRPr="00A65B2B">
        <w:rPr>
          <w:lang w:val="de-DE"/>
        </w:rPr>
        <w:t>i)</w:t>
      </w:r>
      <w:r w:rsidRPr="00A65B2B">
        <w:rPr>
          <w:lang w:val="de-DE"/>
        </w:rPr>
        <w:tab/>
        <w:t>Abschnitt 2.4: „Merkmale für die Form des Apex/der Spitze“</w:t>
      </w:r>
    </w:p>
    <w:p w:rsidR="004B36B6" w:rsidRPr="00A65B2B" w:rsidRDefault="004B36B6" w:rsidP="004B36B6">
      <w:pPr>
        <w:rPr>
          <w:lang w:val="de-DE"/>
        </w:rPr>
      </w:pPr>
    </w:p>
    <w:p w:rsidR="004B36B6" w:rsidRPr="00A65B2B" w:rsidRDefault="004B36B6" w:rsidP="004B36B6">
      <w:pPr>
        <w:keepNext/>
        <w:rPr>
          <w:lang w:val="de-DE"/>
        </w:rPr>
      </w:pPr>
      <w:r w:rsidRPr="00A65B2B">
        <w:rPr>
          <w:lang w:val="de-DE"/>
        </w:rPr>
        <w:fldChar w:fldCharType="begin"/>
      </w:r>
      <w:r w:rsidRPr="00A65B2B">
        <w:rPr>
          <w:lang w:val="de-DE"/>
        </w:rPr>
        <w:instrText xml:space="preserve"> AUTONUM  </w:instrText>
      </w:r>
      <w:r w:rsidRPr="00A65B2B">
        <w:rPr>
          <w:lang w:val="de-DE"/>
        </w:rPr>
        <w:fldChar w:fldCharType="end"/>
      </w:r>
      <w:r w:rsidRPr="00A65B2B">
        <w:rPr>
          <w:lang w:val="de-DE"/>
        </w:rPr>
        <w:tab/>
        <w:t>Der TC prüfte die Überarbeitung von Dokument TGP/14, Abschnitt 2.4, wie in Dokument TC/51/25 dargelegt, und vereinbarte, daß der Wortlaut folgendermaßen lauten soll:</w:t>
      </w:r>
    </w:p>
    <w:p w:rsidR="004B36B6" w:rsidRPr="00A65B2B" w:rsidRDefault="004B36B6" w:rsidP="004B36B6">
      <w:pPr>
        <w:rPr>
          <w:lang w:val="de-DE"/>
        </w:rPr>
      </w:pPr>
    </w:p>
    <w:p w:rsidR="004B36B6" w:rsidRPr="00A65B2B" w:rsidRDefault="004B36B6" w:rsidP="004B36B6">
      <w:pPr>
        <w:keepNext/>
        <w:ind w:left="567"/>
        <w:outlineLvl w:val="3"/>
        <w:rPr>
          <w:i/>
          <w:sz w:val="18"/>
          <w:szCs w:val="18"/>
          <w:lang w:val="de-DE"/>
        </w:rPr>
      </w:pPr>
      <w:r w:rsidRPr="00A65B2B">
        <w:rPr>
          <w:i/>
          <w:sz w:val="18"/>
          <w:szCs w:val="18"/>
          <w:lang w:val="de-DE"/>
        </w:rPr>
        <w:t>„2.4</w:t>
      </w:r>
      <w:r w:rsidRPr="00A65B2B">
        <w:rPr>
          <w:sz w:val="18"/>
          <w:szCs w:val="18"/>
          <w:lang w:val="de-DE"/>
        </w:rPr>
        <w:tab/>
      </w:r>
      <w:r w:rsidRPr="00A65B2B">
        <w:rPr>
          <w:i/>
          <w:sz w:val="18"/>
          <w:szCs w:val="18"/>
          <w:lang w:val="de-DE"/>
        </w:rPr>
        <w:t>Merkmale für die Form des Apex/der Spitze</w:t>
      </w:r>
    </w:p>
    <w:p w:rsidR="004B36B6" w:rsidRPr="00A65B2B" w:rsidRDefault="004B36B6" w:rsidP="004B36B6">
      <w:pPr>
        <w:keepNext/>
        <w:ind w:left="567" w:right="567"/>
        <w:rPr>
          <w:rFonts w:cs="Arial"/>
          <w:sz w:val="18"/>
          <w:szCs w:val="18"/>
          <w:lang w:val="de-DE"/>
        </w:rPr>
      </w:pPr>
    </w:p>
    <w:p w:rsidR="004B36B6" w:rsidRPr="00A65B2B" w:rsidRDefault="004B36B6" w:rsidP="004B36B6">
      <w:pPr>
        <w:keepNext/>
        <w:ind w:left="567" w:right="567"/>
        <w:rPr>
          <w:sz w:val="18"/>
          <w:szCs w:val="18"/>
          <w:lang w:val="de-DE"/>
        </w:rPr>
      </w:pPr>
      <w:r w:rsidRPr="00A65B2B">
        <w:rPr>
          <w:sz w:val="18"/>
          <w:szCs w:val="18"/>
          <w:lang w:val="de-DE"/>
        </w:rPr>
        <w:t>2.4.1</w:t>
      </w:r>
      <w:r w:rsidRPr="00A65B2B">
        <w:rPr>
          <w:sz w:val="18"/>
          <w:szCs w:val="18"/>
          <w:lang w:val="de-DE"/>
        </w:rPr>
        <w:tab/>
        <w:t>Der APEX (apikaler oder distaler Teil) eines Organs oder einer Pflanze ist das am weitesten von der Ansatzstelle entfernte Ende. In einigen Fällen kann das distale Ende des Apex in eine ‚AUFGESETZTE SPITZE‘ differenziert sein.</w:t>
      </w:r>
    </w:p>
    <w:p w:rsidR="004B36B6" w:rsidRPr="00A65B2B" w:rsidRDefault="004B36B6" w:rsidP="004B36B6">
      <w:pPr>
        <w:keepNext/>
        <w:ind w:left="567" w:right="567"/>
        <w:rPr>
          <w:sz w:val="18"/>
          <w:szCs w:val="18"/>
          <w:lang w:val="de-DE"/>
        </w:rPr>
      </w:pPr>
    </w:p>
    <w:p w:rsidR="004B36B6" w:rsidRPr="00A65B2B" w:rsidRDefault="004B36B6" w:rsidP="004B36B6">
      <w:pPr>
        <w:ind w:left="567" w:right="567"/>
        <w:rPr>
          <w:sz w:val="18"/>
          <w:szCs w:val="18"/>
          <w:lang w:val="de-DE"/>
        </w:rPr>
      </w:pPr>
      <w:r w:rsidRPr="00A65B2B">
        <w:rPr>
          <w:sz w:val="18"/>
          <w:szCs w:val="18"/>
          <w:lang w:val="de-DE"/>
        </w:rPr>
        <w:t>2.4.2</w:t>
      </w:r>
      <w:r w:rsidRPr="00A65B2B">
        <w:rPr>
          <w:sz w:val="18"/>
          <w:szCs w:val="18"/>
          <w:lang w:val="de-DE"/>
        </w:rPr>
        <w:tab/>
      </w:r>
      <w:r w:rsidRPr="00A65B2B">
        <w:rPr>
          <w:sz w:val="18"/>
          <w:szCs w:val="18"/>
          <w:shd w:val="clear" w:color="auto" w:fill="FFFFFF"/>
          <w:lang w:val="de-DE"/>
        </w:rPr>
        <w:t>Bei der Erwägung des Ansatzes zur Beschreibung des Apex sollten die Größe des Organs und die Anzahl der Formen für den Apex berücksichtigt werden. Die Merkmale für den Apex lassen sich in einfachen Begriffen beschreiben, und wenn eine differenzierte Spitze vorhanden ist, könnte diese als getrenntes Merkmal näher beschrieben werden. In der Regel ist es nicht notwendig, die Merkmale für die Form des Apex in Merkmale für differenzierte Spitze und Apex aufzuteilen.</w:t>
      </w:r>
      <w:r w:rsidRPr="00A65B2B">
        <w:rPr>
          <w:sz w:val="18"/>
          <w:szCs w:val="18"/>
          <w:lang w:val="de-DE"/>
        </w:rPr>
        <w:t xml:space="preserve"> </w:t>
      </w:r>
    </w:p>
    <w:p w:rsidR="004B36B6" w:rsidRPr="00A65B2B" w:rsidRDefault="004B36B6" w:rsidP="004B36B6">
      <w:pPr>
        <w:ind w:left="567" w:right="567"/>
        <w:rPr>
          <w:sz w:val="18"/>
          <w:szCs w:val="18"/>
          <w:lang w:val="de-DE"/>
        </w:rPr>
      </w:pPr>
    </w:p>
    <w:p w:rsidR="004B36B6" w:rsidRPr="00A65B2B" w:rsidRDefault="004B36B6" w:rsidP="004B36B6">
      <w:pPr>
        <w:ind w:left="567" w:right="567"/>
        <w:rPr>
          <w:sz w:val="18"/>
          <w:szCs w:val="18"/>
          <w:lang w:val="de-DE"/>
        </w:rPr>
      </w:pPr>
      <w:r w:rsidRPr="00A65B2B">
        <w:rPr>
          <w:sz w:val="18"/>
          <w:szCs w:val="18"/>
          <w:lang w:val="de-DE"/>
        </w:rPr>
        <w:t>2.4.3</w:t>
      </w:r>
      <w:r w:rsidRPr="00A65B2B">
        <w:rPr>
          <w:sz w:val="18"/>
          <w:szCs w:val="18"/>
          <w:lang w:val="de-DE"/>
        </w:rPr>
        <w:tab/>
        <w:t>Wenn es angebracht ist, differenzierte Spitze und Apex in getrennte Merkmale aufzuteilen, wird die Form des Apex als allgemeine Form, ohne differenzierte Spitze (sofern vorhanden), angenommen, und die Aufteilung von aufgesetzter Spitze und Apex sollte in der Erläuterung des Merkmals angegeben werden,  beispielsweise:</w:t>
      </w:r>
    </w:p>
    <w:p w:rsidR="004B36B6" w:rsidRPr="00A65B2B" w:rsidRDefault="004B36B6" w:rsidP="004B36B6">
      <w:pPr>
        <w:ind w:left="567" w:right="567"/>
        <w:rPr>
          <w:sz w:val="18"/>
          <w:szCs w:val="18"/>
          <w:lang w:val="de-DE"/>
        </w:rPr>
      </w:pPr>
    </w:p>
    <w:p w:rsidR="004B36B6" w:rsidRPr="00A65B2B" w:rsidRDefault="004B36B6" w:rsidP="004B36B6">
      <w:pPr>
        <w:ind w:left="567" w:right="567"/>
        <w:rPr>
          <w:sz w:val="18"/>
          <w:szCs w:val="18"/>
          <w:lang w:val="de-DE"/>
        </w:rPr>
      </w:pPr>
      <w:r w:rsidRPr="00A65B2B">
        <w:rPr>
          <w:sz w:val="18"/>
          <w:szCs w:val="18"/>
          <w:lang w:val="de-DE"/>
        </w:rPr>
        <w:t>[…]”</w:t>
      </w:r>
    </w:p>
    <w:p w:rsidR="004B36B6" w:rsidRPr="00A65B2B" w:rsidRDefault="004B36B6" w:rsidP="004B36B6">
      <w:pPr>
        <w:ind w:left="567" w:right="567"/>
        <w:rPr>
          <w:sz w:val="18"/>
          <w:lang w:val="de-DE"/>
        </w:rPr>
      </w:pPr>
    </w:p>
    <w:p w:rsidR="004B36B6" w:rsidRPr="00A65B2B" w:rsidRDefault="004B36B6" w:rsidP="004B36B6">
      <w:pPr>
        <w:rPr>
          <w:lang w:val="de-DE"/>
        </w:rPr>
      </w:pPr>
      <w:r w:rsidRPr="00A65B2B">
        <w:rPr>
          <w:lang w:val="de-DE"/>
        </w:rPr>
        <w:fldChar w:fldCharType="begin"/>
      </w:r>
      <w:r w:rsidRPr="00A65B2B">
        <w:rPr>
          <w:lang w:val="de-DE"/>
        </w:rPr>
        <w:instrText xml:space="preserve"> AUTONUM  </w:instrText>
      </w:r>
      <w:r w:rsidRPr="00A65B2B">
        <w:rPr>
          <w:lang w:val="de-DE"/>
        </w:rPr>
        <w:fldChar w:fldCharType="end"/>
      </w:r>
      <w:r w:rsidRPr="00A65B2B">
        <w:rPr>
          <w:lang w:val="de-DE"/>
        </w:rPr>
        <w:tab/>
        <w:t>Der TC nahm die inhaltlichen Änderungen, die am Textentwurf in Deutsch vorgenommen werden mußten, zur Kenntnis und erinnerte daran, daß die linguistischen Sachverständigen des Redaktionsausschusses ersucht würden, die Übersetzungen aller Dokumente in Französisch, Deutsch und Spanisch zu prüfen, bevor sie zur Annahme durch den Rat vorbereitet werden.</w:t>
      </w:r>
    </w:p>
    <w:p w:rsidR="004B36B6" w:rsidRPr="00A65B2B" w:rsidRDefault="004B36B6" w:rsidP="004B36B6">
      <w:pPr>
        <w:rPr>
          <w:lang w:val="de-DE"/>
        </w:rPr>
      </w:pPr>
    </w:p>
    <w:p w:rsidR="004B36B6" w:rsidRPr="00A65B2B" w:rsidRDefault="004B36B6" w:rsidP="004B36B6">
      <w:pPr>
        <w:rPr>
          <w:lang w:val="de-DE"/>
        </w:rPr>
      </w:pPr>
      <w:r w:rsidRPr="00A65B2B">
        <w:rPr>
          <w:lang w:val="de-DE"/>
        </w:rPr>
        <w:fldChar w:fldCharType="begin"/>
      </w:r>
      <w:r w:rsidRPr="00A65B2B">
        <w:rPr>
          <w:lang w:val="de-DE"/>
        </w:rPr>
        <w:instrText xml:space="preserve"> AUTONUM  </w:instrText>
      </w:r>
      <w:r w:rsidRPr="00A65B2B">
        <w:rPr>
          <w:lang w:val="de-DE"/>
        </w:rPr>
        <w:fldChar w:fldCharType="end"/>
      </w:r>
      <w:r w:rsidRPr="00A65B2B">
        <w:rPr>
          <w:lang w:val="de-DE"/>
        </w:rPr>
        <w:tab/>
        <w:t>Die deutsche Übersetzung soll folgendermaßen lauten:</w:t>
      </w:r>
    </w:p>
    <w:p w:rsidR="004B36B6" w:rsidRPr="00A65B2B" w:rsidRDefault="004B36B6" w:rsidP="004B36B6">
      <w:pPr>
        <w:ind w:firstLine="567"/>
        <w:rPr>
          <w:lang w:val="de-DE"/>
        </w:rPr>
      </w:pPr>
    </w:p>
    <w:p w:rsidR="004B36B6" w:rsidRPr="00A65B2B" w:rsidRDefault="004B36B6" w:rsidP="004B36B6">
      <w:pPr>
        <w:ind w:left="567" w:right="567"/>
        <w:rPr>
          <w:i/>
          <w:sz w:val="18"/>
          <w:lang w:val="de-DE"/>
        </w:rPr>
      </w:pPr>
      <w:r w:rsidRPr="00A65B2B">
        <w:rPr>
          <w:i/>
          <w:sz w:val="18"/>
          <w:lang w:val="de-DE"/>
        </w:rPr>
        <w:t>„2.4</w:t>
      </w:r>
      <w:r w:rsidRPr="00A65B2B">
        <w:rPr>
          <w:lang w:val="de-DE"/>
        </w:rPr>
        <w:tab/>
      </w:r>
      <w:r w:rsidRPr="00A65B2B">
        <w:rPr>
          <w:i/>
          <w:sz w:val="18"/>
          <w:lang w:val="de-DE"/>
        </w:rPr>
        <w:t>Merkmale für die Form des Apex/der Spitze</w:t>
      </w:r>
    </w:p>
    <w:p w:rsidR="004B36B6" w:rsidRPr="00A65B2B" w:rsidRDefault="004B36B6" w:rsidP="004B36B6">
      <w:pPr>
        <w:keepNext/>
        <w:ind w:left="567" w:right="567"/>
        <w:rPr>
          <w:rFonts w:cs="Arial"/>
          <w:sz w:val="18"/>
          <w:lang w:val="de-DE"/>
        </w:rPr>
      </w:pPr>
    </w:p>
    <w:p w:rsidR="004B36B6" w:rsidRPr="00A65B2B" w:rsidRDefault="004B36B6" w:rsidP="004B36B6">
      <w:pPr>
        <w:keepNext/>
        <w:ind w:left="567" w:right="567"/>
        <w:rPr>
          <w:sz w:val="18"/>
          <w:szCs w:val="18"/>
          <w:lang w:val="de-DE"/>
        </w:rPr>
      </w:pPr>
      <w:r w:rsidRPr="00A65B2B">
        <w:rPr>
          <w:sz w:val="18"/>
          <w:lang w:val="de-DE"/>
        </w:rPr>
        <w:t>2.4.1</w:t>
      </w:r>
      <w:r w:rsidRPr="00A65B2B">
        <w:rPr>
          <w:lang w:val="de-DE"/>
        </w:rPr>
        <w:tab/>
      </w:r>
      <w:r w:rsidRPr="00A65B2B">
        <w:rPr>
          <w:sz w:val="18"/>
          <w:lang w:val="de-DE"/>
        </w:rPr>
        <w:t>Der APEX (apikaler oder distaler Teil) eines Organs oder eines Pflanzenteils ist das am weitesten von der Ansatzstelle entfernte Ende. In einigen Fällen kann das distale Ende des Apex in eine ‚AUFGESETZTE SPITZE‘ differenziert sein.</w:t>
      </w:r>
    </w:p>
    <w:p w:rsidR="004B36B6" w:rsidRPr="00A65B2B" w:rsidRDefault="004B36B6" w:rsidP="004B36B6">
      <w:pPr>
        <w:keepNext/>
        <w:ind w:left="567" w:right="567"/>
        <w:rPr>
          <w:sz w:val="18"/>
          <w:szCs w:val="18"/>
          <w:lang w:val="de-DE"/>
        </w:rPr>
      </w:pPr>
    </w:p>
    <w:p w:rsidR="004B36B6" w:rsidRPr="00A65B2B" w:rsidRDefault="004B36B6" w:rsidP="004B36B6">
      <w:pPr>
        <w:keepNext/>
        <w:ind w:left="567" w:right="567"/>
        <w:rPr>
          <w:sz w:val="18"/>
          <w:szCs w:val="18"/>
          <w:lang w:val="de-DE"/>
        </w:rPr>
      </w:pPr>
      <w:r w:rsidRPr="00A65B2B">
        <w:rPr>
          <w:sz w:val="18"/>
          <w:lang w:val="de-DE"/>
        </w:rPr>
        <w:t>2.4.2</w:t>
      </w:r>
      <w:r w:rsidRPr="00A65B2B">
        <w:rPr>
          <w:lang w:val="de-DE"/>
        </w:rPr>
        <w:tab/>
      </w:r>
      <w:r w:rsidRPr="00A65B2B">
        <w:rPr>
          <w:sz w:val="18"/>
          <w:lang w:val="de-DE"/>
        </w:rPr>
        <w:t>Die Vorgehensweise zur Beschreibung des Apex sollte die Größe des Organs und die Anzahl der Formen für den Apex berücksichtigen. Die Merkmale für den Apex lassen sich in einfachen Begriffen beschreiben. Wenn eine differenzierte Spitze vorhanden ist, könnte diese als getrenntes Merkmal näher beschrieben werden. In der Regel ist es jedoch nicht notwendig, die Merkmale für die Apex</w:t>
      </w:r>
      <w:r w:rsidRPr="00A65B2B">
        <w:rPr>
          <w:lang w:val="de-DE"/>
        </w:rPr>
        <w:noBreakHyphen/>
      </w:r>
      <w:r w:rsidRPr="00A65B2B">
        <w:rPr>
          <w:sz w:val="18"/>
          <w:lang w:val="de-DE"/>
        </w:rPr>
        <w:t>Form in aufgesetzte Spitze und Apex aufzuteilen.</w:t>
      </w:r>
    </w:p>
    <w:p w:rsidR="004B36B6" w:rsidRPr="00A65B2B" w:rsidRDefault="004B36B6" w:rsidP="004B36B6">
      <w:pPr>
        <w:keepNext/>
        <w:ind w:left="567" w:right="567"/>
        <w:rPr>
          <w:sz w:val="18"/>
          <w:szCs w:val="18"/>
          <w:lang w:val="de-DE"/>
        </w:rPr>
      </w:pPr>
    </w:p>
    <w:p w:rsidR="004B36B6" w:rsidRPr="00A65B2B" w:rsidRDefault="004B36B6" w:rsidP="004B36B6">
      <w:pPr>
        <w:keepNext/>
        <w:ind w:left="567" w:right="567"/>
        <w:rPr>
          <w:sz w:val="18"/>
          <w:lang w:val="de-DE"/>
        </w:rPr>
      </w:pPr>
      <w:r w:rsidRPr="00A65B2B">
        <w:rPr>
          <w:sz w:val="18"/>
          <w:lang w:val="de-DE"/>
        </w:rPr>
        <w:t>2.4.3</w:t>
      </w:r>
      <w:r w:rsidRPr="00A65B2B">
        <w:rPr>
          <w:lang w:val="de-DE"/>
        </w:rPr>
        <w:tab/>
      </w:r>
      <w:r w:rsidRPr="00A65B2B">
        <w:rPr>
          <w:sz w:val="18"/>
          <w:lang w:val="de-DE"/>
        </w:rPr>
        <w:t xml:space="preserve">Wenn es angebracht ist, differenzierte Spitze und Apex in getrennte Merkmale aufzuteilen, wird die Form des Apex als allgemeine Form, ohne differenzierte Spitze (sofern vorhanden), angenommen, und die </w:t>
      </w:r>
      <w:r w:rsidRPr="00A65B2B">
        <w:rPr>
          <w:sz w:val="18"/>
          <w:lang w:val="de-DE"/>
        </w:rPr>
        <w:lastRenderedPageBreak/>
        <w:t>Aufteilung von aufgesetzter Spitze und Apex sollte in der Erläuterung des Merkmals angegeben werden, beispielsweise:</w:t>
      </w:r>
    </w:p>
    <w:p w:rsidR="004B36B6" w:rsidRPr="00A65B2B" w:rsidRDefault="004B36B6" w:rsidP="004B36B6">
      <w:pPr>
        <w:ind w:left="567" w:right="567"/>
        <w:rPr>
          <w:sz w:val="18"/>
          <w:lang w:val="de-DE"/>
        </w:rPr>
      </w:pPr>
    </w:p>
    <w:p w:rsidR="004B36B6" w:rsidRPr="00A65B2B" w:rsidRDefault="004B36B6" w:rsidP="004B36B6">
      <w:pPr>
        <w:ind w:left="567" w:right="567"/>
        <w:rPr>
          <w:sz w:val="18"/>
          <w:lang w:val="de-DE"/>
        </w:rPr>
      </w:pPr>
      <w:r w:rsidRPr="00A65B2B">
        <w:rPr>
          <w:sz w:val="18"/>
          <w:lang w:val="de-DE"/>
        </w:rPr>
        <w:t>[…]“</w:t>
      </w:r>
    </w:p>
    <w:p w:rsidR="004B36B6" w:rsidRPr="00A65B2B" w:rsidRDefault="004B36B6" w:rsidP="004B36B6">
      <w:pPr>
        <w:ind w:left="567" w:right="567"/>
        <w:rPr>
          <w:sz w:val="18"/>
          <w:lang w:val="de-DE"/>
        </w:rPr>
      </w:pPr>
    </w:p>
    <w:p w:rsidR="004B36B6" w:rsidRPr="00A65B2B" w:rsidRDefault="004B36B6" w:rsidP="004B36B6">
      <w:pPr>
        <w:ind w:left="567" w:right="567"/>
        <w:rPr>
          <w:sz w:val="18"/>
          <w:lang w:val="de-DE"/>
        </w:rPr>
      </w:pPr>
    </w:p>
    <w:p w:rsidR="004B36B6" w:rsidRPr="00A65B2B" w:rsidRDefault="004B36B6" w:rsidP="004B36B6">
      <w:pPr>
        <w:pStyle w:val="Heading5"/>
        <w:rPr>
          <w:lang w:val="de-DE"/>
        </w:rPr>
      </w:pPr>
      <w:r w:rsidRPr="00A65B2B">
        <w:rPr>
          <w:lang w:val="de-DE"/>
        </w:rPr>
        <w:t>ii)</w:t>
      </w:r>
      <w:r w:rsidRPr="00A65B2B">
        <w:rPr>
          <w:lang w:val="de-DE"/>
        </w:rPr>
        <w:tab/>
        <w:t>Unterabschnitt 3: „Farbe“</w:t>
      </w:r>
    </w:p>
    <w:p w:rsidR="004B36B6" w:rsidRPr="00A65B2B" w:rsidRDefault="004B36B6" w:rsidP="004B36B6">
      <w:pPr>
        <w:rPr>
          <w:lang w:val="de-DE"/>
        </w:rPr>
      </w:pPr>
    </w:p>
    <w:p w:rsidR="004B36B6" w:rsidRPr="00A65B2B" w:rsidRDefault="004B36B6" w:rsidP="004B36B6">
      <w:pPr>
        <w:rPr>
          <w:lang w:val="de-DE"/>
        </w:rPr>
      </w:pPr>
      <w:r w:rsidRPr="00A65B2B">
        <w:rPr>
          <w:lang w:val="de-DE"/>
        </w:rPr>
        <w:fldChar w:fldCharType="begin"/>
      </w:r>
      <w:r w:rsidRPr="00A65B2B">
        <w:rPr>
          <w:lang w:val="de-DE"/>
        </w:rPr>
        <w:instrText xml:space="preserve"> AUTONUM  </w:instrText>
      </w:r>
      <w:r w:rsidRPr="00A65B2B">
        <w:rPr>
          <w:lang w:val="de-DE"/>
        </w:rPr>
        <w:fldChar w:fldCharType="end"/>
      </w:r>
      <w:r w:rsidRPr="00A65B2B">
        <w:rPr>
          <w:lang w:val="de-DE"/>
        </w:rPr>
        <w:tab/>
        <w:t>Der TC nahm die Berichtigung der französischen Übersetzung der Farbgruppe „dunkelpurpurrot” in „rouge pourpre foncé“ in Dokument TGP/14, Unterabschnitt 3: „Farbe“, zur Kenntnis.</w:t>
      </w:r>
    </w:p>
    <w:p w:rsidR="004B36B6" w:rsidRPr="00A65B2B" w:rsidRDefault="004B36B6" w:rsidP="004B36B6">
      <w:pPr>
        <w:rPr>
          <w:lang w:val="de-DE"/>
        </w:rPr>
      </w:pPr>
    </w:p>
    <w:p w:rsidR="004B36B6" w:rsidRPr="00A65B2B" w:rsidRDefault="004B36B6" w:rsidP="004B36B6">
      <w:pPr>
        <w:rPr>
          <w:lang w:val="de-DE"/>
        </w:rPr>
      </w:pPr>
    </w:p>
    <w:p w:rsidR="004B36B6" w:rsidRPr="00A65B2B" w:rsidRDefault="004B36B6" w:rsidP="004B36B6">
      <w:pPr>
        <w:pStyle w:val="Heading3"/>
        <w:rPr>
          <w:snapToGrid w:val="0"/>
          <w:lang w:val="de-DE"/>
        </w:rPr>
      </w:pPr>
      <w:bookmarkStart w:id="30" w:name="_Toc428289815"/>
      <w:r w:rsidRPr="00A65B2B">
        <w:rPr>
          <w:lang w:val="de-DE"/>
        </w:rPr>
        <w:t>Künftige Überarbeitung von TGP-Dokumenten</w:t>
      </w:r>
      <w:bookmarkEnd w:id="30"/>
    </w:p>
    <w:p w:rsidR="004B36B6" w:rsidRPr="00A65B2B" w:rsidRDefault="004B36B6" w:rsidP="004B36B6">
      <w:pPr>
        <w:keepNext/>
        <w:rPr>
          <w:lang w:val="de-DE"/>
        </w:rPr>
      </w:pPr>
    </w:p>
    <w:p w:rsidR="004B36B6" w:rsidRPr="00A65B2B" w:rsidRDefault="004B36B6" w:rsidP="004B36B6">
      <w:pPr>
        <w:pStyle w:val="Heading4"/>
        <w:ind w:left="0" w:firstLine="567"/>
        <w:rPr>
          <w:lang w:val="de-DE"/>
        </w:rPr>
      </w:pPr>
      <w:bookmarkStart w:id="31" w:name="_Toc381279969"/>
      <w:bookmarkStart w:id="32" w:name="_Toc378251508"/>
      <w:r w:rsidRPr="00A65B2B">
        <w:rPr>
          <w:lang w:val="de-DE"/>
        </w:rPr>
        <w:t>TGP/7: Erstellung von Prüfungsrichtlinien</w:t>
      </w:r>
      <w:bookmarkEnd w:id="31"/>
      <w:bookmarkEnd w:id="32"/>
    </w:p>
    <w:p w:rsidR="004B36B6" w:rsidRPr="00A65B2B" w:rsidRDefault="004B36B6" w:rsidP="004B36B6">
      <w:pPr>
        <w:keepNext/>
        <w:rPr>
          <w:lang w:val="de-DE"/>
        </w:rPr>
      </w:pPr>
    </w:p>
    <w:p w:rsidR="004B36B6" w:rsidRPr="00A65B2B" w:rsidRDefault="004B36B6" w:rsidP="004B36B6">
      <w:pPr>
        <w:pStyle w:val="Heading5"/>
        <w:rPr>
          <w:lang w:val="de-DE"/>
        </w:rPr>
      </w:pPr>
      <w:bookmarkStart w:id="33" w:name="_Toc412193722"/>
      <w:r w:rsidRPr="00A65B2B">
        <w:rPr>
          <w:lang w:val="de-DE"/>
        </w:rPr>
        <w:t>i)</w:t>
      </w:r>
      <w:r w:rsidRPr="00A65B2B">
        <w:rPr>
          <w:lang w:val="de-DE"/>
        </w:rPr>
        <w:tab/>
        <w:t>Überarbeitung von Dokument TGP/7: Anleitung für Verfasser von Prüfungsrichtlinien</w:t>
      </w:r>
      <w:bookmarkEnd w:id="33"/>
    </w:p>
    <w:p w:rsidR="004B36B6" w:rsidRPr="00A65B2B" w:rsidRDefault="004B36B6" w:rsidP="004B36B6">
      <w:pPr>
        <w:keepNext/>
        <w:rPr>
          <w:lang w:val="de-DE"/>
        </w:rPr>
      </w:pPr>
    </w:p>
    <w:p w:rsidR="004B36B6" w:rsidRPr="00A65B2B" w:rsidRDefault="004B36B6" w:rsidP="004B36B6">
      <w:pPr>
        <w:rPr>
          <w:lang w:val="de-DE"/>
        </w:rPr>
      </w:pPr>
      <w:r w:rsidRPr="00A65B2B">
        <w:rPr>
          <w:lang w:val="de-DE"/>
        </w:rPr>
        <w:fldChar w:fldCharType="begin"/>
      </w:r>
      <w:r w:rsidRPr="00A65B2B">
        <w:rPr>
          <w:lang w:val="de-DE"/>
        </w:rPr>
        <w:instrText xml:space="preserve"> AUTONUM  </w:instrText>
      </w:r>
      <w:r w:rsidRPr="00A65B2B">
        <w:rPr>
          <w:lang w:val="de-DE"/>
        </w:rPr>
        <w:fldChar w:fldCharType="end"/>
      </w:r>
      <w:r w:rsidRPr="00A65B2B">
        <w:rPr>
          <w:lang w:val="de-DE"/>
        </w:rPr>
        <w:tab/>
        <w:t>Der TC vereinbarte, daß den TWP auf ihren Tagungen im Jahr 2015 ein detaillierter Vorschlag für eine Überarbeitung des Dokuments TGP/7 vorzulegen ist, um die Einführung der webbasierten TG-Mustervorlage wiederzugeben.</w:t>
      </w:r>
    </w:p>
    <w:p w:rsidR="004B36B6" w:rsidRPr="00A65B2B" w:rsidRDefault="004B36B6" w:rsidP="004B36B6">
      <w:pPr>
        <w:rPr>
          <w:lang w:val="de-DE"/>
        </w:rPr>
      </w:pPr>
    </w:p>
    <w:p w:rsidR="004B36B6" w:rsidRPr="00A65B2B" w:rsidRDefault="004B36B6" w:rsidP="004B36B6">
      <w:pPr>
        <w:pStyle w:val="Heading5"/>
        <w:rPr>
          <w:lang w:val="de-DE"/>
        </w:rPr>
      </w:pPr>
      <w:bookmarkStart w:id="34" w:name="_Toc412193723"/>
      <w:r w:rsidRPr="00A65B2B">
        <w:rPr>
          <w:lang w:val="de-DE"/>
        </w:rPr>
        <w:t>ii)</w:t>
      </w:r>
      <w:r w:rsidRPr="00A65B2B">
        <w:rPr>
          <w:lang w:val="de-DE"/>
        </w:rPr>
        <w:tab/>
        <w:t>Überarbeitung von Dokument TGP/7: Zur Prüfung eingereichtes Pflanzenmaterial</w:t>
      </w:r>
      <w:bookmarkEnd w:id="34"/>
    </w:p>
    <w:p w:rsidR="004B36B6" w:rsidRPr="00A65B2B" w:rsidRDefault="004B36B6" w:rsidP="004B36B6">
      <w:pPr>
        <w:rPr>
          <w:lang w:val="de-DE"/>
        </w:rPr>
      </w:pPr>
    </w:p>
    <w:p w:rsidR="004B36B6" w:rsidRPr="00A65B2B" w:rsidRDefault="004B36B6" w:rsidP="004B36B6">
      <w:pPr>
        <w:rPr>
          <w:lang w:val="de-DE"/>
        </w:rPr>
      </w:pPr>
      <w:r w:rsidRPr="00A65B2B">
        <w:rPr>
          <w:lang w:val="de-DE"/>
        </w:rPr>
        <w:fldChar w:fldCharType="begin"/>
      </w:r>
      <w:r w:rsidRPr="00A65B2B">
        <w:rPr>
          <w:lang w:val="de-DE"/>
        </w:rPr>
        <w:instrText xml:space="preserve"> AUTONUM  </w:instrText>
      </w:r>
      <w:r w:rsidRPr="00A65B2B">
        <w:rPr>
          <w:lang w:val="de-DE"/>
        </w:rPr>
        <w:fldChar w:fldCharType="end"/>
      </w:r>
      <w:r w:rsidRPr="00A65B2B">
        <w:rPr>
          <w:lang w:val="de-DE"/>
        </w:rPr>
        <w:tab/>
        <w:t>Der TC nahm die in Dokument TC/51/14 Rev. enthaltene Information zur Kenntnis.</w:t>
      </w:r>
    </w:p>
    <w:p w:rsidR="004B36B6" w:rsidRPr="00A65B2B" w:rsidRDefault="004B36B6" w:rsidP="004B36B6">
      <w:pPr>
        <w:rPr>
          <w:lang w:val="de-DE"/>
        </w:rPr>
      </w:pPr>
    </w:p>
    <w:p w:rsidR="004B36B6" w:rsidRPr="00A65B2B" w:rsidRDefault="004B36B6" w:rsidP="004B36B6">
      <w:pPr>
        <w:rPr>
          <w:lang w:val="de-DE"/>
        </w:rPr>
      </w:pPr>
      <w:r w:rsidRPr="00A65B2B">
        <w:rPr>
          <w:lang w:val="de-DE"/>
        </w:rPr>
        <w:fldChar w:fldCharType="begin"/>
      </w:r>
      <w:r w:rsidRPr="00A65B2B">
        <w:rPr>
          <w:lang w:val="de-DE"/>
        </w:rPr>
        <w:instrText xml:space="preserve"> AUTONUM  </w:instrText>
      </w:r>
      <w:r w:rsidRPr="00A65B2B">
        <w:rPr>
          <w:lang w:val="de-DE"/>
        </w:rPr>
        <w:fldChar w:fldCharType="end"/>
      </w:r>
      <w:r w:rsidRPr="00A65B2B">
        <w:rPr>
          <w:lang w:val="de-DE"/>
        </w:rPr>
        <w:tab/>
        <w:t>Der TC vereinbarte, daß es erforderlich sei, nebst der in den Dokumenten TG/1/3 „Allgemeine Einführung zur Prüfung auf Unterscheidbarkeit, Homogenität und Beständigkeit und zur Erarbeitung harmonisierter Beschreibungen von neuen Pflanzensorten“ und TGP/9 „Prüfung der Unterscheidbarkeit“ erteilten Anleitung weitere Anleitung zu entwickeln, um Fragen betreffend Pflanzenmaterial zur Prüfung zu behandeln.</w:t>
      </w:r>
    </w:p>
    <w:p w:rsidR="004B36B6" w:rsidRPr="00A65B2B" w:rsidRDefault="004B36B6" w:rsidP="004B36B6">
      <w:pPr>
        <w:rPr>
          <w:lang w:val="de-DE"/>
        </w:rPr>
      </w:pPr>
    </w:p>
    <w:p w:rsidR="004B36B6" w:rsidRPr="00A65B2B" w:rsidRDefault="004B36B6" w:rsidP="004B36B6">
      <w:pPr>
        <w:rPr>
          <w:lang w:val="de-DE"/>
        </w:rPr>
      </w:pPr>
      <w:r w:rsidRPr="00A65B2B">
        <w:rPr>
          <w:lang w:val="de-DE"/>
        </w:rPr>
        <w:fldChar w:fldCharType="begin"/>
      </w:r>
      <w:r w:rsidRPr="00A65B2B">
        <w:rPr>
          <w:lang w:val="de-DE"/>
        </w:rPr>
        <w:instrText xml:space="preserve"> AUTONUM  </w:instrText>
      </w:r>
      <w:r w:rsidRPr="00A65B2B">
        <w:rPr>
          <w:lang w:val="de-DE"/>
        </w:rPr>
        <w:fldChar w:fldCharType="end"/>
      </w:r>
      <w:r w:rsidRPr="00A65B2B">
        <w:rPr>
          <w:lang w:val="de-DE"/>
        </w:rPr>
        <w:tab/>
        <w:t>Der TC vereinbarte, daß Behörden Anleitung zu den Anforderungen an Pflanzenmaterial zur DUS</w:t>
      </w:r>
      <w:r w:rsidRPr="00A65B2B">
        <w:rPr>
          <w:lang w:val="de-DE"/>
        </w:rPr>
        <w:noBreakHyphen/>
        <w:t xml:space="preserve">Prüfung erteilen sollen, um mögliche Auswirkungen des Vermehrungsverfahrens (z. B. Mikrovermehrung) auf die Ausprägung von DUS-Merkmalen zu vermeiden. </w:t>
      </w:r>
    </w:p>
    <w:p w:rsidR="004B36B6" w:rsidRPr="00A65B2B" w:rsidRDefault="004B36B6" w:rsidP="004B36B6">
      <w:pPr>
        <w:rPr>
          <w:lang w:val="de-DE"/>
        </w:rPr>
      </w:pPr>
    </w:p>
    <w:p w:rsidR="004B36B6" w:rsidRPr="00A65B2B" w:rsidRDefault="004B36B6" w:rsidP="004B36B6">
      <w:pPr>
        <w:pStyle w:val="Heading5"/>
        <w:rPr>
          <w:lang w:val="de-DE"/>
        </w:rPr>
      </w:pPr>
      <w:bookmarkStart w:id="35" w:name="_Toc412193724"/>
      <w:r w:rsidRPr="00A65B2B">
        <w:rPr>
          <w:lang w:val="de-DE"/>
        </w:rPr>
        <w:t>iii)</w:t>
      </w:r>
      <w:r w:rsidRPr="00A65B2B">
        <w:rPr>
          <w:lang w:val="de-DE"/>
        </w:rPr>
        <w:tab/>
        <w:t>Überarbeitung von Dokument TGP/7: Geltungsbereich der Prüfungsrichtlinien</w:t>
      </w:r>
      <w:bookmarkEnd w:id="35"/>
    </w:p>
    <w:p w:rsidR="004B36B6" w:rsidRPr="00A65B2B" w:rsidRDefault="004B36B6" w:rsidP="004B36B6">
      <w:pPr>
        <w:rPr>
          <w:lang w:val="de-DE"/>
        </w:rPr>
      </w:pPr>
    </w:p>
    <w:p w:rsidR="004B36B6" w:rsidRPr="00A65B2B" w:rsidRDefault="004B36B6" w:rsidP="004B36B6">
      <w:pPr>
        <w:rPr>
          <w:lang w:val="de-DE"/>
        </w:rPr>
      </w:pPr>
      <w:r w:rsidRPr="00A65B2B">
        <w:rPr>
          <w:lang w:val="de-DE"/>
        </w:rPr>
        <w:fldChar w:fldCharType="begin"/>
      </w:r>
      <w:r w:rsidRPr="00A65B2B">
        <w:rPr>
          <w:lang w:val="de-DE"/>
        </w:rPr>
        <w:instrText xml:space="preserve"> AUTONUM  </w:instrText>
      </w:r>
      <w:r w:rsidRPr="00A65B2B">
        <w:rPr>
          <w:lang w:val="de-DE"/>
        </w:rPr>
        <w:fldChar w:fldCharType="end"/>
      </w:r>
      <w:r w:rsidRPr="00A65B2B">
        <w:rPr>
          <w:lang w:val="de-DE"/>
        </w:rPr>
        <w:tab/>
        <w:t>Der TC prüfte das Dokument TC/51/15</w:t>
      </w:r>
    </w:p>
    <w:p w:rsidR="004B36B6" w:rsidRPr="00A65B2B" w:rsidRDefault="004B36B6" w:rsidP="004B36B6">
      <w:pPr>
        <w:rPr>
          <w:lang w:val="de-DE"/>
        </w:rPr>
      </w:pPr>
    </w:p>
    <w:p w:rsidR="004B36B6" w:rsidRPr="00A65B2B" w:rsidRDefault="004B36B6" w:rsidP="004B36B6">
      <w:pPr>
        <w:rPr>
          <w:rFonts w:cs="Arial"/>
          <w:lang w:val="de-DE"/>
        </w:rPr>
      </w:pPr>
      <w:r w:rsidRPr="00A65B2B">
        <w:rPr>
          <w:lang w:val="de-DE"/>
        </w:rPr>
        <w:fldChar w:fldCharType="begin"/>
      </w:r>
      <w:r w:rsidRPr="00A65B2B">
        <w:rPr>
          <w:lang w:val="de-DE"/>
        </w:rPr>
        <w:instrText xml:space="preserve"> AUTONUM  </w:instrText>
      </w:r>
      <w:r w:rsidRPr="00A65B2B">
        <w:rPr>
          <w:lang w:val="de-DE"/>
        </w:rPr>
        <w:fldChar w:fldCharType="end"/>
      </w:r>
      <w:r w:rsidRPr="00A65B2B">
        <w:rPr>
          <w:lang w:val="de-DE"/>
        </w:rPr>
        <w:tab/>
        <w:t>Der TC war mit dem Vorschlag, das Dokument TGP/7 um einen neuen Standardwortlaut in der TG</w:t>
      </w:r>
      <w:r w:rsidRPr="00A65B2B">
        <w:rPr>
          <w:lang w:val="de-DE"/>
        </w:rPr>
        <w:noBreakHyphen/>
        <w:t>Mustervorlage, Kapitel 4.2, „Homogenität” zu ergänzen und ASW 8 c) zu ändern, um wie folgt Anleitung für Prüfungsrichtlinien zu geben, die aufgrund von Sorten mit nur einer Vermehrungsart erarbeitet werden, wenn künftig Sorten mit anderen Vermehrungsarten entwickelt werden können:</w:t>
      </w:r>
    </w:p>
    <w:p w:rsidR="004B36B6" w:rsidRPr="00A65B2B" w:rsidRDefault="004B36B6" w:rsidP="004B36B6">
      <w:pPr>
        <w:rPr>
          <w:lang w:val="de-DE"/>
        </w:rPr>
      </w:pPr>
    </w:p>
    <w:p w:rsidR="004B36B6" w:rsidRPr="00A65B2B" w:rsidRDefault="004B36B6" w:rsidP="004B36B6">
      <w:pPr>
        <w:ind w:left="567"/>
        <w:rPr>
          <w:sz w:val="18"/>
          <w:szCs w:val="18"/>
          <w:lang w:val="de-DE"/>
        </w:rPr>
      </w:pPr>
      <w:bookmarkStart w:id="36" w:name="_Toc410382487"/>
      <w:r w:rsidRPr="00A65B2B">
        <w:rPr>
          <w:sz w:val="18"/>
          <w:lang w:val="de-DE"/>
        </w:rPr>
        <w:t>„Neuer Standardwortlaut: TG-Mustervorlage, Kapitel 4.2:</w:t>
      </w:r>
      <w:bookmarkEnd w:id="36"/>
    </w:p>
    <w:p w:rsidR="004B36B6" w:rsidRPr="00A65B2B" w:rsidRDefault="004B36B6" w:rsidP="004B36B6">
      <w:pPr>
        <w:rPr>
          <w:lang w:val="de-DE"/>
        </w:rPr>
      </w:pPr>
    </w:p>
    <w:p w:rsidR="004B36B6" w:rsidRPr="00A65B2B" w:rsidRDefault="004B36B6" w:rsidP="004B36B6">
      <w:pPr>
        <w:autoSpaceDE w:val="0"/>
        <w:autoSpaceDN w:val="0"/>
        <w:adjustRightInd w:val="0"/>
        <w:ind w:left="1134" w:right="567"/>
        <w:rPr>
          <w:sz w:val="16"/>
          <w:lang w:val="de-DE"/>
        </w:rPr>
      </w:pPr>
      <w:r w:rsidRPr="00A65B2B">
        <w:rPr>
          <w:sz w:val="16"/>
          <w:lang w:val="de-DE"/>
        </w:rPr>
        <w:t>Diese Prüfungsrichtlinien wurden für die Prüfung von [</w:t>
      </w:r>
      <w:r w:rsidRPr="00A65B2B">
        <w:rPr>
          <w:i/>
          <w:sz w:val="16"/>
          <w:lang w:val="de-DE"/>
        </w:rPr>
        <w:t>Art oder Arten der Vermehrung</w:t>
      </w:r>
      <w:r w:rsidRPr="00A65B2B">
        <w:rPr>
          <w:sz w:val="16"/>
          <w:lang w:val="de-DE"/>
        </w:rPr>
        <w:t>] Sorten erarbeitet. Für Sorten mit anderen Vermehrungsarten sollten die Empfehlungen in der Allgemeinen Einführung und in Dokument TGP/13, ‚Anleitung für neue Typen und Arten‘, Abschnitt 4.5., ‚Prüfung der Homogenität‘, befolgt werden.“</w:t>
      </w:r>
    </w:p>
    <w:p w:rsidR="004B36B6" w:rsidRPr="00A65B2B" w:rsidRDefault="004B36B6" w:rsidP="004B36B6">
      <w:pPr>
        <w:rPr>
          <w:lang w:val="de-DE"/>
        </w:rPr>
      </w:pPr>
    </w:p>
    <w:p w:rsidR="004B36B6" w:rsidRPr="00A65B2B" w:rsidRDefault="004B36B6" w:rsidP="004B36B6">
      <w:pPr>
        <w:ind w:left="567"/>
        <w:rPr>
          <w:sz w:val="18"/>
          <w:szCs w:val="18"/>
          <w:lang w:val="de-DE"/>
        </w:rPr>
      </w:pPr>
      <w:bookmarkStart w:id="37" w:name="_Toc410382488"/>
      <w:r w:rsidRPr="00A65B2B">
        <w:rPr>
          <w:sz w:val="18"/>
          <w:lang w:val="de-DE"/>
        </w:rPr>
        <w:t>„ASW 8 c)</w:t>
      </w:r>
      <w:bookmarkEnd w:id="37"/>
    </w:p>
    <w:p w:rsidR="004B36B6" w:rsidRPr="00A65B2B" w:rsidRDefault="004B36B6" w:rsidP="004B36B6">
      <w:pPr>
        <w:rPr>
          <w:lang w:val="de-DE"/>
        </w:rPr>
      </w:pPr>
    </w:p>
    <w:p w:rsidR="004B36B6" w:rsidRPr="00A65B2B" w:rsidRDefault="004B36B6" w:rsidP="004B36B6">
      <w:pPr>
        <w:autoSpaceDE w:val="0"/>
        <w:autoSpaceDN w:val="0"/>
        <w:adjustRightInd w:val="0"/>
        <w:ind w:left="1134" w:right="567"/>
        <w:rPr>
          <w:i/>
          <w:iCs/>
          <w:sz w:val="16"/>
          <w:szCs w:val="16"/>
          <w:lang w:val="de-DE"/>
        </w:rPr>
      </w:pPr>
      <w:r w:rsidRPr="00A65B2B">
        <w:rPr>
          <w:i/>
          <w:sz w:val="16"/>
          <w:szCs w:val="16"/>
          <w:lang w:val="de-DE"/>
        </w:rPr>
        <w:t xml:space="preserve">c) Prüfung der Homogenität durch Abweicher (Erfassung aller Merkmale mit derselben Stichprobe) </w:t>
      </w:r>
    </w:p>
    <w:p w:rsidR="004B36B6" w:rsidRPr="00A65B2B" w:rsidRDefault="004B36B6" w:rsidP="004B36B6">
      <w:pPr>
        <w:autoSpaceDE w:val="0"/>
        <w:autoSpaceDN w:val="0"/>
        <w:adjustRightInd w:val="0"/>
        <w:ind w:left="1134" w:right="567"/>
        <w:rPr>
          <w:i/>
          <w:iCs/>
          <w:sz w:val="16"/>
          <w:lang w:val="de-DE"/>
        </w:rPr>
      </w:pPr>
    </w:p>
    <w:p w:rsidR="004B36B6" w:rsidRPr="00A65B2B" w:rsidRDefault="004B36B6" w:rsidP="004B36B6">
      <w:pPr>
        <w:autoSpaceDE w:val="0"/>
        <w:autoSpaceDN w:val="0"/>
        <w:adjustRightInd w:val="0"/>
        <w:ind w:left="1134" w:right="567"/>
        <w:rPr>
          <w:sz w:val="16"/>
          <w:szCs w:val="16"/>
          <w:lang w:val="de-DE"/>
        </w:rPr>
      </w:pPr>
      <w:r w:rsidRPr="00A65B2B">
        <w:rPr>
          <w:sz w:val="16"/>
          <w:szCs w:val="16"/>
          <w:lang w:val="de-DE"/>
        </w:rPr>
        <w:t>Für die Bestimmung der Homogenität [selbstbefruchtender] [vegetativ vermehrter] [samenvermehrter] Sorten sollte ein Populationsstandard von { x } % mit einer Akzeptanzwahrscheinlichkeit von mindestens { y } % angewandt werden. Bei einer Probengröße von { a } Pflanzen ist die höchste zulässige Anzahl von Abweichern [{ b } / [1].“</w:t>
      </w:r>
    </w:p>
    <w:p w:rsidR="004B36B6" w:rsidRPr="00A65B2B" w:rsidRDefault="004B36B6" w:rsidP="004B36B6">
      <w:pPr>
        <w:rPr>
          <w:sz w:val="18"/>
          <w:szCs w:val="18"/>
          <w:lang w:val="de-DE"/>
        </w:rPr>
      </w:pPr>
    </w:p>
    <w:p w:rsidR="004B36B6" w:rsidRPr="00A65B2B" w:rsidRDefault="004B36B6" w:rsidP="004B36B6">
      <w:pPr>
        <w:rPr>
          <w:lang w:val="de-DE"/>
        </w:rPr>
      </w:pPr>
    </w:p>
    <w:p w:rsidR="004B36B6" w:rsidRPr="00A65B2B" w:rsidRDefault="004B36B6" w:rsidP="004B36B6">
      <w:pPr>
        <w:pStyle w:val="Heading4"/>
        <w:rPr>
          <w:lang w:val="de-DE"/>
        </w:rPr>
      </w:pPr>
      <w:bookmarkStart w:id="38" w:name="_Toc381279983"/>
      <w:bookmarkStart w:id="39" w:name="_Toc378251522"/>
      <w:bookmarkStart w:id="40" w:name="_Toc374635733"/>
      <w:bookmarkStart w:id="41" w:name="_Toc374632533"/>
      <w:bookmarkStart w:id="42" w:name="_Toc374631061"/>
      <w:bookmarkStart w:id="43" w:name="_Toc374385123"/>
      <w:r w:rsidRPr="00A65B2B">
        <w:rPr>
          <w:lang w:val="de-DE"/>
        </w:rPr>
        <w:lastRenderedPageBreak/>
        <w:t>TGP/8: Prüfungsanlage und Verfahren für die Prüfung der Unterscheidbarkeit, der Homogenität und der Beständigkeit</w:t>
      </w:r>
      <w:bookmarkEnd w:id="38"/>
      <w:bookmarkEnd w:id="39"/>
      <w:bookmarkEnd w:id="40"/>
      <w:bookmarkEnd w:id="41"/>
      <w:bookmarkEnd w:id="42"/>
      <w:bookmarkEnd w:id="43"/>
    </w:p>
    <w:p w:rsidR="004B36B6" w:rsidRPr="00A65B2B" w:rsidRDefault="004B36B6" w:rsidP="004B36B6">
      <w:pPr>
        <w:pStyle w:val="Heading2"/>
        <w:rPr>
          <w:lang w:val="de-DE"/>
        </w:rPr>
      </w:pPr>
    </w:p>
    <w:p w:rsidR="004B36B6" w:rsidRPr="00A65B2B" w:rsidRDefault="004B36B6" w:rsidP="004B36B6">
      <w:pPr>
        <w:pStyle w:val="Heading5"/>
        <w:rPr>
          <w:lang w:val="de-DE"/>
        </w:rPr>
      </w:pPr>
      <w:bookmarkStart w:id="44" w:name="_Toc412193726"/>
      <w:bookmarkStart w:id="45" w:name="_Toc381279991"/>
      <w:bookmarkStart w:id="46" w:name="_Toc378251530"/>
      <w:bookmarkStart w:id="47" w:name="_Toc374635740"/>
      <w:bookmarkStart w:id="48" w:name="_Toc374632540"/>
      <w:bookmarkStart w:id="49" w:name="_Toc374631068"/>
      <w:bookmarkStart w:id="50" w:name="_Toc374385130"/>
      <w:r w:rsidRPr="00A65B2B">
        <w:rPr>
          <w:lang w:val="de-DE"/>
        </w:rPr>
        <w:t>i)</w:t>
      </w:r>
      <w:r w:rsidRPr="00A65B2B">
        <w:rPr>
          <w:lang w:val="de-DE"/>
        </w:rPr>
        <w:tab/>
        <w:t>Überarbeitung von Dokument TGP/8: Teil I: DUS-Prüfungsanlage und Datenanalyse, Neuer Abschnitt: Minimierung der Variation infolge verschiedener Erfasser</w:t>
      </w:r>
      <w:bookmarkEnd w:id="44"/>
    </w:p>
    <w:p w:rsidR="004B36B6" w:rsidRPr="00A65B2B" w:rsidRDefault="004B36B6" w:rsidP="004B36B6">
      <w:pPr>
        <w:keepNext/>
        <w:ind w:left="1418" w:hanging="851"/>
        <w:rPr>
          <w:lang w:val="de-DE"/>
        </w:rPr>
      </w:pPr>
    </w:p>
    <w:p w:rsidR="004B36B6" w:rsidRPr="00A65B2B" w:rsidRDefault="004B36B6" w:rsidP="004B36B6">
      <w:pPr>
        <w:rPr>
          <w:lang w:val="de-DE"/>
        </w:rPr>
      </w:pPr>
      <w:r w:rsidRPr="00A65B2B">
        <w:rPr>
          <w:lang w:val="de-DE"/>
        </w:rPr>
        <w:fldChar w:fldCharType="begin"/>
      </w:r>
      <w:r w:rsidRPr="00A65B2B">
        <w:rPr>
          <w:lang w:val="de-DE"/>
        </w:rPr>
        <w:instrText xml:space="preserve"> AUTONUM  </w:instrText>
      </w:r>
      <w:r w:rsidRPr="00A65B2B">
        <w:rPr>
          <w:lang w:val="de-DE"/>
        </w:rPr>
        <w:fldChar w:fldCharType="end"/>
      </w:r>
      <w:r w:rsidRPr="00A65B2B">
        <w:rPr>
          <w:lang w:val="de-DE"/>
        </w:rPr>
        <w:tab/>
        <w:t>In Verbindung mit den Bemerkungen der TWP auf ihren Tagungen im Jahr 2014 prüfte der TC Dokument TC/51/16 und den Entwurf einer Anleitung zur Aufnahme in Dokument TGP/8 über die Minimierung der Variation infolge verschiedener Erfasser im selben Anbauversuch, wie in der Anlage von Dokument TC/51/16 wiedergegeben.</w:t>
      </w:r>
    </w:p>
    <w:p w:rsidR="004B36B6" w:rsidRPr="00A65B2B" w:rsidRDefault="004B36B6" w:rsidP="004B36B6">
      <w:pPr>
        <w:rPr>
          <w:lang w:val="de-DE"/>
        </w:rPr>
      </w:pPr>
    </w:p>
    <w:p w:rsidR="004B36B6" w:rsidRPr="00A65B2B" w:rsidRDefault="004B36B6" w:rsidP="004B36B6">
      <w:pPr>
        <w:rPr>
          <w:lang w:val="de-DE"/>
        </w:rPr>
      </w:pPr>
      <w:r w:rsidRPr="00A65B2B">
        <w:rPr>
          <w:lang w:val="de-DE"/>
        </w:rPr>
        <w:fldChar w:fldCharType="begin"/>
      </w:r>
      <w:r w:rsidRPr="00A65B2B">
        <w:rPr>
          <w:lang w:val="de-DE"/>
        </w:rPr>
        <w:instrText xml:space="preserve"> AUTONUM  </w:instrText>
      </w:r>
      <w:r w:rsidRPr="00A65B2B">
        <w:rPr>
          <w:lang w:val="de-DE"/>
        </w:rPr>
        <w:fldChar w:fldCharType="end"/>
      </w:r>
      <w:r w:rsidRPr="00A65B2B">
        <w:rPr>
          <w:lang w:val="de-DE"/>
        </w:rPr>
        <w:tab/>
        <w:t>Der TC vereinbarte, den Sachverständigen aus Australien zu ersuchen, mit der Entwicklung des den TWP auf ihren Tagungen im Jahr 2015 vorzustellenden Dokuments fortzufahren und den in der Anlage von Dokument TC/51/16 „Minimierung der Variation infolge verschiedener Erfasser im selben Anbauversuch“ verwendeten Titel zu ändern.</w:t>
      </w:r>
    </w:p>
    <w:p w:rsidR="004B36B6" w:rsidRPr="00A65B2B" w:rsidRDefault="004B36B6" w:rsidP="004B36B6">
      <w:pPr>
        <w:rPr>
          <w:lang w:val="de-DE"/>
        </w:rPr>
      </w:pPr>
    </w:p>
    <w:p w:rsidR="004B36B6" w:rsidRPr="00A65B2B" w:rsidRDefault="004B36B6" w:rsidP="004B36B6">
      <w:pPr>
        <w:pStyle w:val="Heading5"/>
        <w:rPr>
          <w:lang w:val="de-DE"/>
        </w:rPr>
      </w:pPr>
      <w:bookmarkStart w:id="51" w:name="_Toc412193727"/>
      <w:r w:rsidRPr="00A65B2B">
        <w:rPr>
          <w:lang w:val="de-DE"/>
        </w:rPr>
        <w:t>ii)</w:t>
      </w:r>
      <w:r w:rsidRPr="00A65B2B">
        <w:rPr>
          <w:lang w:val="de-DE"/>
        </w:rPr>
        <w:tab/>
        <w:t>Überarbeitung von Dokument TGP/8: Teil II: Ausgewählte Verfahren für die DUS-Prüfung, Abschnitt 9: Das kombinierte Homogenitätskriterium über mehrere Jahre (COYU)</w:t>
      </w:r>
      <w:bookmarkEnd w:id="51"/>
      <w:r w:rsidRPr="00A65B2B">
        <w:rPr>
          <w:lang w:val="de-DE"/>
        </w:rPr>
        <w:t xml:space="preserve"> </w:t>
      </w:r>
    </w:p>
    <w:p w:rsidR="004B36B6" w:rsidRPr="00A65B2B" w:rsidRDefault="004B36B6" w:rsidP="004B36B6">
      <w:pPr>
        <w:keepNext/>
        <w:rPr>
          <w:lang w:val="de-DE"/>
        </w:rPr>
      </w:pPr>
    </w:p>
    <w:p w:rsidR="004B36B6" w:rsidRPr="00A65B2B" w:rsidRDefault="004B36B6" w:rsidP="004B36B6">
      <w:pPr>
        <w:keepNext/>
        <w:rPr>
          <w:lang w:val="de-DE"/>
        </w:rPr>
      </w:pPr>
      <w:r w:rsidRPr="00A65B2B">
        <w:rPr>
          <w:lang w:val="de-DE"/>
        </w:rPr>
        <w:fldChar w:fldCharType="begin"/>
      </w:r>
      <w:r w:rsidRPr="00A65B2B">
        <w:rPr>
          <w:lang w:val="de-DE"/>
        </w:rPr>
        <w:instrText xml:space="preserve"> AUTONUM  </w:instrText>
      </w:r>
      <w:r w:rsidRPr="00A65B2B">
        <w:rPr>
          <w:lang w:val="de-DE"/>
        </w:rPr>
        <w:fldChar w:fldCharType="end"/>
      </w:r>
      <w:r w:rsidRPr="00A65B2B">
        <w:rPr>
          <w:lang w:val="de-DE"/>
        </w:rPr>
        <w:tab/>
        <w:t>Der TC prüfte Dokument TC/51/17 über Entwicklungen betreffend das Verfahren für die Berechnung von COYU und einen praktischen Versuch anhand von realen Daten zum Vergleich von Entscheidungen, die unter Verwendung des derzeitigen und des vorgeschlagenen verbesserten Verfahrens getroffen wurden.</w:t>
      </w:r>
    </w:p>
    <w:p w:rsidR="004B36B6" w:rsidRPr="00A65B2B" w:rsidRDefault="004B36B6" w:rsidP="004B36B6">
      <w:pPr>
        <w:rPr>
          <w:lang w:val="de-DE"/>
        </w:rPr>
      </w:pPr>
    </w:p>
    <w:p w:rsidR="004B36B6" w:rsidRPr="00A65B2B" w:rsidRDefault="004B36B6" w:rsidP="004B36B6">
      <w:pPr>
        <w:rPr>
          <w:lang w:val="de-DE"/>
        </w:rPr>
      </w:pPr>
      <w:r w:rsidRPr="00A65B2B">
        <w:rPr>
          <w:lang w:val="de-DE"/>
        </w:rPr>
        <w:fldChar w:fldCharType="begin"/>
      </w:r>
      <w:r w:rsidRPr="00A65B2B">
        <w:rPr>
          <w:lang w:val="de-DE"/>
        </w:rPr>
        <w:instrText xml:space="preserve"> AUTONUM  </w:instrText>
      </w:r>
      <w:r w:rsidRPr="00A65B2B">
        <w:rPr>
          <w:lang w:val="de-DE"/>
        </w:rPr>
        <w:fldChar w:fldCharType="end"/>
      </w:r>
      <w:r w:rsidRPr="00A65B2B">
        <w:rPr>
          <w:lang w:val="de-DE"/>
        </w:rPr>
        <w:tab/>
        <w:t>Der TC nahm zur Kenntnis, daß die Teilnehmer an dem Versuch zum Testen der Software für das neue Verfahren für die Berechnung von COYU folgendes tun sollten:</w:t>
      </w:r>
    </w:p>
    <w:p w:rsidR="004B36B6" w:rsidRPr="00A65B2B" w:rsidRDefault="004B36B6" w:rsidP="004B36B6">
      <w:pPr>
        <w:rPr>
          <w:lang w:val="de-DE"/>
        </w:rPr>
      </w:pPr>
    </w:p>
    <w:p w:rsidR="004B36B6" w:rsidRPr="00A65B2B" w:rsidRDefault="004B36B6" w:rsidP="004B36B6">
      <w:pPr>
        <w:ind w:left="1134" w:hanging="567"/>
        <w:rPr>
          <w:lang w:val="de-DE"/>
        </w:rPr>
      </w:pPr>
      <w:r w:rsidRPr="00A65B2B">
        <w:rPr>
          <w:lang w:val="de-DE"/>
        </w:rPr>
        <w:t xml:space="preserve">i) </w:t>
      </w:r>
      <w:r w:rsidRPr="00A65B2B">
        <w:rPr>
          <w:lang w:val="de-DE"/>
        </w:rPr>
        <w:tab/>
        <w:t xml:space="preserve">versuchen, Wahrscheinlichkeitsniveaus festzulegen, um Entscheidungen, die unter Verwendung des früheren COYU-Verfahrens getroffen wurden, abzugleichen; </w:t>
      </w:r>
    </w:p>
    <w:p w:rsidR="004B36B6" w:rsidRPr="00A65B2B" w:rsidRDefault="004B36B6" w:rsidP="004B36B6">
      <w:pPr>
        <w:ind w:left="1134" w:hanging="567"/>
        <w:rPr>
          <w:lang w:val="de-DE"/>
        </w:rPr>
      </w:pPr>
      <w:r w:rsidRPr="00A65B2B">
        <w:rPr>
          <w:lang w:val="de-DE"/>
        </w:rPr>
        <w:t xml:space="preserve">ii) </w:t>
      </w:r>
      <w:r w:rsidRPr="00A65B2B">
        <w:rPr>
          <w:lang w:val="de-DE"/>
        </w:rPr>
        <w:tab/>
        <w:t>den Test für Zurückweisungswahrscheinlichkeiten von Niveaus von 1, 2 und 5 % durchführen; und</w:t>
      </w:r>
    </w:p>
    <w:p w:rsidR="004B36B6" w:rsidRPr="00A65B2B" w:rsidRDefault="004B36B6" w:rsidP="004B36B6">
      <w:pPr>
        <w:ind w:left="1134" w:hanging="567"/>
        <w:rPr>
          <w:lang w:val="de-DE"/>
        </w:rPr>
      </w:pPr>
      <w:r w:rsidRPr="00A65B2B">
        <w:rPr>
          <w:lang w:val="de-DE"/>
        </w:rPr>
        <w:t xml:space="preserve">iii) </w:t>
      </w:r>
      <w:r w:rsidRPr="00A65B2B">
        <w:rPr>
          <w:lang w:val="de-DE"/>
        </w:rPr>
        <w:tab/>
        <w:t>beurteilen, ob die Ergebnisse bei allen Pflanzen übereinstimmen.</w:t>
      </w:r>
    </w:p>
    <w:p w:rsidR="004B36B6" w:rsidRPr="00A65B2B" w:rsidRDefault="004B36B6" w:rsidP="004B36B6">
      <w:pPr>
        <w:ind w:left="1134" w:hanging="567"/>
        <w:rPr>
          <w:lang w:val="de-DE"/>
        </w:rPr>
      </w:pPr>
    </w:p>
    <w:p w:rsidR="004B36B6" w:rsidRPr="00A65B2B" w:rsidRDefault="004B36B6" w:rsidP="004B36B6">
      <w:pPr>
        <w:rPr>
          <w:lang w:val="de-DE"/>
        </w:rPr>
      </w:pPr>
      <w:r w:rsidRPr="00A65B2B">
        <w:rPr>
          <w:lang w:val="de-DE"/>
        </w:rPr>
        <w:fldChar w:fldCharType="begin"/>
      </w:r>
      <w:r w:rsidRPr="00A65B2B">
        <w:rPr>
          <w:lang w:val="de-DE"/>
        </w:rPr>
        <w:instrText xml:space="preserve"> AUTONUM  </w:instrText>
      </w:r>
      <w:r w:rsidRPr="00A65B2B">
        <w:rPr>
          <w:lang w:val="de-DE"/>
        </w:rPr>
        <w:fldChar w:fldCharType="end"/>
      </w:r>
      <w:r w:rsidRPr="00A65B2B">
        <w:rPr>
          <w:lang w:val="de-DE"/>
        </w:rPr>
        <w:tab/>
        <w:t>Der TC nahm zur Kenntnis, daß der Sachverständige aus dem Vereinigten Königreich das Softwaremodul für die Berechnung von COYU und das Anleitungsdokument an die Teilnehmer des Versuchs versandt hat.</w:t>
      </w:r>
    </w:p>
    <w:p w:rsidR="004B36B6" w:rsidRPr="00A65B2B" w:rsidRDefault="004B36B6" w:rsidP="004B36B6">
      <w:pPr>
        <w:rPr>
          <w:lang w:val="de-DE"/>
        </w:rPr>
      </w:pPr>
    </w:p>
    <w:p w:rsidR="004B36B6" w:rsidRPr="00A65B2B" w:rsidRDefault="004B36B6" w:rsidP="004B36B6">
      <w:pPr>
        <w:rPr>
          <w:lang w:val="de-DE"/>
        </w:rPr>
      </w:pPr>
      <w:r w:rsidRPr="00A65B2B">
        <w:rPr>
          <w:lang w:val="de-DE"/>
        </w:rPr>
        <w:fldChar w:fldCharType="begin"/>
      </w:r>
      <w:r w:rsidRPr="00A65B2B">
        <w:rPr>
          <w:lang w:val="de-DE"/>
        </w:rPr>
        <w:instrText xml:space="preserve"> AUTONUM  </w:instrText>
      </w:r>
      <w:r w:rsidRPr="00A65B2B">
        <w:rPr>
          <w:lang w:val="de-DE"/>
        </w:rPr>
        <w:fldChar w:fldCharType="end"/>
      </w:r>
      <w:r w:rsidRPr="00A65B2B">
        <w:rPr>
          <w:lang w:val="de-DE"/>
        </w:rPr>
        <w:tab/>
        <w:t>Der TC nahm zur Kenntnis, daß die Sachverständigen aus Deutschland, Finnland, Frankreich, Kenia, Polen, der Tschechischen Republik und dem Vereinigten Königreich an dem Versuch zum Testen der neuen Software für COYU teilnehmen würden.</w:t>
      </w:r>
    </w:p>
    <w:p w:rsidR="004B36B6" w:rsidRPr="00A65B2B" w:rsidRDefault="004B36B6" w:rsidP="004B36B6">
      <w:pPr>
        <w:rPr>
          <w:lang w:val="de-DE"/>
        </w:rPr>
      </w:pPr>
    </w:p>
    <w:p w:rsidR="004B36B6" w:rsidRPr="00A65B2B" w:rsidRDefault="004B36B6" w:rsidP="004B36B6">
      <w:pPr>
        <w:rPr>
          <w:lang w:val="de-DE"/>
        </w:rPr>
      </w:pPr>
      <w:r w:rsidRPr="00A65B2B">
        <w:rPr>
          <w:lang w:val="de-DE"/>
        </w:rPr>
        <w:fldChar w:fldCharType="begin"/>
      </w:r>
      <w:r w:rsidRPr="00A65B2B">
        <w:rPr>
          <w:lang w:val="de-DE"/>
        </w:rPr>
        <w:instrText xml:space="preserve"> AUTONUM  </w:instrText>
      </w:r>
      <w:r w:rsidRPr="00A65B2B">
        <w:rPr>
          <w:lang w:val="de-DE"/>
        </w:rPr>
        <w:fldChar w:fldCharType="end"/>
      </w:r>
      <w:r w:rsidRPr="00A65B2B">
        <w:rPr>
          <w:lang w:val="de-DE"/>
        </w:rPr>
        <w:tab/>
        <w:t>Der TC nahm zur Kenntnis, daß auf der dreiunddreißigsten Tagung der TWC ein Bericht über den praktischen Versuch und die Entwicklung des DUST-Moduls vorgelegt werde.</w:t>
      </w:r>
    </w:p>
    <w:p w:rsidR="004B36B6" w:rsidRPr="00A65B2B" w:rsidRDefault="004B36B6" w:rsidP="004B36B6">
      <w:pPr>
        <w:rPr>
          <w:lang w:val="de-DE"/>
        </w:rPr>
      </w:pPr>
    </w:p>
    <w:p w:rsidR="004B36B6" w:rsidRPr="00A65B2B" w:rsidRDefault="004B36B6" w:rsidP="004B36B6">
      <w:pPr>
        <w:pStyle w:val="Heading5"/>
        <w:rPr>
          <w:lang w:val="de-DE"/>
        </w:rPr>
      </w:pPr>
      <w:bookmarkStart w:id="52" w:name="_Toc412193728"/>
      <w:bookmarkStart w:id="53" w:name="_Toc381279989"/>
      <w:bookmarkStart w:id="54" w:name="_Toc378251528"/>
      <w:bookmarkStart w:id="55" w:name="_Toc374635738"/>
      <w:bookmarkStart w:id="56" w:name="_Toc374632538"/>
      <w:bookmarkStart w:id="57" w:name="_Toc374631066"/>
      <w:bookmarkStart w:id="58" w:name="_Toc374385128"/>
      <w:r w:rsidRPr="00A65B2B">
        <w:rPr>
          <w:lang w:val="de-DE"/>
        </w:rPr>
        <w:t>iii)</w:t>
      </w:r>
      <w:r w:rsidRPr="00A65B2B">
        <w:rPr>
          <w:lang w:val="de-DE"/>
        </w:rPr>
        <w:tab/>
        <w:t>Überarbeitung von Dokument TGP/8: Teil II: Ausgewählte Verfahren für die DUS-Prüfung, neuer Abschnitt: DUS-Prüfung an Mischproben</w:t>
      </w:r>
      <w:bookmarkEnd w:id="52"/>
    </w:p>
    <w:p w:rsidR="004B36B6" w:rsidRPr="00A65B2B" w:rsidRDefault="004B36B6" w:rsidP="004B36B6">
      <w:pPr>
        <w:rPr>
          <w:lang w:val="de-DE"/>
        </w:rPr>
      </w:pPr>
    </w:p>
    <w:p w:rsidR="004B36B6" w:rsidRPr="00A65B2B" w:rsidRDefault="004B36B6" w:rsidP="004B36B6">
      <w:pPr>
        <w:rPr>
          <w:lang w:val="de-DE"/>
        </w:rPr>
      </w:pPr>
      <w:r w:rsidRPr="00A65B2B">
        <w:rPr>
          <w:lang w:val="de-DE"/>
        </w:rPr>
        <w:fldChar w:fldCharType="begin"/>
      </w:r>
      <w:r w:rsidRPr="00A65B2B">
        <w:rPr>
          <w:lang w:val="de-DE"/>
        </w:rPr>
        <w:instrText xml:space="preserve"> AUTONUM  </w:instrText>
      </w:r>
      <w:r w:rsidRPr="00A65B2B">
        <w:rPr>
          <w:lang w:val="de-DE"/>
        </w:rPr>
        <w:fldChar w:fldCharType="end"/>
      </w:r>
      <w:r w:rsidRPr="00A65B2B">
        <w:rPr>
          <w:lang w:val="de-DE"/>
        </w:rPr>
        <w:tab/>
        <w:t>Der TC prüfte das Dokument TC/51/18.</w:t>
      </w:r>
    </w:p>
    <w:p w:rsidR="004B36B6" w:rsidRPr="00A65B2B" w:rsidRDefault="004B36B6" w:rsidP="004B36B6">
      <w:pPr>
        <w:rPr>
          <w:lang w:val="de-DE"/>
        </w:rPr>
      </w:pPr>
    </w:p>
    <w:p w:rsidR="004B36B6" w:rsidRPr="00A65B2B" w:rsidRDefault="004B36B6" w:rsidP="004B36B6">
      <w:pPr>
        <w:rPr>
          <w:lang w:val="de-DE"/>
        </w:rPr>
      </w:pPr>
      <w:r w:rsidRPr="00A65B2B">
        <w:rPr>
          <w:lang w:val="de-DE"/>
        </w:rPr>
        <w:fldChar w:fldCharType="begin"/>
      </w:r>
      <w:r w:rsidRPr="00A65B2B">
        <w:rPr>
          <w:lang w:val="de-DE"/>
        </w:rPr>
        <w:instrText xml:space="preserve"> AUTONUM  </w:instrText>
      </w:r>
      <w:r w:rsidRPr="00A65B2B">
        <w:rPr>
          <w:lang w:val="de-DE"/>
        </w:rPr>
        <w:fldChar w:fldCharType="end"/>
      </w:r>
      <w:r w:rsidRPr="00A65B2B">
        <w:rPr>
          <w:lang w:val="de-DE"/>
        </w:rPr>
        <w:tab/>
        <w:t>Der TC vereinbarte, die Sachverständigen aus den Niederlanden zu ersuchen, weitere Informationen über die Routinemessung des Glycoraphaningehalts zu erteilen, wie in der Anlage zu Dokument TC/51/18 dargelegt.</w:t>
      </w:r>
    </w:p>
    <w:p w:rsidR="004B36B6" w:rsidRPr="00A65B2B" w:rsidRDefault="004B36B6" w:rsidP="004B36B6">
      <w:pPr>
        <w:rPr>
          <w:lang w:val="de-DE"/>
        </w:rPr>
      </w:pPr>
    </w:p>
    <w:p w:rsidR="004B36B6" w:rsidRPr="00A65B2B" w:rsidRDefault="004B36B6" w:rsidP="004B36B6">
      <w:pPr>
        <w:rPr>
          <w:lang w:val="de-DE"/>
        </w:rPr>
      </w:pPr>
      <w:r w:rsidRPr="00A65B2B">
        <w:rPr>
          <w:lang w:val="de-DE"/>
        </w:rPr>
        <w:fldChar w:fldCharType="begin"/>
      </w:r>
      <w:r w:rsidRPr="00A65B2B">
        <w:rPr>
          <w:lang w:val="de-DE"/>
        </w:rPr>
        <w:instrText xml:space="preserve"> AUTONUM  </w:instrText>
      </w:r>
      <w:r w:rsidRPr="00A65B2B">
        <w:rPr>
          <w:lang w:val="de-DE"/>
        </w:rPr>
        <w:fldChar w:fldCharType="end"/>
      </w:r>
      <w:r w:rsidRPr="00A65B2B">
        <w:rPr>
          <w:lang w:val="de-DE"/>
        </w:rPr>
        <w:tab/>
        <w:t>Der TC vereinbarte, daß in dem Beispiel für ein aufgrund einer Mischprobe geprüftes Merkmal weitere Informationen über die Erfüllung der Anforderungen eines DUS-Merkmals erteilt werden sollten, wie in der Anlage zu Dokument TC/51/18 dargelegt.</w:t>
      </w:r>
    </w:p>
    <w:p w:rsidR="004B36B6" w:rsidRPr="00A65B2B" w:rsidRDefault="004B36B6" w:rsidP="004B36B6">
      <w:pPr>
        <w:rPr>
          <w:lang w:val="de-DE"/>
        </w:rPr>
      </w:pPr>
    </w:p>
    <w:p w:rsidR="004B36B6" w:rsidRPr="00A65B2B" w:rsidRDefault="004B36B6" w:rsidP="004B36B6">
      <w:pPr>
        <w:rPr>
          <w:lang w:val="de-DE"/>
        </w:rPr>
      </w:pPr>
      <w:r w:rsidRPr="00A65B2B">
        <w:rPr>
          <w:lang w:val="de-DE"/>
        </w:rPr>
        <w:fldChar w:fldCharType="begin"/>
      </w:r>
      <w:r w:rsidRPr="00A65B2B">
        <w:rPr>
          <w:lang w:val="de-DE"/>
        </w:rPr>
        <w:instrText xml:space="preserve"> AUTONUM  </w:instrText>
      </w:r>
      <w:r w:rsidRPr="00A65B2B">
        <w:rPr>
          <w:lang w:val="de-DE"/>
        </w:rPr>
        <w:fldChar w:fldCharType="end"/>
      </w:r>
      <w:r w:rsidRPr="00A65B2B">
        <w:rPr>
          <w:lang w:val="de-DE"/>
        </w:rPr>
        <w:tab/>
        <w:t>Der TC vereinbarte, weitergehend zu prüfen, ob die Auswertung einzelner Pflanzen zur Validierung von Merkmalen, die aufgrund von Mischproben geprüft werden, notwendig sei und welche Kostenfolgen damit verbunden wären und ersuchte die TWP, alternative Herangehensweisen für die Prüfung der Homogenität vorzuschlagen. Diesbezüglich schlug er vor, daß zum Auftakt die frühere Arbeit der TWC über die Verwendung von Unterproben überprüft werden sollte.</w:t>
      </w:r>
    </w:p>
    <w:p w:rsidR="004B36B6" w:rsidRPr="00A65B2B" w:rsidRDefault="004B36B6" w:rsidP="004B36B6">
      <w:pPr>
        <w:rPr>
          <w:lang w:val="de-DE"/>
        </w:rPr>
      </w:pPr>
    </w:p>
    <w:p w:rsidR="004B36B6" w:rsidRPr="00A65B2B" w:rsidRDefault="004B36B6" w:rsidP="004B36B6">
      <w:pPr>
        <w:rPr>
          <w:lang w:val="de-DE"/>
        </w:rPr>
      </w:pPr>
      <w:r w:rsidRPr="00A65B2B">
        <w:rPr>
          <w:lang w:val="de-DE"/>
        </w:rPr>
        <w:lastRenderedPageBreak/>
        <w:fldChar w:fldCharType="begin"/>
      </w:r>
      <w:r w:rsidRPr="00A65B2B">
        <w:rPr>
          <w:lang w:val="de-DE"/>
        </w:rPr>
        <w:instrText xml:space="preserve"> AUTONUM  </w:instrText>
      </w:r>
      <w:r w:rsidRPr="00A65B2B">
        <w:rPr>
          <w:lang w:val="de-DE"/>
        </w:rPr>
        <w:fldChar w:fldCharType="end"/>
      </w:r>
      <w:r w:rsidRPr="00A65B2B">
        <w:rPr>
          <w:lang w:val="de-DE"/>
        </w:rPr>
        <w:tab/>
        <w:t>Der TC vereinbarte, weitergehend zu prüfen, ob aufgrund von Mischproben geprüfte Merkmale auf der Grundlage der in den Prüfungsrichtlinien unter Kapitel 4.1.4. empfohlenen Anzahl an Pflanzen bewertet werden sollten.</w:t>
      </w:r>
    </w:p>
    <w:p w:rsidR="004B36B6" w:rsidRPr="00A65B2B" w:rsidRDefault="004B36B6" w:rsidP="004B36B6">
      <w:pPr>
        <w:rPr>
          <w:lang w:val="de-DE"/>
        </w:rPr>
      </w:pPr>
    </w:p>
    <w:p w:rsidR="004B36B6" w:rsidRPr="00A65B2B" w:rsidRDefault="004B36B6" w:rsidP="004B36B6">
      <w:pPr>
        <w:rPr>
          <w:lang w:val="de-DE"/>
        </w:rPr>
      </w:pPr>
      <w:r w:rsidRPr="00A65B2B">
        <w:rPr>
          <w:lang w:val="de-DE"/>
        </w:rPr>
        <w:fldChar w:fldCharType="begin"/>
      </w:r>
      <w:r w:rsidRPr="00A65B2B">
        <w:rPr>
          <w:lang w:val="de-DE"/>
        </w:rPr>
        <w:instrText xml:space="preserve"> AUTONUM  </w:instrText>
      </w:r>
      <w:r w:rsidRPr="00A65B2B">
        <w:rPr>
          <w:lang w:val="de-DE"/>
        </w:rPr>
        <w:fldChar w:fldCharType="end"/>
      </w:r>
      <w:r w:rsidRPr="00A65B2B">
        <w:rPr>
          <w:lang w:val="de-DE"/>
        </w:rPr>
        <w:tab/>
        <w:t>Der TC vereinbarte, daß die Bestimmung der Ausprägungsstufen auf bestehender Variation zwischen Sorten und der Berücksichtigung von Umwelteinflüssen basieren sollte.</w:t>
      </w:r>
    </w:p>
    <w:p w:rsidR="004B36B6" w:rsidRPr="00A65B2B" w:rsidRDefault="004B36B6" w:rsidP="004B36B6">
      <w:pPr>
        <w:rPr>
          <w:lang w:val="de-DE"/>
        </w:rPr>
      </w:pPr>
    </w:p>
    <w:p w:rsidR="004B36B6" w:rsidRPr="00A65B2B" w:rsidRDefault="004B36B6" w:rsidP="004B36B6">
      <w:pPr>
        <w:rPr>
          <w:lang w:val="de-DE"/>
        </w:rPr>
      </w:pPr>
      <w:r w:rsidRPr="00A65B2B">
        <w:rPr>
          <w:lang w:val="de-DE"/>
        </w:rPr>
        <w:fldChar w:fldCharType="begin"/>
      </w:r>
      <w:r w:rsidRPr="00A65B2B">
        <w:rPr>
          <w:lang w:val="de-DE"/>
        </w:rPr>
        <w:instrText xml:space="preserve"> AUTONUM  </w:instrText>
      </w:r>
      <w:r w:rsidRPr="00A65B2B">
        <w:rPr>
          <w:lang w:val="de-DE"/>
        </w:rPr>
        <w:fldChar w:fldCharType="end"/>
      </w:r>
      <w:r w:rsidRPr="00A65B2B">
        <w:rPr>
          <w:lang w:val="de-DE"/>
        </w:rPr>
        <w:tab/>
        <w:t>Der TC begrüßte das Angebot Frankreichs, andere auf Mischproben basierende Beispiele bereitzustellen und forderte andere Mitglieder auf, Beispiele bereitzustellen.</w:t>
      </w:r>
    </w:p>
    <w:p w:rsidR="004B36B6" w:rsidRPr="00A65B2B" w:rsidRDefault="004B36B6" w:rsidP="004B36B6">
      <w:pPr>
        <w:rPr>
          <w:lang w:val="de-DE"/>
        </w:rPr>
      </w:pPr>
    </w:p>
    <w:p w:rsidR="004B36B6" w:rsidRPr="00A65B2B" w:rsidRDefault="004B36B6" w:rsidP="004B36B6">
      <w:pPr>
        <w:pStyle w:val="Heading5"/>
        <w:rPr>
          <w:lang w:val="de-DE"/>
        </w:rPr>
      </w:pPr>
      <w:bookmarkStart w:id="59" w:name="_Toc412193729"/>
      <w:r w:rsidRPr="00A65B2B">
        <w:rPr>
          <w:lang w:val="de-DE"/>
        </w:rPr>
        <w:t>iv)</w:t>
      </w:r>
      <w:r w:rsidRPr="00A65B2B">
        <w:rPr>
          <w:lang w:val="de-DE"/>
        </w:rPr>
        <w:tab/>
        <w:t>Überarbeitung von Dokument TGP/8: Teil II: Ausgewählte Verfahren für die DUS-Prüfung, Neuer Abschnitt: Datenverarbeitung für die Prüfung der Unterscheidbarkeit und die Erstellung von Sortenbeschreibungen</w:t>
      </w:r>
      <w:bookmarkEnd w:id="59"/>
    </w:p>
    <w:p w:rsidR="004B36B6" w:rsidRPr="00A65B2B" w:rsidRDefault="004B36B6" w:rsidP="004B36B6">
      <w:pPr>
        <w:rPr>
          <w:lang w:val="de-DE"/>
        </w:rPr>
      </w:pPr>
    </w:p>
    <w:p w:rsidR="004B36B6" w:rsidRPr="00A65B2B" w:rsidRDefault="004B36B6" w:rsidP="004B36B6">
      <w:pPr>
        <w:rPr>
          <w:lang w:val="de-DE"/>
        </w:rPr>
      </w:pPr>
      <w:r w:rsidRPr="00A65B2B">
        <w:rPr>
          <w:lang w:val="de-DE"/>
        </w:rPr>
        <w:fldChar w:fldCharType="begin"/>
      </w:r>
      <w:r w:rsidRPr="00A65B2B">
        <w:rPr>
          <w:lang w:val="de-DE"/>
        </w:rPr>
        <w:instrText xml:space="preserve"> AUTONUM  </w:instrText>
      </w:r>
      <w:r w:rsidRPr="00A65B2B">
        <w:rPr>
          <w:lang w:val="de-DE"/>
        </w:rPr>
        <w:fldChar w:fldCharType="end"/>
      </w:r>
      <w:r w:rsidRPr="00A65B2B">
        <w:rPr>
          <w:lang w:val="de-DE"/>
        </w:rPr>
        <w:tab/>
        <w:t>Der TC nahm die in Dokument TC/51/19 enthaltene Information zur Kenntnis.</w:t>
      </w:r>
    </w:p>
    <w:p w:rsidR="004B36B6" w:rsidRPr="00A65B2B" w:rsidRDefault="004B36B6" w:rsidP="004B36B6">
      <w:pPr>
        <w:rPr>
          <w:lang w:val="de-DE"/>
        </w:rPr>
      </w:pPr>
    </w:p>
    <w:p w:rsidR="004B36B6" w:rsidRPr="00A65B2B" w:rsidRDefault="004B36B6" w:rsidP="004B36B6">
      <w:pPr>
        <w:rPr>
          <w:lang w:val="de-DE"/>
        </w:rPr>
      </w:pPr>
      <w:r w:rsidRPr="00A65B2B">
        <w:rPr>
          <w:lang w:val="de-DE"/>
        </w:rPr>
        <w:fldChar w:fldCharType="begin"/>
      </w:r>
      <w:r w:rsidRPr="00A65B2B">
        <w:rPr>
          <w:lang w:val="de-DE"/>
        </w:rPr>
        <w:instrText xml:space="preserve"> AUTONUM  </w:instrText>
      </w:r>
      <w:r w:rsidRPr="00A65B2B">
        <w:rPr>
          <w:lang w:val="de-DE"/>
        </w:rPr>
        <w:fldChar w:fldCharType="end"/>
      </w:r>
      <w:r w:rsidRPr="00A65B2B">
        <w:rPr>
          <w:lang w:val="de-DE"/>
        </w:rPr>
        <w:tab/>
        <w:t>Der TC begrüßte den von der TWC gemachten Vorschlag, wie in Absatz 32 von Dokument TC/51/19 dargelegt, die von den verschiedenen Teilnehmern vorgelegten Ergebnisse des praktischen Versuchs zu vergleichen, um Unterschiede bei den erlangten Ergebnissen zum besseren Verständnis der verschiedenen Methodiken zu ermitteln; der Vorschlag soll auf der dreiunddreißigsten Tagung der TWC in Natal, Brasilien, geprüft werden.</w:t>
      </w:r>
    </w:p>
    <w:p w:rsidR="004B36B6" w:rsidRPr="00A65B2B" w:rsidRDefault="004B36B6" w:rsidP="004B36B6">
      <w:pPr>
        <w:rPr>
          <w:lang w:val="de-DE"/>
        </w:rPr>
      </w:pPr>
    </w:p>
    <w:p w:rsidR="004B36B6" w:rsidRPr="00A65B2B" w:rsidRDefault="004B36B6" w:rsidP="004B36B6">
      <w:pPr>
        <w:rPr>
          <w:lang w:val="de-DE"/>
        </w:rPr>
      </w:pPr>
      <w:r w:rsidRPr="00A65B2B">
        <w:rPr>
          <w:lang w:val="de-DE"/>
        </w:rPr>
        <w:fldChar w:fldCharType="begin"/>
      </w:r>
      <w:r w:rsidRPr="00A65B2B">
        <w:rPr>
          <w:lang w:val="de-DE"/>
        </w:rPr>
        <w:instrText xml:space="preserve"> AUTONUM  </w:instrText>
      </w:r>
      <w:r w:rsidRPr="00A65B2B">
        <w:rPr>
          <w:lang w:val="de-DE"/>
        </w:rPr>
        <w:fldChar w:fldCharType="end"/>
      </w:r>
      <w:r w:rsidRPr="00A65B2B">
        <w:rPr>
          <w:lang w:val="de-DE"/>
        </w:rPr>
        <w:tab/>
        <w:t xml:space="preserve">Die Europäische Union berichtete, daß das im Jahr 2015 einzuleitende Ringprüfungsprojekt für Apfel für die Verwaltung der Sortenbeschreibung aufgrund der damit verbundenen hohen Kosten ausgesetzt wurde. </w:t>
      </w:r>
    </w:p>
    <w:p w:rsidR="004B36B6" w:rsidRPr="00A65B2B" w:rsidRDefault="004B36B6" w:rsidP="004B36B6">
      <w:pPr>
        <w:rPr>
          <w:lang w:val="de-DE"/>
        </w:rPr>
      </w:pPr>
    </w:p>
    <w:p w:rsidR="004B36B6" w:rsidRPr="00A65B2B" w:rsidRDefault="004B36B6" w:rsidP="004B36B6">
      <w:pPr>
        <w:pStyle w:val="Heading5"/>
        <w:rPr>
          <w:lang w:val="de-DE"/>
        </w:rPr>
      </w:pPr>
      <w:bookmarkStart w:id="60" w:name="_Toc412193730"/>
      <w:r w:rsidRPr="00A65B2B">
        <w:rPr>
          <w:lang w:val="de-DE"/>
        </w:rPr>
        <w:t>v)</w:t>
      </w:r>
      <w:r w:rsidRPr="00A65B2B">
        <w:rPr>
          <w:lang w:val="de-DE"/>
        </w:rPr>
        <w:tab/>
        <w:t>Überarbeitung von Dokument TGP/8: Teil II: Ausgewählte Verfahren für die DUS-Prüfung, neuer Abschnitt: Anleitung für randomisierte Blindprüfungen</w:t>
      </w:r>
      <w:bookmarkEnd w:id="60"/>
    </w:p>
    <w:p w:rsidR="004B36B6" w:rsidRPr="00A65B2B" w:rsidRDefault="004B36B6" w:rsidP="004B36B6">
      <w:pPr>
        <w:rPr>
          <w:lang w:val="de-DE"/>
        </w:rPr>
      </w:pPr>
    </w:p>
    <w:p w:rsidR="004B36B6" w:rsidRPr="00A65B2B" w:rsidRDefault="004B36B6" w:rsidP="004B36B6">
      <w:pPr>
        <w:rPr>
          <w:lang w:val="de-DE"/>
        </w:rPr>
      </w:pPr>
      <w:r w:rsidRPr="00A65B2B">
        <w:rPr>
          <w:lang w:val="de-DE"/>
        </w:rPr>
        <w:fldChar w:fldCharType="begin"/>
      </w:r>
      <w:r w:rsidRPr="00A65B2B">
        <w:rPr>
          <w:lang w:val="de-DE"/>
        </w:rPr>
        <w:instrText xml:space="preserve"> AUTONUM  </w:instrText>
      </w:r>
      <w:r w:rsidRPr="00A65B2B">
        <w:rPr>
          <w:lang w:val="de-DE"/>
        </w:rPr>
        <w:fldChar w:fldCharType="end"/>
      </w:r>
      <w:r w:rsidRPr="00A65B2B">
        <w:rPr>
          <w:lang w:val="de-DE"/>
        </w:rPr>
        <w:tab/>
        <w:t xml:space="preserve">Der TC prüfte das Dokument TC/51/20. </w:t>
      </w:r>
    </w:p>
    <w:p w:rsidR="004B36B6" w:rsidRPr="00A65B2B" w:rsidRDefault="004B36B6" w:rsidP="004B36B6">
      <w:pPr>
        <w:rPr>
          <w:lang w:val="de-DE"/>
        </w:rPr>
      </w:pPr>
    </w:p>
    <w:p w:rsidR="004B36B6" w:rsidRPr="00A65B2B" w:rsidRDefault="004B36B6" w:rsidP="004B36B6">
      <w:pPr>
        <w:rPr>
          <w:lang w:val="de-DE"/>
        </w:rPr>
      </w:pPr>
      <w:r w:rsidRPr="00A65B2B">
        <w:rPr>
          <w:lang w:val="de-DE"/>
        </w:rPr>
        <w:fldChar w:fldCharType="begin"/>
      </w:r>
      <w:r w:rsidRPr="00A65B2B">
        <w:rPr>
          <w:lang w:val="de-DE"/>
        </w:rPr>
        <w:instrText xml:space="preserve"> AUTONUM  </w:instrText>
      </w:r>
      <w:r w:rsidRPr="00A65B2B">
        <w:rPr>
          <w:lang w:val="de-DE"/>
        </w:rPr>
        <w:fldChar w:fldCharType="end"/>
      </w:r>
      <w:r w:rsidRPr="00A65B2B">
        <w:rPr>
          <w:lang w:val="de-DE"/>
        </w:rPr>
        <w:tab/>
        <w:t>Der TC nahm zur Kenntnis, daß randomisierte Blindprüfungen nicht routinemäßig verwendet würden und daß die derzeitige Anleitung in TGP/8: Teil I: „DUS-Prüfungsanlage und Datenanalyse“ und TGP/9 „Prüfung der Unterscheidbarkeit“ für die Auseinandersetzung mit diesem Thema nicht ausreichend sei.</w:t>
      </w:r>
    </w:p>
    <w:p w:rsidR="004B36B6" w:rsidRPr="00A65B2B" w:rsidRDefault="004B36B6" w:rsidP="004B36B6">
      <w:pPr>
        <w:rPr>
          <w:lang w:val="de-DE"/>
        </w:rPr>
      </w:pPr>
    </w:p>
    <w:p w:rsidR="004B36B6" w:rsidRPr="00A65B2B" w:rsidRDefault="004B36B6" w:rsidP="004B36B6">
      <w:pPr>
        <w:pStyle w:val="Heading5"/>
        <w:rPr>
          <w:lang w:val="de-DE"/>
        </w:rPr>
      </w:pPr>
      <w:bookmarkStart w:id="61" w:name="_Toc412193731"/>
      <w:bookmarkEnd w:id="53"/>
      <w:bookmarkEnd w:id="54"/>
      <w:bookmarkEnd w:id="55"/>
      <w:bookmarkEnd w:id="56"/>
      <w:bookmarkEnd w:id="57"/>
      <w:bookmarkEnd w:id="58"/>
      <w:r w:rsidRPr="00A65B2B">
        <w:rPr>
          <w:lang w:val="de-DE"/>
        </w:rPr>
        <w:t>vi)</w:t>
      </w:r>
      <w:r w:rsidRPr="00A65B2B">
        <w:rPr>
          <w:lang w:val="de-DE"/>
        </w:rPr>
        <w:tab/>
        <w:t>Überarbeitung von Dokument TGP/8: Teil II: Ausgewählte Verfahren für die DUS-Prüfung, neuer Abschnitt: Prüfung von Merkmalen anhand der Bildanalyse</w:t>
      </w:r>
      <w:bookmarkEnd w:id="61"/>
      <w:r w:rsidRPr="00A65B2B">
        <w:rPr>
          <w:lang w:val="de-DE"/>
        </w:rPr>
        <w:t xml:space="preserve"> </w:t>
      </w:r>
    </w:p>
    <w:p w:rsidR="004B36B6" w:rsidRPr="00A65B2B" w:rsidRDefault="004B36B6" w:rsidP="004B36B6">
      <w:pPr>
        <w:keepNext/>
        <w:rPr>
          <w:lang w:val="de-DE"/>
        </w:rPr>
      </w:pPr>
    </w:p>
    <w:p w:rsidR="004B36B6" w:rsidRPr="00A65B2B" w:rsidRDefault="004B36B6" w:rsidP="004B36B6">
      <w:pPr>
        <w:rPr>
          <w:iCs/>
          <w:spacing w:val="-4"/>
          <w:lang w:val="de-DE"/>
        </w:rPr>
      </w:pPr>
      <w:r w:rsidRPr="00A65B2B">
        <w:rPr>
          <w:lang w:val="de-DE"/>
        </w:rPr>
        <w:fldChar w:fldCharType="begin"/>
      </w:r>
      <w:r w:rsidRPr="00A65B2B">
        <w:rPr>
          <w:lang w:val="de-DE"/>
        </w:rPr>
        <w:instrText xml:space="preserve"> AUTONUM  </w:instrText>
      </w:r>
      <w:r w:rsidRPr="00A65B2B">
        <w:rPr>
          <w:lang w:val="de-DE"/>
        </w:rPr>
        <w:fldChar w:fldCharType="end"/>
      </w:r>
      <w:r w:rsidRPr="00A65B2B">
        <w:rPr>
          <w:lang w:val="de-DE"/>
        </w:rPr>
        <w:tab/>
        <w:t>Der TC prüfte Dokument TC/51/21 und den vorgeschlagenen Entwurf für eine Richtlinie zur „Prüfung von Merkmalen anhand der Bildanalyse“, wie in der Anlage von Dokument TC/51/21 dargelegt, in Verbindung mit den vom TC-EDC auf seiner Tagung im Jahr 2015 gemachten Anmerkungen, wie in Absatz 16 von Dokument TC/51/21 dargelegt.</w:t>
      </w:r>
    </w:p>
    <w:p w:rsidR="004B36B6" w:rsidRPr="00A65B2B" w:rsidRDefault="004B36B6" w:rsidP="004B36B6">
      <w:pPr>
        <w:rPr>
          <w:iCs/>
          <w:spacing w:val="-4"/>
          <w:lang w:val="de-DE"/>
        </w:rPr>
      </w:pPr>
    </w:p>
    <w:p w:rsidR="004B36B6" w:rsidRPr="00A65B2B" w:rsidRDefault="004B36B6" w:rsidP="004B36B6">
      <w:pPr>
        <w:rPr>
          <w:iCs/>
          <w:spacing w:val="-4"/>
          <w:lang w:val="de-DE"/>
        </w:rPr>
      </w:pPr>
      <w:r w:rsidRPr="00A65B2B">
        <w:rPr>
          <w:lang w:val="de-DE"/>
        </w:rPr>
        <w:fldChar w:fldCharType="begin"/>
      </w:r>
      <w:r w:rsidRPr="00A65B2B">
        <w:rPr>
          <w:iCs/>
          <w:spacing w:val="-4"/>
          <w:lang w:val="de-DE"/>
        </w:rPr>
        <w:instrText xml:space="preserve"> AUTONUM  </w:instrText>
      </w:r>
      <w:r w:rsidRPr="00A65B2B">
        <w:rPr>
          <w:lang w:val="de-DE"/>
        </w:rPr>
        <w:fldChar w:fldCharType="end"/>
      </w:r>
      <w:r w:rsidRPr="00A65B2B">
        <w:rPr>
          <w:lang w:val="de-DE"/>
        </w:rPr>
        <w:tab/>
        <w:t xml:space="preserve">Der TC stimmte der vorgeschlagenen Anleitung zur „Prüfung von Merkmalen anhand der Bildanalyse“ vorbehaltlich folgender Änderungen zu: </w:t>
      </w:r>
    </w:p>
    <w:p w:rsidR="004B36B6" w:rsidRPr="00A65B2B" w:rsidRDefault="004B36B6" w:rsidP="004B36B6">
      <w:pPr>
        <w:rPr>
          <w:iCs/>
          <w:spacing w:val="-4"/>
          <w:lang w:val="de-DE"/>
        </w:rPr>
      </w:pPr>
    </w:p>
    <w:tbl>
      <w:tblPr>
        <w:tblW w:w="97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7658"/>
      </w:tblGrid>
      <w:tr w:rsidR="004B36B6" w:rsidRPr="00A65B2B" w:rsidTr="000D12EC">
        <w:tc>
          <w:tcPr>
            <w:tcW w:w="2122" w:type="dxa"/>
            <w:tcBorders>
              <w:top w:val="single" w:sz="4" w:space="0" w:color="auto"/>
              <w:left w:val="single" w:sz="4" w:space="0" w:color="auto"/>
              <w:bottom w:val="single" w:sz="4" w:space="0" w:color="auto"/>
              <w:right w:val="single" w:sz="4" w:space="0" w:color="auto"/>
            </w:tcBorders>
            <w:hideMark/>
          </w:tcPr>
          <w:p w:rsidR="004B36B6" w:rsidRPr="00A65B2B" w:rsidRDefault="004B36B6" w:rsidP="000D12EC">
            <w:pPr>
              <w:jc w:val="left"/>
              <w:rPr>
                <w:rFonts w:cs="Arial"/>
                <w:lang w:val="de-DE" w:bidi="de-DE"/>
              </w:rPr>
            </w:pPr>
            <w:r w:rsidRPr="00A65B2B">
              <w:rPr>
                <w:lang w:val="de-DE"/>
              </w:rPr>
              <w:t>Anlage, Absatz 5</w:t>
            </w:r>
          </w:p>
        </w:tc>
        <w:tc>
          <w:tcPr>
            <w:tcW w:w="7659" w:type="dxa"/>
            <w:tcBorders>
              <w:top w:val="single" w:sz="4" w:space="0" w:color="auto"/>
              <w:left w:val="single" w:sz="4" w:space="0" w:color="auto"/>
              <w:bottom w:val="single" w:sz="4" w:space="0" w:color="auto"/>
              <w:right w:val="single" w:sz="4" w:space="0" w:color="auto"/>
            </w:tcBorders>
            <w:hideMark/>
          </w:tcPr>
          <w:p w:rsidR="004B36B6" w:rsidRPr="00A65B2B" w:rsidRDefault="004B36B6" w:rsidP="000D12EC">
            <w:pPr>
              <w:keepNext/>
              <w:rPr>
                <w:rFonts w:cs="Arial"/>
                <w:lang w:val="de-DE" w:bidi="de-DE"/>
              </w:rPr>
            </w:pPr>
            <w:r w:rsidRPr="00A65B2B">
              <w:rPr>
                <w:lang w:val="de-DE"/>
              </w:rPr>
              <w:t>„in Fällen, in denen die Bildanalyse automatisiert ist“ am Ende des ersten Satzes hinzufügen</w:t>
            </w:r>
          </w:p>
        </w:tc>
      </w:tr>
      <w:tr w:rsidR="004B36B6" w:rsidRPr="00A65B2B" w:rsidTr="000D12EC">
        <w:tc>
          <w:tcPr>
            <w:tcW w:w="2122" w:type="dxa"/>
            <w:tcBorders>
              <w:top w:val="single" w:sz="4" w:space="0" w:color="auto"/>
              <w:left w:val="single" w:sz="4" w:space="0" w:color="auto"/>
              <w:bottom w:val="single" w:sz="4" w:space="0" w:color="auto"/>
              <w:right w:val="single" w:sz="4" w:space="0" w:color="auto"/>
            </w:tcBorders>
            <w:hideMark/>
          </w:tcPr>
          <w:p w:rsidR="004B36B6" w:rsidRPr="00A65B2B" w:rsidRDefault="004B36B6" w:rsidP="000D12EC">
            <w:pPr>
              <w:jc w:val="left"/>
              <w:rPr>
                <w:rFonts w:cs="Arial"/>
                <w:lang w:val="de-DE" w:bidi="de-DE"/>
              </w:rPr>
            </w:pPr>
            <w:r w:rsidRPr="00A65B2B">
              <w:rPr>
                <w:lang w:val="de-DE"/>
              </w:rPr>
              <w:t>Anlage, Absatz 14</w:t>
            </w:r>
          </w:p>
        </w:tc>
        <w:tc>
          <w:tcPr>
            <w:tcW w:w="7659" w:type="dxa"/>
            <w:tcBorders>
              <w:top w:val="single" w:sz="4" w:space="0" w:color="auto"/>
              <w:left w:val="single" w:sz="4" w:space="0" w:color="auto"/>
              <w:bottom w:val="single" w:sz="4" w:space="0" w:color="auto"/>
              <w:right w:val="single" w:sz="4" w:space="0" w:color="auto"/>
            </w:tcBorders>
            <w:hideMark/>
          </w:tcPr>
          <w:p w:rsidR="004B36B6" w:rsidRPr="00A65B2B" w:rsidRDefault="004B36B6" w:rsidP="000D12EC">
            <w:pPr>
              <w:keepNext/>
              <w:rPr>
                <w:rFonts w:cs="Arial"/>
                <w:lang w:val="de-DE" w:bidi="de-DE"/>
              </w:rPr>
            </w:pPr>
            <w:r w:rsidRPr="00A65B2B">
              <w:rPr>
                <w:lang w:val="de-DE"/>
              </w:rPr>
              <w:t>Überschrift über Absatz streichen</w:t>
            </w:r>
          </w:p>
        </w:tc>
      </w:tr>
      <w:tr w:rsidR="004B36B6" w:rsidRPr="00A65B2B" w:rsidTr="000D12EC">
        <w:tc>
          <w:tcPr>
            <w:tcW w:w="2122" w:type="dxa"/>
            <w:tcBorders>
              <w:top w:val="single" w:sz="4" w:space="0" w:color="auto"/>
              <w:left w:val="single" w:sz="4" w:space="0" w:color="auto"/>
              <w:bottom w:val="single" w:sz="4" w:space="0" w:color="auto"/>
              <w:right w:val="single" w:sz="4" w:space="0" w:color="auto"/>
            </w:tcBorders>
            <w:hideMark/>
          </w:tcPr>
          <w:p w:rsidR="004B36B6" w:rsidRPr="00A65B2B" w:rsidRDefault="004B36B6" w:rsidP="000D12EC">
            <w:pPr>
              <w:jc w:val="left"/>
              <w:rPr>
                <w:rFonts w:cs="Arial"/>
                <w:lang w:val="de-DE" w:bidi="de-DE"/>
              </w:rPr>
            </w:pPr>
            <w:r w:rsidRPr="00A65B2B">
              <w:rPr>
                <w:lang w:val="de-DE"/>
              </w:rPr>
              <w:t>Anlage, Absatz 18</w:t>
            </w:r>
          </w:p>
        </w:tc>
        <w:tc>
          <w:tcPr>
            <w:tcW w:w="7659" w:type="dxa"/>
            <w:tcBorders>
              <w:top w:val="single" w:sz="4" w:space="0" w:color="auto"/>
              <w:left w:val="single" w:sz="4" w:space="0" w:color="auto"/>
              <w:bottom w:val="single" w:sz="4" w:space="0" w:color="auto"/>
              <w:right w:val="single" w:sz="4" w:space="0" w:color="auto"/>
            </w:tcBorders>
            <w:hideMark/>
          </w:tcPr>
          <w:p w:rsidR="004B36B6" w:rsidRPr="00A65B2B" w:rsidRDefault="004B36B6" w:rsidP="000D12EC">
            <w:pPr>
              <w:keepNext/>
              <w:rPr>
                <w:rFonts w:cs="Arial"/>
                <w:lang w:val="de-DE" w:bidi="de-DE"/>
              </w:rPr>
            </w:pPr>
            <w:r w:rsidRPr="00A65B2B">
              <w:rPr>
                <w:lang w:val="de-DE"/>
              </w:rPr>
              <w:t xml:space="preserve">soll lauten „RHS </w:t>
            </w:r>
            <w:r w:rsidRPr="00A65B2B">
              <w:rPr>
                <w:u w:val="single"/>
                <w:lang w:val="de-DE"/>
              </w:rPr>
              <w:t>Farb</w:t>
            </w:r>
            <w:r w:rsidRPr="00A65B2B">
              <w:rPr>
                <w:lang w:val="de-DE"/>
              </w:rPr>
              <w:t>karte”</w:t>
            </w:r>
          </w:p>
        </w:tc>
      </w:tr>
      <w:tr w:rsidR="004B36B6" w:rsidRPr="00A65B2B" w:rsidTr="000D12EC">
        <w:tc>
          <w:tcPr>
            <w:tcW w:w="2122" w:type="dxa"/>
            <w:tcBorders>
              <w:top w:val="single" w:sz="4" w:space="0" w:color="auto"/>
              <w:left w:val="single" w:sz="4" w:space="0" w:color="auto"/>
              <w:bottom w:val="single" w:sz="4" w:space="0" w:color="auto"/>
              <w:right w:val="single" w:sz="4" w:space="0" w:color="auto"/>
            </w:tcBorders>
            <w:hideMark/>
          </w:tcPr>
          <w:p w:rsidR="004B36B6" w:rsidRPr="00A65B2B" w:rsidRDefault="004B36B6" w:rsidP="000D12EC">
            <w:pPr>
              <w:jc w:val="left"/>
              <w:rPr>
                <w:rFonts w:cs="Arial"/>
                <w:lang w:val="de-DE" w:bidi="de-DE"/>
              </w:rPr>
            </w:pPr>
            <w:r w:rsidRPr="00A65B2B">
              <w:rPr>
                <w:lang w:val="de-DE"/>
              </w:rPr>
              <w:t>Anlage, Absatz 19</w:t>
            </w:r>
          </w:p>
        </w:tc>
        <w:tc>
          <w:tcPr>
            <w:tcW w:w="7659" w:type="dxa"/>
            <w:tcBorders>
              <w:top w:val="single" w:sz="4" w:space="0" w:color="auto"/>
              <w:left w:val="single" w:sz="4" w:space="0" w:color="auto"/>
              <w:bottom w:val="single" w:sz="4" w:space="0" w:color="auto"/>
              <w:right w:val="single" w:sz="4" w:space="0" w:color="auto"/>
            </w:tcBorders>
            <w:hideMark/>
          </w:tcPr>
          <w:p w:rsidR="004B36B6" w:rsidRPr="00A65B2B" w:rsidRDefault="004B36B6" w:rsidP="000D12EC">
            <w:pPr>
              <w:keepNext/>
              <w:rPr>
                <w:rFonts w:cs="Arial"/>
                <w:lang w:val="de-DE" w:bidi="de-DE"/>
              </w:rPr>
            </w:pPr>
            <w:r w:rsidRPr="00A65B2B">
              <w:rPr>
                <w:lang w:val="de-DE"/>
              </w:rPr>
              <w:t>streichen</w:t>
            </w:r>
          </w:p>
        </w:tc>
      </w:tr>
      <w:tr w:rsidR="004B36B6" w:rsidRPr="00A65B2B" w:rsidTr="000D12EC">
        <w:tc>
          <w:tcPr>
            <w:tcW w:w="2122" w:type="dxa"/>
            <w:tcBorders>
              <w:top w:val="single" w:sz="4" w:space="0" w:color="auto"/>
              <w:left w:val="single" w:sz="4" w:space="0" w:color="auto"/>
              <w:bottom w:val="single" w:sz="4" w:space="0" w:color="auto"/>
              <w:right w:val="single" w:sz="4" w:space="0" w:color="auto"/>
            </w:tcBorders>
            <w:hideMark/>
          </w:tcPr>
          <w:p w:rsidR="004B36B6" w:rsidRPr="00A65B2B" w:rsidRDefault="004B36B6" w:rsidP="000D12EC">
            <w:pPr>
              <w:jc w:val="left"/>
              <w:rPr>
                <w:rFonts w:cs="Arial"/>
                <w:lang w:val="de-DE" w:bidi="de-DE"/>
              </w:rPr>
            </w:pPr>
            <w:r w:rsidRPr="00A65B2B">
              <w:rPr>
                <w:lang w:val="de-DE"/>
              </w:rPr>
              <w:t>Anlage, Absatz 20</w:t>
            </w:r>
          </w:p>
        </w:tc>
        <w:tc>
          <w:tcPr>
            <w:tcW w:w="7659" w:type="dxa"/>
            <w:tcBorders>
              <w:top w:val="single" w:sz="4" w:space="0" w:color="auto"/>
              <w:left w:val="single" w:sz="4" w:space="0" w:color="auto"/>
              <w:bottom w:val="single" w:sz="4" w:space="0" w:color="auto"/>
              <w:right w:val="single" w:sz="4" w:space="0" w:color="auto"/>
            </w:tcBorders>
            <w:hideMark/>
          </w:tcPr>
          <w:p w:rsidR="004B36B6" w:rsidRPr="00A65B2B" w:rsidRDefault="004B36B6" w:rsidP="000D12EC">
            <w:pPr>
              <w:pStyle w:val="ListParagraph"/>
              <w:ind w:left="0"/>
              <w:rPr>
                <w:rFonts w:cs="Arial"/>
                <w:lang w:val="de-DE" w:bidi="de-DE"/>
              </w:rPr>
            </w:pPr>
            <w:r w:rsidRPr="00A65B2B">
              <w:rPr>
                <w:lang w:val="de-DE"/>
              </w:rPr>
              <w:t>„hausgemachter“ durch „intern erstellter“ ersetzen</w:t>
            </w:r>
          </w:p>
        </w:tc>
      </w:tr>
      <w:tr w:rsidR="004B36B6" w:rsidRPr="00A65B2B" w:rsidTr="000D12EC">
        <w:tc>
          <w:tcPr>
            <w:tcW w:w="2122" w:type="dxa"/>
            <w:tcBorders>
              <w:top w:val="single" w:sz="4" w:space="0" w:color="auto"/>
              <w:left w:val="single" w:sz="4" w:space="0" w:color="auto"/>
              <w:bottom w:val="single" w:sz="4" w:space="0" w:color="auto"/>
              <w:right w:val="single" w:sz="4" w:space="0" w:color="auto"/>
            </w:tcBorders>
            <w:hideMark/>
          </w:tcPr>
          <w:p w:rsidR="004B36B6" w:rsidRPr="00A65B2B" w:rsidRDefault="004B36B6" w:rsidP="000D12EC">
            <w:pPr>
              <w:jc w:val="left"/>
              <w:rPr>
                <w:rFonts w:cs="Arial"/>
                <w:lang w:val="de-DE" w:bidi="de-DE"/>
              </w:rPr>
            </w:pPr>
            <w:r w:rsidRPr="00A65B2B">
              <w:rPr>
                <w:lang w:val="de-DE"/>
              </w:rPr>
              <w:t>Anlage, Absatz 22</w:t>
            </w:r>
          </w:p>
        </w:tc>
        <w:tc>
          <w:tcPr>
            <w:tcW w:w="7659" w:type="dxa"/>
            <w:tcBorders>
              <w:top w:val="single" w:sz="4" w:space="0" w:color="auto"/>
              <w:left w:val="single" w:sz="4" w:space="0" w:color="auto"/>
              <w:bottom w:val="single" w:sz="4" w:space="0" w:color="auto"/>
              <w:right w:val="single" w:sz="4" w:space="0" w:color="auto"/>
            </w:tcBorders>
            <w:hideMark/>
          </w:tcPr>
          <w:p w:rsidR="004B36B6" w:rsidRPr="00A65B2B" w:rsidRDefault="004B36B6" w:rsidP="000D12EC">
            <w:pPr>
              <w:pStyle w:val="ListParagraph"/>
              <w:ind w:left="0"/>
              <w:rPr>
                <w:rFonts w:cs="Arial"/>
                <w:lang w:val="de-DE" w:bidi="de-DE"/>
              </w:rPr>
            </w:pPr>
            <w:r w:rsidRPr="00A65B2B">
              <w:rPr>
                <w:lang w:val="de-DE"/>
              </w:rPr>
              <w:t xml:space="preserve">soll lauten“…möglich, sie künftig für eine breitere Palette von </w:t>
            </w:r>
            <w:r w:rsidRPr="00A65B2B">
              <w:rPr>
                <w:u w:val="single"/>
                <w:lang w:val="de-DE"/>
              </w:rPr>
              <w:t>Standard-UPOV</w:t>
            </w:r>
            <w:r w:rsidRPr="00A65B2B">
              <w:rPr>
                <w:lang w:val="de-DE"/>
              </w:rPr>
              <w:t xml:space="preserve">-Merkmalen zu verwenden.” </w:t>
            </w:r>
          </w:p>
        </w:tc>
      </w:tr>
    </w:tbl>
    <w:p w:rsidR="004B36B6" w:rsidRPr="00A65B2B" w:rsidRDefault="004B36B6" w:rsidP="004B36B6">
      <w:pPr>
        <w:rPr>
          <w:iCs/>
          <w:spacing w:val="-4"/>
          <w:lang w:val="de-DE" w:bidi="de-DE"/>
        </w:rPr>
      </w:pPr>
    </w:p>
    <w:p w:rsidR="004B36B6" w:rsidRPr="00A65B2B" w:rsidRDefault="004B36B6" w:rsidP="004B36B6">
      <w:pPr>
        <w:rPr>
          <w:lang w:val="de-DE"/>
        </w:rPr>
      </w:pPr>
    </w:p>
    <w:bookmarkEnd w:id="45"/>
    <w:bookmarkEnd w:id="46"/>
    <w:bookmarkEnd w:id="47"/>
    <w:bookmarkEnd w:id="48"/>
    <w:bookmarkEnd w:id="49"/>
    <w:bookmarkEnd w:id="50"/>
    <w:p w:rsidR="004B36B6" w:rsidRPr="00A65B2B" w:rsidRDefault="004B36B6" w:rsidP="004B36B6">
      <w:pPr>
        <w:pStyle w:val="Heading5"/>
        <w:rPr>
          <w:lang w:val="de-DE"/>
        </w:rPr>
      </w:pPr>
      <w:r w:rsidRPr="00A65B2B">
        <w:rPr>
          <w:lang w:val="de-DE"/>
        </w:rPr>
        <w:t>vii)</w:t>
      </w:r>
      <w:r w:rsidRPr="00A65B2B">
        <w:rPr>
          <w:lang w:val="de-DE"/>
        </w:rPr>
        <w:tab/>
        <w:t>Überarbeitung von Dokument TGP/8: Teil II: Ausgewählte Verfahren für die DUS-Prüfung, neuer Abschnitt: Statistische Verfahren für visuell erfaßte Merkmale</w:t>
      </w:r>
    </w:p>
    <w:p w:rsidR="004B36B6" w:rsidRPr="00A65B2B" w:rsidRDefault="004B36B6" w:rsidP="004B36B6">
      <w:pPr>
        <w:rPr>
          <w:lang w:val="de-DE"/>
        </w:rPr>
      </w:pPr>
    </w:p>
    <w:p w:rsidR="004B36B6" w:rsidRPr="00A65B2B" w:rsidRDefault="004B36B6" w:rsidP="004B36B6">
      <w:pPr>
        <w:rPr>
          <w:rFonts w:cs="Arial"/>
          <w:snapToGrid w:val="0"/>
          <w:lang w:val="de-DE"/>
        </w:rPr>
      </w:pPr>
      <w:r w:rsidRPr="00A65B2B">
        <w:rPr>
          <w:lang w:val="de-DE"/>
        </w:rPr>
        <w:fldChar w:fldCharType="begin"/>
      </w:r>
      <w:r w:rsidRPr="00A65B2B">
        <w:rPr>
          <w:lang w:val="de-DE"/>
        </w:rPr>
        <w:instrText xml:space="preserve"> AUTONUM  </w:instrText>
      </w:r>
      <w:r w:rsidRPr="00A65B2B">
        <w:rPr>
          <w:lang w:val="de-DE"/>
        </w:rPr>
        <w:fldChar w:fldCharType="end"/>
      </w:r>
      <w:r w:rsidRPr="00A65B2B">
        <w:rPr>
          <w:lang w:val="de-DE"/>
        </w:rPr>
        <w:tab/>
        <w:t>Der TC prüfte das Dokument TC/51/22.</w:t>
      </w:r>
    </w:p>
    <w:p w:rsidR="004B36B6" w:rsidRPr="00A65B2B" w:rsidRDefault="004B36B6" w:rsidP="004B36B6">
      <w:pPr>
        <w:rPr>
          <w:rFonts w:cs="Arial"/>
          <w:snapToGrid w:val="0"/>
          <w:lang w:val="de-DE"/>
        </w:rPr>
      </w:pPr>
    </w:p>
    <w:p w:rsidR="004B36B6" w:rsidRPr="00A65B2B" w:rsidRDefault="004B36B6" w:rsidP="004B36B6">
      <w:pPr>
        <w:rPr>
          <w:rFonts w:cs="Arial"/>
          <w:lang w:val="de-DE"/>
        </w:rPr>
      </w:pPr>
      <w:r w:rsidRPr="00A65B2B">
        <w:rPr>
          <w:rFonts w:cs="Arial"/>
          <w:lang w:val="de-DE"/>
        </w:rPr>
        <w:lastRenderedPageBreak/>
        <w:fldChar w:fldCharType="begin"/>
      </w:r>
      <w:r w:rsidRPr="00A65B2B">
        <w:rPr>
          <w:rFonts w:cs="Arial"/>
          <w:lang w:val="de-DE"/>
        </w:rPr>
        <w:instrText xml:space="preserve"> AUTONUM  </w:instrText>
      </w:r>
      <w:r w:rsidRPr="00A65B2B">
        <w:rPr>
          <w:rFonts w:cs="Arial"/>
          <w:lang w:val="de-DE"/>
        </w:rPr>
        <w:fldChar w:fldCharType="end"/>
      </w:r>
      <w:r w:rsidRPr="00A65B2B">
        <w:rPr>
          <w:lang w:val="de-DE"/>
        </w:rPr>
        <w:tab/>
        <w:t>Der TC forderte die Verbandsmitglieder dazu auf, den TWP darzulegen, in welcher Weise sie beabsichtigen, das neue statistische Verfahren für visuell erfaßte Merkmale bei der DUS-Prüfung zu verwenden.</w:t>
      </w:r>
    </w:p>
    <w:p w:rsidR="004B36B6" w:rsidRPr="00A65B2B" w:rsidRDefault="004B36B6" w:rsidP="004B36B6">
      <w:pPr>
        <w:rPr>
          <w:rFonts w:cs="Arial"/>
          <w:lang w:val="de-DE"/>
        </w:rPr>
      </w:pPr>
    </w:p>
    <w:p w:rsidR="004B36B6" w:rsidRPr="00A65B2B" w:rsidRDefault="004B36B6" w:rsidP="004B36B6">
      <w:pPr>
        <w:rPr>
          <w:rFonts w:cs="Arial"/>
          <w:lang w:val="de-DE"/>
        </w:rPr>
      </w:pPr>
      <w:r w:rsidRPr="00A65B2B">
        <w:rPr>
          <w:rFonts w:cs="Arial"/>
          <w:lang w:val="de-DE"/>
        </w:rPr>
        <w:fldChar w:fldCharType="begin"/>
      </w:r>
      <w:r w:rsidRPr="00A65B2B">
        <w:rPr>
          <w:rFonts w:cs="Arial"/>
          <w:lang w:val="de-DE"/>
        </w:rPr>
        <w:instrText xml:space="preserve"> AUTONUM  </w:instrText>
      </w:r>
      <w:r w:rsidRPr="00A65B2B">
        <w:rPr>
          <w:rFonts w:cs="Arial"/>
          <w:lang w:val="de-DE"/>
        </w:rPr>
        <w:fldChar w:fldCharType="end"/>
      </w:r>
      <w:r w:rsidRPr="00A65B2B">
        <w:rPr>
          <w:lang w:val="de-DE"/>
        </w:rPr>
        <w:tab/>
        <w:t xml:space="preserve">Der TC vereinbarte, das Dokument „Statistische Verfahren für visuell erfaßte Merkmale“ vorerst aus dem Programm für die Überarbeitung von Dokument TGP/8 herauszunehmen und die Angelegenheit unter einem getrennten Tagesordnungspunkt zu prüfen. </w:t>
      </w:r>
    </w:p>
    <w:p w:rsidR="004B36B6" w:rsidRPr="00A65B2B" w:rsidRDefault="004B36B6" w:rsidP="004B36B6">
      <w:pPr>
        <w:rPr>
          <w:lang w:val="de-DE"/>
        </w:rPr>
      </w:pPr>
    </w:p>
    <w:p w:rsidR="004B36B6" w:rsidRPr="00A65B2B" w:rsidRDefault="004B36B6" w:rsidP="004B36B6">
      <w:pPr>
        <w:rPr>
          <w:lang w:val="de-DE"/>
        </w:rPr>
      </w:pPr>
      <w:r w:rsidRPr="00A65B2B">
        <w:rPr>
          <w:lang w:val="de-DE"/>
        </w:rPr>
        <w:fldChar w:fldCharType="begin"/>
      </w:r>
      <w:r w:rsidRPr="00A65B2B">
        <w:rPr>
          <w:lang w:val="de-DE"/>
        </w:rPr>
        <w:instrText xml:space="preserve"> AUTONUM  </w:instrText>
      </w:r>
      <w:r w:rsidRPr="00A65B2B">
        <w:rPr>
          <w:lang w:val="de-DE"/>
        </w:rPr>
        <w:fldChar w:fldCharType="end"/>
      </w:r>
      <w:r w:rsidRPr="00A65B2B">
        <w:rPr>
          <w:lang w:val="de-DE"/>
        </w:rPr>
        <w:tab/>
        <w:t>Der TC nahm zur Kenntnis, daß ein Sachverständiger aus China dazu eingeladen worden war, auf der nächsten Tagung der TWC ein Referat über die Analyse visuell erfaßter Merkmale anhand des DUST China (DUSTC) Softwarepakets unter Verwendung des von Finnland bereitgestellten Datensatzes von Wiesenschwingel zu halten.</w:t>
      </w:r>
    </w:p>
    <w:p w:rsidR="004B36B6" w:rsidRPr="00A65B2B" w:rsidRDefault="004B36B6" w:rsidP="004B36B6">
      <w:pPr>
        <w:rPr>
          <w:lang w:val="de-DE"/>
        </w:rPr>
      </w:pPr>
    </w:p>
    <w:p w:rsidR="004B36B6" w:rsidRPr="00A65B2B" w:rsidRDefault="004B36B6" w:rsidP="004B36B6">
      <w:pPr>
        <w:pStyle w:val="Heading4"/>
        <w:rPr>
          <w:lang w:val="de-DE"/>
        </w:rPr>
      </w:pPr>
      <w:bookmarkStart w:id="62" w:name="_Toc412193732"/>
      <w:r w:rsidRPr="00A65B2B">
        <w:rPr>
          <w:lang w:val="de-DE"/>
        </w:rPr>
        <w:t>TGP/10: Prüfung der Homogenität</w:t>
      </w:r>
      <w:bookmarkEnd w:id="62"/>
    </w:p>
    <w:p w:rsidR="004B36B6" w:rsidRPr="00A65B2B" w:rsidRDefault="004B36B6" w:rsidP="004B36B6">
      <w:pPr>
        <w:keepNext/>
        <w:ind w:left="567"/>
        <w:rPr>
          <w:rFonts w:cs="Arial"/>
          <w:snapToGrid w:val="0"/>
          <w:lang w:val="de-DE"/>
        </w:rPr>
      </w:pPr>
    </w:p>
    <w:p w:rsidR="004B36B6" w:rsidRPr="00A65B2B" w:rsidRDefault="004B36B6" w:rsidP="004B36B6">
      <w:pPr>
        <w:pStyle w:val="Heading5"/>
        <w:rPr>
          <w:lang w:val="de-DE"/>
        </w:rPr>
      </w:pPr>
      <w:bookmarkStart w:id="63" w:name="_Toc412193733"/>
      <w:r w:rsidRPr="00A65B2B">
        <w:rPr>
          <w:lang w:val="de-DE"/>
        </w:rPr>
        <w:t>Überarbeitung von Dokument TGP/10: Neuer Abschnitt: Prüfung der Homogenität anhand von Abweichern aufgrund von mehr als einer Probe oder Unterproben</w:t>
      </w:r>
      <w:bookmarkEnd w:id="63"/>
      <w:r w:rsidRPr="00A65B2B">
        <w:rPr>
          <w:lang w:val="de-DE"/>
        </w:rPr>
        <w:t xml:space="preserve"> </w:t>
      </w:r>
    </w:p>
    <w:p w:rsidR="004B36B6" w:rsidRPr="00A65B2B" w:rsidRDefault="004B36B6" w:rsidP="004B36B6">
      <w:pPr>
        <w:rPr>
          <w:lang w:val="de-DE"/>
        </w:rPr>
      </w:pPr>
    </w:p>
    <w:p w:rsidR="004B36B6" w:rsidRPr="00A65B2B" w:rsidRDefault="004B36B6" w:rsidP="004B36B6">
      <w:pPr>
        <w:rPr>
          <w:lang w:val="de-DE"/>
        </w:rPr>
      </w:pPr>
      <w:r w:rsidRPr="00A65B2B">
        <w:rPr>
          <w:lang w:val="de-DE"/>
        </w:rPr>
        <w:fldChar w:fldCharType="begin"/>
      </w:r>
      <w:r w:rsidRPr="00A65B2B">
        <w:rPr>
          <w:lang w:val="de-DE"/>
        </w:rPr>
        <w:instrText xml:space="preserve"> AUTONUM  </w:instrText>
      </w:r>
      <w:r w:rsidRPr="00A65B2B">
        <w:rPr>
          <w:lang w:val="de-DE"/>
        </w:rPr>
        <w:fldChar w:fldCharType="end"/>
      </w:r>
      <w:r w:rsidRPr="00A65B2B">
        <w:rPr>
          <w:lang w:val="de-DE"/>
        </w:rPr>
        <w:tab/>
        <w:t>Der TC prüfte das Dokument TC/51/24.</w:t>
      </w:r>
    </w:p>
    <w:p w:rsidR="004B36B6" w:rsidRPr="00A65B2B" w:rsidRDefault="004B36B6" w:rsidP="004B36B6">
      <w:pPr>
        <w:rPr>
          <w:lang w:val="de-DE"/>
        </w:rPr>
      </w:pPr>
    </w:p>
    <w:p w:rsidR="004B36B6" w:rsidRPr="00A65B2B" w:rsidRDefault="004B36B6" w:rsidP="004B36B6">
      <w:pPr>
        <w:rPr>
          <w:lang w:val="de-DE"/>
        </w:rPr>
      </w:pPr>
      <w:r w:rsidRPr="00A65B2B">
        <w:rPr>
          <w:lang w:val="de-DE"/>
        </w:rPr>
        <w:fldChar w:fldCharType="begin"/>
      </w:r>
      <w:r w:rsidRPr="00A65B2B">
        <w:rPr>
          <w:lang w:val="de-DE"/>
        </w:rPr>
        <w:instrText xml:space="preserve"> AUTONUM  </w:instrText>
      </w:r>
      <w:r w:rsidRPr="00A65B2B">
        <w:rPr>
          <w:lang w:val="de-DE"/>
        </w:rPr>
        <w:fldChar w:fldCharType="end"/>
      </w:r>
      <w:r w:rsidRPr="00A65B2B">
        <w:rPr>
          <w:lang w:val="de-DE"/>
        </w:rPr>
        <w:tab/>
        <w:t>Der TC stimmte den von den TWP auf ihren Tagungen im Jahr 2014 und vom TC-EDC auf seiner Tagung im Januar 2015 gemachten Vorschlägen zum Entwurf einer Anleitung zur Aufnahme in eine künftige Überarbeitung von Dokument TGP/10, wie in den Anlagen I bis IV von Dokument TC/51/24 dargelegt, zu.</w:t>
      </w:r>
    </w:p>
    <w:p w:rsidR="004B36B6" w:rsidRPr="00A65B2B" w:rsidRDefault="004B36B6" w:rsidP="004B36B6">
      <w:pPr>
        <w:rPr>
          <w:lang w:val="de-DE"/>
        </w:rPr>
      </w:pPr>
    </w:p>
    <w:p w:rsidR="004B36B6" w:rsidRPr="00A65B2B" w:rsidRDefault="004B36B6" w:rsidP="004B36B6">
      <w:pPr>
        <w:rPr>
          <w:lang w:val="de-DE"/>
        </w:rPr>
      </w:pPr>
      <w:r w:rsidRPr="00A65B2B">
        <w:rPr>
          <w:lang w:val="de-DE"/>
        </w:rPr>
        <w:fldChar w:fldCharType="begin"/>
      </w:r>
      <w:r w:rsidRPr="00A65B2B">
        <w:rPr>
          <w:lang w:val="de-DE"/>
        </w:rPr>
        <w:instrText xml:space="preserve"> AUTONUM  </w:instrText>
      </w:r>
      <w:r w:rsidRPr="00A65B2B">
        <w:rPr>
          <w:lang w:val="de-DE"/>
        </w:rPr>
        <w:fldChar w:fldCharType="end"/>
      </w:r>
      <w:r w:rsidRPr="00A65B2B">
        <w:rPr>
          <w:lang w:val="de-DE"/>
        </w:rPr>
        <w:tab/>
        <w:t>Der TC stimmte zu, daß der Titel des Dokuments folgendermaßen geändert werden soll: „Prüfung der Homogenität anhand von Abweichern aufgrund von mehr als einer Wachstumsperiode oder aufgrund von Unterproben“.</w:t>
      </w:r>
    </w:p>
    <w:p w:rsidR="004B36B6" w:rsidRPr="00A65B2B" w:rsidRDefault="004B36B6" w:rsidP="004B36B6">
      <w:pPr>
        <w:rPr>
          <w:lang w:val="de-DE"/>
        </w:rPr>
      </w:pPr>
    </w:p>
    <w:p w:rsidR="004B36B6" w:rsidRPr="00A65B2B" w:rsidRDefault="004B36B6" w:rsidP="004B36B6">
      <w:pPr>
        <w:rPr>
          <w:lang w:val="de-DE"/>
        </w:rPr>
      </w:pPr>
      <w:r w:rsidRPr="00A65B2B">
        <w:rPr>
          <w:lang w:val="de-DE"/>
        </w:rPr>
        <w:fldChar w:fldCharType="begin"/>
      </w:r>
      <w:r w:rsidRPr="00A65B2B">
        <w:rPr>
          <w:lang w:val="de-DE"/>
        </w:rPr>
        <w:instrText xml:space="preserve"> AUTONUM  </w:instrText>
      </w:r>
      <w:r w:rsidRPr="00A65B2B">
        <w:rPr>
          <w:lang w:val="de-DE"/>
        </w:rPr>
        <w:fldChar w:fldCharType="end"/>
      </w:r>
      <w:r w:rsidRPr="00A65B2B">
        <w:rPr>
          <w:lang w:val="de-DE"/>
        </w:rPr>
        <w:tab/>
        <w:t>Der TC vereinbarte, daß die Situationen A und B, wie in den Anlagen I und II von Dokument TC/51/24 dargelegt, kombiniert werden sollten, mit einer Erklärung gemäß Dokument TGP/8 Teil I, Abschnitte 1.2 und 1.3, daß zwei unabhängige Wachstumsperioden an einem Prüfungsort in verschiedenen Jahren oder an verschiedenen Prüfungsorten im selben Jahr stattfinden könnten.</w:t>
      </w:r>
    </w:p>
    <w:p w:rsidR="004B36B6" w:rsidRPr="00A65B2B" w:rsidRDefault="004B36B6" w:rsidP="004B36B6">
      <w:pPr>
        <w:rPr>
          <w:lang w:val="de-DE"/>
        </w:rPr>
      </w:pPr>
    </w:p>
    <w:p w:rsidR="004B36B6" w:rsidRPr="00A65B2B" w:rsidRDefault="004B36B6" w:rsidP="004B36B6">
      <w:pPr>
        <w:rPr>
          <w:lang w:val="de-DE"/>
        </w:rPr>
      </w:pPr>
      <w:r w:rsidRPr="00A65B2B">
        <w:rPr>
          <w:lang w:val="de-DE"/>
        </w:rPr>
        <w:fldChar w:fldCharType="begin"/>
      </w:r>
      <w:r w:rsidRPr="00A65B2B">
        <w:rPr>
          <w:lang w:val="de-DE"/>
        </w:rPr>
        <w:instrText xml:space="preserve"> AUTONUM  </w:instrText>
      </w:r>
      <w:r w:rsidRPr="00A65B2B">
        <w:rPr>
          <w:lang w:val="de-DE"/>
        </w:rPr>
        <w:fldChar w:fldCharType="end"/>
      </w:r>
      <w:r w:rsidRPr="00A65B2B">
        <w:rPr>
          <w:lang w:val="de-DE"/>
        </w:rPr>
        <w:tab/>
        <w:t>Der TC vereinbarte, Verbandsmitglieder zu ersuchen, den TWP und dem TC Informationen über die Risiken, Vorteile, Kostenfolgen und andere maßgebliche Aspekte ihrer Wahl von Ansatz 1 und 2 bei der Prüfung der Homogenität nach Abweichern auf der Grundlage von mehr als einer Probe oder Unterproben, wie in den Anlagen I und II von Dokument TC/51/24 dargelegt, zu erteilen.</w:t>
      </w:r>
    </w:p>
    <w:p w:rsidR="004B36B6" w:rsidRPr="00A65B2B" w:rsidRDefault="004B36B6" w:rsidP="004B36B6">
      <w:pPr>
        <w:rPr>
          <w:lang w:val="de-DE"/>
        </w:rPr>
      </w:pPr>
    </w:p>
    <w:p w:rsidR="004B36B6" w:rsidRPr="00A65B2B" w:rsidRDefault="004B36B6" w:rsidP="004B36B6">
      <w:pPr>
        <w:rPr>
          <w:lang w:val="de-DE"/>
        </w:rPr>
      </w:pPr>
      <w:r w:rsidRPr="00A65B2B">
        <w:rPr>
          <w:lang w:val="de-DE"/>
        </w:rPr>
        <w:fldChar w:fldCharType="begin"/>
      </w:r>
      <w:r w:rsidRPr="00A65B2B">
        <w:rPr>
          <w:lang w:val="de-DE"/>
        </w:rPr>
        <w:instrText xml:space="preserve"> AUTONUM  </w:instrText>
      </w:r>
      <w:r w:rsidRPr="00A65B2B">
        <w:rPr>
          <w:lang w:val="de-DE"/>
        </w:rPr>
        <w:fldChar w:fldCharType="end"/>
      </w:r>
      <w:r w:rsidRPr="00A65B2B">
        <w:rPr>
          <w:lang w:val="de-DE"/>
        </w:rPr>
        <w:tab/>
        <w:t>Der TC vereinbarte, die Möglichkeit der Zurückweisung einer Sorte nach einer einzigen Wachstumsperiode aufgrund fehlender Homogenität zu klären. Weiterhin vereinbarte er, das fünfte Beispiel so zu überarbeiten, daß es realistischer ist, da eine Sorte mit 10 Abweichern in der ersten Wachstumsperiode nach der ersten Wachstumsperiode wahrscheinlich zurückgewiesen würde.</w:t>
      </w:r>
    </w:p>
    <w:p w:rsidR="004B36B6" w:rsidRPr="00A65B2B" w:rsidRDefault="004B36B6" w:rsidP="004B36B6">
      <w:pPr>
        <w:rPr>
          <w:lang w:val="de-DE"/>
        </w:rPr>
      </w:pPr>
    </w:p>
    <w:p w:rsidR="004B36B6" w:rsidRPr="00A65B2B" w:rsidRDefault="004B36B6" w:rsidP="004B36B6">
      <w:pPr>
        <w:rPr>
          <w:lang w:val="de-DE"/>
        </w:rPr>
      </w:pPr>
    </w:p>
    <w:p w:rsidR="004B36B6" w:rsidRPr="00A65B2B" w:rsidRDefault="004B36B6" w:rsidP="004B36B6">
      <w:pPr>
        <w:pStyle w:val="Heading3"/>
        <w:rPr>
          <w:lang w:val="de-DE"/>
        </w:rPr>
      </w:pPr>
      <w:bookmarkStart w:id="64" w:name="_Toc428289816"/>
      <w:r w:rsidRPr="00A65B2B">
        <w:rPr>
          <w:lang w:val="de-DE"/>
        </w:rPr>
        <w:t>Etwaige künftige Überarbeitung von TGP-Dokumenten</w:t>
      </w:r>
      <w:bookmarkEnd w:id="64"/>
    </w:p>
    <w:p w:rsidR="004B36B6" w:rsidRPr="00A65B2B" w:rsidRDefault="004B36B6" w:rsidP="004B36B6">
      <w:pPr>
        <w:keepNext/>
        <w:ind w:left="567" w:hanging="567"/>
        <w:rPr>
          <w:lang w:val="de-DE"/>
        </w:rPr>
      </w:pPr>
    </w:p>
    <w:p w:rsidR="004B36B6" w:rsidRPr="00A65B2B" w:rsidRDefault="004B36B6" w:rsidP="004B36B6">
      <w:pPr>
        <w:pStyle w:val="Heading4"/>
        <w:rPr>
          <w:lang w:val="de-DE"/>
        </w:rPr>
      </w:pPr>
      <w:bookmarkStart w:id="65" w:name="_Toc412193735"/>
      <w:bookmarkStart w:id="66" w:name="_Toc404790963"/>
      <w:bookmarkStart w:id="67" w:name="_Toc386185974"/>
      <w:bookmarkStart w:id="68" w:name="_Toc381279968"/>
      <w:bookmarkStart w:id="69" w:name="_Toc378251507"/>
      <w:r w:rsidRPr="00A65B2B">
        <w:rPr>
          <w:lang w:val="de-DE"/>
        </w:rPr>
        <w:t>TGP/5: Erfahrung und Zusammenarbeit bei der DUS-Prüfung</w:t>
      </w:r>
      <w:bookmarkEnd w:id="65"/>
      <w:bookmarkEnd w:id="66"/>
    </w:p>
    <w:p w:rsidR="004B36B6" w:rsidRPr="00A65B2B" w:rsidRDefault="004B36B6" w:rsidP="004B36B6">
      <w:pPr>
        <w:rPr>
          <w:lang w:val="de-DE"/>
        </w:rPr>
      </w:pPr>
    </w:p>
    <w:p w:rsidR="004B36B6" w:rsidRPr="00A65B2B" w:rsidRDefault="004B36B6" w:rsidP="004B36B6">
      <w:pPr>
        <w:pStyle w:val="Heading5"/>
        <w:rPr>
          <w:lang w:val="de-DE"/>
        </w:rPr>
      </w:pPr>
      <w:bookmarkStart w:id="70" w:name="_Toc412193736"/>
      <w:r w:rsidRPr="00A65B2B">
        <w:rPr>
          <w:lang w:val="de-DE"/>
        </w:rPr>
        <w:t>i)</w:t>
      </w:r>
      <w:r w:rsidRPr="00A65B2B">
        <w:rPr>
          <w:lang w:val="de-DE"/>
        </w:rPr>
        <w:tab/>
        <w:t>Überarbeitung von Dokument TGP/5: Abschnitt 3: Technischer Fragebogen zum Ausfüllen in Verbindung mit einer Anmeldung zur Erteilung des Sortenschutzes</w:t>
      </w:r>
      <w:bookmarkEnd w:id="70"/>
    </w:p>
    <w:p w:rsidR="004B36B6" w:rsidRPr="00A65B2B" w:rsidRDefault="004B36B6" w:rsidP="004B36B6">
      <w:pPr>
        <w:rPr>
          <w:lang w:val="de-DE"/>
        </w:rPr>
      </w:pPr>
    </w:p>
    <w:p w:rsidR="004B36B6" w:rsidRPr="00A65B2B" w:rsidRDefault="004B36B6" w:rsidP="004B36B6">
      <w:pPr>
        <w:rPr>
          <w:lang w:val="de-DE"/>
        </w:rPr>
      </w:pPr>
      <w:r w:rsidRPr="00A65B2B">
        <w:rPr>
          <w:lang w:val="de-DE"/>
        </w:rPr>
        <w:fldChar w:fldCharType="begin"/>
      </w:r>
      <w:r w:rsidRPr="00A65B2B">
        <w:rPr>
          <w:lang w:val="de-DE"/>
        </w:rPr>
        <w:instrText xml:space="preserve"> AUTONUM  </w:instrText>
      </w:r>
      <w:r w:rsidRPr="00A65B2B">
        <w:rPr>
          <w:lang w:val="de-DE"/>
        </w:rPr>
        <w:fldChar w:fldCharType="end"/>
      </w:r>
      <w:r w:rsidRPr="00A65B2B">
        <w:rPr>
          <w:lang w:val="de-DE"/>
        </w:rPr>
        <w:tab/>
        <w:t>Der TC vereinbarte, daß Dokument TGP/5: Abschnitt 3, folgendermaßen lauten soll:</w:t>
      </w:r>
    </w:p>
    <w:p w:rsidR="004B36B6" w:rsidRPr="00A65B2B" w:rsidRDefault="004B36B6" w:rsidP="004B36B6">
      <w:pPr>
        <w:rPr>
          <w:lang w:val="de-DE"/>
        </w:rPr>
      </w:pPr>
    </w:p>
    <w:p w:rsidR="004B36B6" w:rsidRPr="00A65B2B" w:rsidRDefault="004B36B6" w:rsidP="004B36B6">
      <w:pPr>
        <w:ind w:left="567" w:right="567" w:firstLine="567"/>
        <w:rPr>
          <w:sz w:val="18"/>
          <w:lang w:val="de-DE"/>
        </w:rPr>
      </w:pPr>
      <w:r w:rsidRPr="00A65B2B">
        <w:rPr>
          <w:sz w:val="18"/>
          <w:lang w:val="de-DE"/>
        </w:rPr>
        <w:t>„Ein Muster eines Technischen Fragebogens ist in Dokument TGP/7 ‚Erstellung von Prüfungsrichtlinien‘: Anlage 1: TG-Mustervorlage Kapitel 10 wiedergegeben. Die UPOV-Prüfungsrichtlinien (http://www.upov.int/edocs/tgpdocs/de/tgp_7.pdf) enthalten in Kapitel 10 einen spezifischen Technischen Fragebogen für Sorten, die von diesen Prüfungsrichtlinien erfaßt werden.“</w:t>
      </w:r>
    </w:p>
    <w:p w:rsidR="004B36B6" w:rsidRPr="00A65B2B" w:rsidRDefault="004B36B6" w:rsidP="004B36B6">
      <w:pPr>
        <w:ind w:left="567" w:right="567" w:firstLine="567"/>
        <w:rPr>
          <w:sz w:val="18"/>
          <w:lang w:val="de-DE"/>
        </w:rPr>
      </w:pPr>
    </w:p>
    <w:p w:rsidR="004B36B6" w:rsidRPr="00A65B2B" w:rsidRDefault="004B36B6" w:rsidP="004B36B6">
      <w:pPr>
        <w:pStyle w:val="Heading5"/>
        <w:rPr>
          <w:lang w:val="de-DE"/>
        </w:rPr>
      </w:pPr>
      <w:bookmarkStart w:id="71" w:name="_Toc412193737"/>
      <w:r w:rsidRPr="00A65B2B">
        <w:rPr>
          <w:lang w:val="de-DE"/>
        </w:rPr>
        <w:lastRenderedPageBreak/>
        <w:t>ii)</w:t>
      </w:r>
      <w:r w:rsidRPr="00A65B2B">
        <w:rPr>
          <w:lang w:val="de-DE"/>
        </w:rPr>
        <w:tab/>
        <w:t xml:space="preserve">Überarbeitung von Dokument TGP/5: Abschnitt 8: </w:t>
      </w:r>
      <w:bookmarkEnd w:id="67"/>
      <w:bookmarkEnd w:id="68"/>
      <w:bookmarkEnd w:id="69"/>
      <w:r w:rsidRPr="00A65B2B">
        <w:rPr>
          <w:lang w:val="de-DE"/>
        </w:rPr>
        <w:t>Zusammenarbeit bei der Prüfung</w:t>
      </w:r>
      <w:bookmarkEnd w:id="71"/>
    </w:p>
    <w:p w:rsidR="004B36B6" w:rsidRPr="00A65B2B" w:rsidRDefault="004B36B6" w:rsidP="004B36B6">
      <w:pPr>
        <w:keepNext/>
        <w:jc w:val="center"/>
        <w:rPr>
          <w:lang w:val="de-DE"/>
        </w:rPr>
      </w:pPr>
    </w:p>
    <w:p w:rsidR="004B36B6" w:rsidRPr="00A65B2B" w:rsidRDefault="004B36B6" w:rsidP="004B36B6">
      <w:pPr>
        <w:keepNext/>
        <w:rPr>
          <w:lang w:val="de-DE"/>
        </w:rPr>
      </w:pPr>
      <w:r w:rsidRPr="00A65B2B">
        <w:rPr>
          <w:lang w:val="de-DE"/>
        </w:rPr>
        <w:fldChar w:fldCharType="begin"/>
      </w:r>
      <w:r w:rsidRPr="00A65B2B">
        <w:rPr>
          <w:lang w:val="de-DE"/>
        </w:rPr>
        <w:instrText xml:space="preserve"> AUTONUM  </w:instrText>
      </w:r>
      <w:r w:rsidRPr="00A65B2B">
        <w:rPr>
          <w:lang w:val="de-DE"/>
        </w:rPr>
        <w:fldChar w:fldCharType="end"/>
      </w:r>
      <w:r w:rsidRPr="00A65B2B">
        <w:rPr>
          <w:lang w:val="de-DE"/>
        </w:rPr>
        <w:tab/>
        <w:t>Der TC vereinbarte, daß Dokument TGP/5: Abschnitt 8, folgendermaßen lauten soll:</w:t>
      </w:r>
    </w:p>
    <w:p w:rsidR="004B36B6" w:rsidRPr="00A65B2B" w:rsidRDefault="004B36B6" w:rsidP="004B36B6">
      <w:pPr>
        <w:keepNext/>
        <w:rPr>
          <w:lang w:val="de-DE"/>
        </w:rPr>
      </w:pPr>
    </w:p>
    <w:p w:rsidR="004B36B6" w:rsidRPr="00A65B2B" w:rsidRDefault="004B36B6" w:rsidP="004B36B6">
      <w:pPr>
        <w:keepNext/>
        <w:ind w:left="567" w:right="567"/>
        <w:rPr>
          <w:sz w:val="18"/>
          <w:lang w:val="de-DE"/>
        </w:rPr>
      </w:pPr>
      <w:r w:rsidRPr="00A65B2B">
        <w:rPr>
          <w:lang w:val="de-DE"/>
        </w:rPr>
        <w:tab/>
      </w:r>
      <w:r w:rsidRPr="00A65B2B">
        <w:rPr>
          <w:sz w:val="18"/>
          <w:lang w:val="de-DE"/>
        </w:rPr>
        <w:t>„Eine Übersicht über die Zusammenarbeit zwischen Behörden bei der Prüfung wird in Form eines Dokuments des Rates vermittelt:</w:t>
      </w:r>
    </w:p>
    <w:p w:rsidR="004B36B6" w:rsidRPr="00A65B2B" w:rsidRDefault="004B36B6" w:rsidP="004B36B6">
      <w:pPr>
        <w:keepNext/>
        <w:ind w:left="567" w:right="567"/>
        <w:rPr>
          <w:sz w:val="18"/>
          <w:lang w:val="de-DE"/>
        </w:rPr>
      </w:pPr>
    </w:p>
    <w:p w:rsidR="004B36B6" w:rsidRPr="00A65B2B" w:rsidRDefault="004B36B6" w:rsidP="004B36B6">
      <w:pPr>
        <w:ind w:left="567" w:right="567" w:firstLine="567"/>
        <w:rPr>
          <w:sz w:val="18"/>
          <w:lang w:val="de-DE"/>
        </w:rPr>
      </w:pPr>
      <w:r w:rsidRPr="00A65B2B">
        <w:rPr>
          <w:sz w:val="18"/>
          <w:lang w:val="de-DE"/>
        </w:rPr>
        <w:t>„C/[Tagung]/5 (z. B. C/49/5), (http://www.upov.int/meetings/de/topic.jsp?group_id=251).”</w:t>
      </w:r>
    </w:p>
    <w:p w:rsidR="004B36B6" w:rsidRPr="00A65B2B" w:rsidRDefault="004B36B6" w:rsidP="004B36B6">
      <w:pPr>
        <w:rPr>
          <w:lang w:val="de-DE"/>
        </w:rPr>
      </w:pPr>
    </w:p>
    <w:p w:rsidR="004B36B6" w:rsidRPr="00A65B2B" w:rsidRDefault="004B36B6" w:rsidP="004B36B6">
      <w:pPr>
        <w:pStyle w:val="Heading5"/>
        <w:rPr>
          <w:lang w:val="de-DE"/>
        </w:rPr>
      </w:pPr>
      <w:bookmarkStart w:id="72" w:name="_Toc412193738"/>
      <w:r w:rsidRPr="00A65B2B">
        <w:rPr>
          <w:lang w:val="de-DE"/>
        </w:rPr>
        <w:t>iii)</w:t>
      </w:r>
      <w:r w:rsidRPr="00A65B2B">
        <w:rPr>
          <w:lang w:val="de-DE"/>
        </w:rPr>
        <w:tab/>
        <w:t>Überarbeitung von Dokument TGP/5: Abschnitt 9: Liste der Arten, an denen praktische technische Kenntnisse erworben oder für die nationale Richtlinien aufgestellt wurden</w:t>
      </w:r>
      <w:bookmarkEnd w:id="72"/>
    </w:p>
    <w:p w:rsidR="004B36B6" w:rsidRPr="00A65B2B" w:rsidRDefault="004B36B6" w:rsidP="004B36B6">
      <w:pPr>
        <w:keepNext/>
        <w:rPr>
          <w:lang w:val="de-DE"/>
        </w:rPr>
      </w:pPr>
    </w:p>
    <w:p w:rsidR="004B36B6" w:rsidRPr="00A65B2B" w:rsidRDefault="004B36B6" w:rsidP="004B36B6">
      <w:pPr>
        <w:rPr>
          <w:lang w:val="de-DE"/>
        </w:rPr>
      </w:pPr>
      <w:r w:rsidRPr="00A65B2B">
        <w:rPr>
          <w:lang w:val="de-DE"/>
        </w:rPr>
        <w:fldChar w:fldCharType="begin"/>
      </w:r>
      <w:r w:rsidRPr="00A65B2B">
        <w:rPr>
          <w:lang w:val="de-DE"/>
        </w:rPr>
        <w:instrText xml:space="preserve"> AUTONUM  </w:instrText>
      </w:r>
      <w:r w:rsidRPr="00A65B2B">
        <w:rPr>
          <w:lang w:val="de-DE"/>
        </w:rPr>
        <w:fldChar w:fldCharType="end"/>
      </w:r>
      <w:r w:rsidRPr="00A65B2B">
        <w:rPr>
          <w:lang w:val="de-DE"/>
        </w:rPr>
        <w:tab/>
        <w:t>Der TC vereinbarte, daß Dokument TGP/5: Abschnitt 9, folgendermaßen lauten soll:</w:t>
      </w:r>
    </w:p>
    <w:p w:rsidR="004B36B6" w:rsidRPr="00A65B2B" w:rsidRDefault="004B36B6" w:rsidP="004B36B6">
      <w:pPr>
        <w:rPr>
          <w:lang w:val="de-DE"/>
        </w:rPr>
      </w:pPr>
    </w:p>
    <w:p w:rsidR="004B36B6" w:rsidRPr="00A65B2B" w:rsidRDefault="004B36B6" w:rsidP="004B36B6">
      <w:pPr>
        <w:ind w:left="567" w:right="567" w:firstLine="567"/>
        <w:rPr>
          <w:sz w:val="18"/>
          <w:lang w:val="de-DE"/>
        </w:rPr>
      </w:pPr>
      <w:r w:rsidRPr="00A65B2B">
        <w:rPr>
          <w:sz w:val="18"/>
          <w:lang w:val="de-DE"/>
        </w:rPr>
        <w:t>„Eine Liste der Gattungen und Arten, an denen praktische technische Kenntnisse erworben oder für die nationale Richtlinien aufgestellt wurden, ist im folgenden Dokument des Technischen Ausschusses enthalten:</w:t>
      </w:r>
    </w:p>
    <w:p w:rsidR="004B36B6" w:rsidRPr="00A65B2B" w:rsidRDefault="004B36B6" w:rsidP="004B36B6">
      <w:pPr>
        <w:ind w:left="567" w:right="567"/>
        <w:rPr>
          <w:sz w:val="18"/>
          <w:lang w:val="de-DE"/>
        </w:rPr>
      </w:pPr>
    </w:p>
    <w:p w:rsidR="004B36B6" w:rsidRPr="00A65B2B" w:rsidRDefault="004B36B6" w:rsidP="004B36B6">
      <w:pPr>
        <w:ind w:left="567" w:right="567" w:firstLine="567"/>
        <w:rPr>
          <w:sz w:val="18"/>
          <w:lang w:val="de-DE"/>
        </w:rPr>
      </w:pPr>
      <w:r w:rsidRPr="00A65B2B">
        <w:rPr>
          <w:sz w:val="18"/>
          <w:lang w:val="de-DE"/>
        </w:rPr>
        <w:t>TC/[Tagung]/4 (z. B. TC/51/4), (http://www.upov.int/meetings/de/topic.jsp?group_id=251).”</w:t>
      </w:r>
    </w:p>
    <w:p w:rsidR="004B36B6" w:rsidRPr="00A65B2B" w:rsidRDefault="004B36B6" w:rsidP="004B36B6">
      <w:pPr>
        <w:keepNext/>
        <w:ind w:left="567" w:hanging="567"/>
        <w:rPr>
          <w:lang w:val="de-DE"/>
        </w:rPr>
      </w:pPr>
    </w:p>
    <w:p w:rsidR="004B36B6" w:rsidRPr="00A65B2B" w:rsidRDefault="004B36B6" w:rsidP="004B36B6">
      <w:pPr>
        <w:pStyle w:val="Heading4"/>
        <w:rPr>
          <w:lang w:val="de-DE"/>
        </w:rPr>
      </w:pPr>
      <w:bookmarkStart w:id="73" w:name="_Toc412193739"/>
      <w:r w:rsidRPr="00A65B2B">
        <w:rPr>
          <w:lang w:val="de-DE"/>
        </w:rPr>
        <w:t>TGP/7: Erstellung von Prüfungsrichtlinien</w:t>
      </w:r>
      <w:bookmarkEnd w:id="73"/>
    </w:p>
    <w:p w:rsidR="004B36B6" w:rsidRPr="00A65B2B" w:rsidRDefault="004B36B6" w:rsidP="004B36B6">
      <w:pPr>
        <w:keepNext/>
        <w:rPr>
          <w:lang w:val="de-DE"/>
        </w:rPr>
      </w:pPr>
    </w:p>
    <w:p w:rsidR="004B36B6" w:rsidRPr="00A65B2B" w:rsidRDefault="004B36B6" w:rsidP="004B36B6">
      <w:pPr>
        <w:pStyle w:val="Heading5"/>
        <w:rPr>
          <w:lang w:val="de-DE"/>
        </w:rPr>
      </w:pPr>
      <w:bookmarkStart w:id="74" w:name="_Toc412193740"/>
      <w:r w:rsidRPr="00A65B2B">
        <w:rPr>
          <w:lang w:val="de-DE"/>
        </w:rPr>
        <w:t>i)</w:t>
      </w:r>
      <w:r w:rsidRPr="00A65B2B">
        <w:rPr>
          <w:lang w:val="de-DE"/>
        </w:rPr>
        <w:tab/>
        <w:t>Verwendung gesetzlich geschützter Fotoaufnahmen und Abbildungen in den Prüfungsrichtlinien</w:t>
      </w:r>
      <w:bookmarkEnd w:id="74"/>
    </w:p>
    <w:p w:rsidR="004B36B6" w:rsidRPr="00A65B2B" w:rsidRDefault="004B36B6" w:rsidP="004B36B6">
      <w:pPr>
        <w:rPr>
          <w:lang w:val="de-DE"/>
        </w:rPr>
      </w:pPr>
    </w:p>
    <w:p w:rsidR="004B36B6" w:rsidRPr="00A65B2B" w:rsidRDefault="004B36B6" w:rsidP="004B36B6">
      <w:pPr>
        <w:rPr>
          <w:lang w:val="de-DE"/>
        </w:rPr>
      </w:pPr>
      <w:r w:rsidRPr="00A65B2B">
        <w:rPr>
          <w:lang w:val="de-DE"/>
        </w:rPr>
        <w:fldChar w:fldCharType="begin"/>
      </w:r>
      <w:r w:rsidRPr="00A65B2B">
        <w:rPr>
          <w:lang w:val="de-DE"/>
        </w:rPr>
        <w:instrText xml:space="preserve"> AUTONUM  </w:instrText>
      </w:r>
      <w:r w:rsidRPr="00A65B2B">
        <w:rPr>
          <w:lang w:val="de-DE"/>
        </w:rPr>
        <w:fldChar w:fldCharType="end"/>
      </w:r>
      <w:r w:rsidRPr="00A65B2B">
        <w:rPr>
          <w:lang w:val="de-DE"/>
        </w:rPr>
        <w:tab/>
        <w:t>Der TC vereinbarte, daß Anleitung für Verfasser im Zusammenhang mit Wortlaut, Fotoaufnahmen oder Abbildungen, an denen Rechten Dritter bestehen könnten, ausgearbeitet werden soll.</w:t>
      </w:r>
    </w:p>
    <w:p w:rsidR="004B36B6" w:rsidRPr="00A65B2B" w:rsidRDefault="004B36B6" w:rsidP="004B36B6">
      <w:pPr>
        <w:rPr>
          <w:lang w:val="de-DE"/>
        </w:rPr>
      </w:pPr>
    </w:p>
    <w:p w:rsidR="004B36B6" w:rsidRPr="00A65B2B" w:rsidRDefault="004B36B6" w:rsidP="004B36B6">
      <w:pPr>
        <w:pStyle w:val="Heading5"/>
        <w:rPr>
          <w:lang w:val="de-DE"/>
        </w:rPr>
      </w:pPr>
      <w:bookmarkStart w:id="75" w:name="_Toc412193741"/>
      <w:r w:rsidRPr="00A65B2B">
        <w:rPr>
          <w:lang w:val="de-DE"/>
        </w:rPr>
        <w:t>ii)</w:t>
      </w:r>
      <w:r w:rsidRPr="00A65B2B">
        <w:rPr>
          <w:lang w:val="de-DE"/>
        </w:rPr>
        <w:tab/>
        <w:t>Regionale Serien von Beispielssorten</w:t>
      </w:r>
      <w:bookmarkEnd w:id="75"/>
    </w:p>
    <w:p w:rsidR="004B36B6" w:rsidRPr="00A65B2B" w:rsidRDefault="004B36B6" w:rsidP="004B36B6">
      <w:pPr>
        <w:rPr>
          <w:lang w:val="de-DE"/>
        </w:rPr>
      </w:pPr>
    </w:p>
    <w:p w:rsidR="004B36B6" w:rsidRPr="00A65B2B" w:rsidRDefault="004B36B6" w:rsidP="004B36B6">
      <w:pPr>
        <w:rPr>
          <w:lang w:val="de-DE"/>
        </w:rPr>
      </w:pPr>
      <w:r w:rsidRPr="00A65B2B">
        <w:rPr>
          <w:lang w:val="de-DE"/>
        </w:rPr>
        <w:fldChar w:fldCharType="begin"/>
      </w:r>
      <w:r w:rsidRPr="00A65B2B">
        <w:rPr>
          <w:lang w:val="de-DE"/>
        </w:rPr>
        <w:instrText xml:space="preserve"> AUTONUM  </w:instrText>
      </w:r>
      <w:r w:rsidRPr="00A65B2B">
        <w:rPr>
          <w:lang w:val="de-DE"/>
        </w:rPr>
        <w:fldChar w:fldCharType="end"/>
      </w:r>
      <w:r w:rsidRPr="00A65B2B">
        <w:rPr>
          <w:lang w:val="de-DE"/>
        </w:rPr>
        <w:tab/>
        <w:t>Der TC vereinbarte, daß Anleitung für den Begriff „Region“ und für die Grundlage für die Auswahl von Beispielssorten in einer Region im Zusammenhang mit der Aufstellung regionaler Serien von Beispielssorten für die Prüfungsrichtlinien ausgearbeitet werden soll.</w:t>
      </w:r>
    </w:p>
    <w:p w:rsidR="004B36B6" w:rsidRPr="00A65B2B" w:rsidRDefault="004B36B6" w:rsidP="004B36B6">
      <w:pPr>
        <w:rPr>
          <w:lang w:val="de-DE"/>
        </w:rPr>
      </w:pPr>
    </w:p>
    <w:p w:rsidR="004B36B6" w:rsidRPr="00A65B2B" w:rsidRDefault="004B36B6" w:rsidP="004B36B6">
      <w:pPr>
        <w:pStyle w:val="Heading4"/>
        <w:rPr>
          <w:lang w:val="de-DE"/>
        </w:rPr>
      </w:pPr>
      <w:bookmarkStart w:id="76" w:name="_Toc412193742"/>
      <w:r w:rsidRPr="00A65B2B">
        <w:rPr>
          <w:lang w:val="de-DE"/>
        </w:rPr>
        <w:t>TGP/14: Glossar der in den UPOV-Dokumenten verwendeten Begriffe</w:t>
      </w:r>
      <w:bookmarkEnd w:id="76"/>
    </w:p>
    <w:p w:rsidR="004B36B6" w:rsidRPr="00A65B2B" w:rsidRDefault="004B36B6" w:rsidP="004B36B6">
      <w:pPr>
        <w:rPr>
          <w:lang w:val="de-DE"/>
        </w:rPr>
      </w:pPr>
    </w:p>
    <w:p w:rsidR="004B36B6" w:rsidRPr="00A65B2B" w:rsidRDefault="004B36B6" w:rsidP="004B36B6">
      <w:pPr>
        <w:pStyle w:val="Heading5"/>
        <w:rPr>
          <w:lang w:val="de-DE"/>
        </w:rPr>
      </w:pPr>
      <w:bookmarkStart w:id="77" w:name="_Toc412193743"/>
      <w:r w:rsidRPr="00A65B2B">
        <w:rPr>
          <w:lang w:val="de-DE"/>
        </w:rPr>
        <w:t>i)</w:t>
      </w:r>
      <w:r w:rsidRPr="00A65B2B">
        <w:rPr>
          <w:lang w:val="de-DE"/>
        </w:rPr>
        <w:tab/>
      </w:r>
      <w:bookmarkEnd w:id="77"/>
      <w:r w:rsidRPr="00A65B2B">
        <w:rPr>
          <w:lang w:val="de-DE"/>
        </w:rPr>
        <w:t>Festlegung von Farbgruppen aus den RHS-Farbkarten</w:t>
      </w:r>
    </w:p>
    <w:p w:rsidR="004B36B6" w:rsidRPr="00A65B2B" w:rsidRDefault="004B36B6" w:rsidP="004B36B6">
      <w:pPr>
        <w:rPr>
          <w:lang w:val="de-DE"/>
        </w:rPr>
      </w:pPr>
    </w:p>
    <w:p w:rsidR="004B36B6" w:rsidRPr="00A65B2B" w:rsidRDefault="004B36B6" w:rsidP="004B36B6">
      <w:pPr>
        <w:rPr>
          <w:lang w:val="de-DE"/>
        </w:rPr>
      </w:pPr>
      <w:r w:rsidRPr="00A65B2B">
        <w:rPr>
          <w:lang w:val="de-DE"/>
        </w:rPr>
        <w:fldChar w:fldCharType="begin"/>
      </w:r>
      <w:r w:rsidRPr="00A65B2B">
        <w:rPr>
          <w:lang w:val="de-DE"/>
        </w:rPr>
        <w:instrText xml:space="preserve"> AUTONUM  </w:instrText>
      </w:r>
      <w:r w:rsidRPr="00A65B2B">
        <w:rPr>
          <w:lang w:val="de-DE"/>
        </w:rPr>
        <w:fldChar w:fldCharType="end"/>
      </w:r>
      <w:r w:rsidRPr="00A65B2B">
        <w:rPr>
          <w:lang w:val="de-DE"/>
        </w:rPr>
        <w:tab/>
        <w:t>Der TC vereinbarte, Verbandsmitglieder zu ersuchen, den TWP auf ihren Tagungen im Jahre 2015 darzulegen, wie Sorten derzeit Farbgruppen zugeordnet werden.</w:t>
      </w:r>
    </w:p>
    <w:p w:rsidR="004B36B6" w:rsidRPr="00A65B2B" w:rsidRDefault="004B36B6" w:rsidP="004B36B6">
      <w:pPr>
        <w:rPr>
          <w:lang w:val="de-DE"/>
        </w:rPr>
      </w:pPr>
    </w:p>
    <w:p w:rsidR="004B36B6" w:rsidRPr="00A65B2B" w:rsidRDefault="004B36B6" w:rsidP="004B36B6">
      <w:pPr>
        <w:rPr>
          <w:lang w:val="de-DE"/>
        </w:rPr>
      </w:pPr>
      <w:r w:rsidRPr="00A65B2B">
        <w:rPr>
          <w:lang w:val="de-DE"/>
        </w:rPr>
        <w:fldChar w:fldCharType="begin"/>
      </w:r>
      <w:r w:rsidRPr="00A65B2B">
        <w:rPr>
          <w:lang w:val="de-DE"/>
        </w:rPr>
        <w:instrText xml:space="preserve"> AUTONUM  </w:instrText>
      </w:r>
      <w:r w:rsidRPr="00A65B2B">
        <w:rPr>
          <w:lang w:val="de-DE"/>
        </w:rPr>
        <w:fldChar w:fldCharType="end"/>
      </w:r>
      <w:r w:rsidRPr="00A65B2B">
        <w:rPr>
          <w:lang w:val="de-DE"/>
        </w:rPr>
        <w:tab/>
        <w:t>Ferner vereinbarte der TC, daß Vertreter der Royal Horticultural Society (RHS) zur Teilnahme an den Erörterungen zu dieser Angelegenheit auf der nächsten Tagung der TWO in Cambridge, Vereinigtes Königreich, im Jahr 2015 im Hinblick auf eine mögliche Harmonisierung von Terminologie eingeladen werden sollen.</w:t>
      </w:r>
    </w:p>
    <w:p w:rsidR="004B36B6" w:rsidRPr="00A65B2B" w:rsidRDefault="004B36B6" w:rsidP="004B36B6">
      <w:pPr>
        <w:rPr>
          <w:lang w:val="de-DE"/>
        </w:rPr>
      </w:pPr>
    </w:p>
    <w:p w:rsidR="004B36B6" w:rsidRPr="00A65B2B" w:rsidRDefault="004B36B6" w:rsidP="004B36B6">
      <w:pPr>
        <w:rPr>
          <w:lang w:val="de-DE"/>
        </w:rPr>
      </w:pPr>
      <w:r w:rsidRPr="00A65B2B">
        <w:rPr>
          <w:lang w:val="de-DE"/>
        </w:rPr>
        <w:fldChar w:fldCharType="begin"/>
      </w:r>
      <w:r w:rsidRPr="00A65B2B">
        <w:rPr>
          <w:lang w:val="de-DE"/>
        </w:rPr>
        <w:instrText xml:space="preserve"> AUTONUM  </w:instrText>
      </w:r>
      <w:r w:rsidRPr="00A65B2B">
        <w:rPr>
          <w:lang w:val="de-DE"/>
        </w:rPr>
        <w:fldChar w:fldCharType="end"/>
      </w:r>
      <w:r w:rsidRPr="00A65B2B">
        <w:rPr>
          <w:lang w:val="de-DE"/>
        </w:rPr>
        <w:tab/>
        <w:t>Der TC vereinbarte, daß die Erörterungen über diese Angelegenheit unter einem getrennten Tagesordnungspunkt unabhängig von der Überarbeitung von Dokument TGP/14 durchgeführt werden sollen.</w:t>
      </w:r>
    </w:p>
    <w:p w:rsidR="004B36B6" w:rsidRPr="00A65B2B" w:rsidRDefault="004B36B6" w:rsidP="004B36B6">
      <w:pPr>
        <w:rPr>
          <w:lang w:val="de-DE"/>
        </w:rPr>
      </w:pPr>
    </w:p>
    <w:p w:rsidR="004B36B6" w:rsidRPr="00A65B2B" w:rsidRDefault="004B36B6" w:rsidP="004B36B6">
      <w:pPr>
        <w:rPr>
          <w:lang w:val="de-DE"/>
        </w:rPr>
      </w:pPr>
    </w:p>
    <w:p w:rsidR="004B36B6" w:rsidRPr="00A65B2B" w:rsidRDefault="004B36B6" w:rsidP="004B36B6">
      <w:pPr>
        <w:pStyle w:val="Heading3"/>
        <w:rPr>
          <w:lang w:val="de-DE"/>
        </w:rPr>
      </w:pPr>
      <w:bookmarkStart w:id="78" w:name="_Toc428289817"/>
      <w:r w:rsidRPr="00A65B2B">
        <w:rPr>
          <w:lang w:val="de-DE"/>
        </w:rPr>
        <w:t>Programm für die Erstellung von TGP-Dokumenten</w:t>
      </w:r>
      <w:bookmarkEnd w:id="78"/>
    </w:p>
    <w:p w:rsidR="004B36B6" w:rsidRPr="00A65B2B" w:rsidRDefault="004B36B6" w:rsidP="004B36B6">
      <w:pPr>
        <w:keepNext/>
        <w:rPr>
          <w:rFonts w:cs="Arial"/>
          <w:i/>
          <w:color w:val="000000"/>
          <w:lang w:val="de-DE"/>
        </w:rPr>
      </w:pPr>
    </w:p>
    <w:p w:rsidR="004B36B6" w:rsidRPr="00A65B2B" w:rsidRDefault="004B36B6" w:rsidP="004B36B6">
      <w:pPr>
        <w:rPr>
          <w:lang w:val="de-DE"/>
        </w:rPr>
      </w:pPr>
      <w:r w:rsidRPr="00A65B2B">
        <w:rPr>
          <w:lang w:val="de-DE"/>
        </w:rPr>
        <w:fldChar w:fldCharType="begin"/>
      </w:r>
      <w:r w:rsidRPr="00A65B2B">
        <w:rPr>
          <w:lang w:val="de-DE"/>
        </w:rPr>
        <w:instrText xml:space="preserve"> AUTONUM  </w:instrText>
      </w:r>
      <w:r w:rsidRPr="00A65B2B">
        <w:rPr>
          <w:lang w:val="de-DE"/>
        </w:rPr>
        <w:fldChar w:fldCharType="end"/>
      </w:r>
      <w:r w:rsidRPr="00A65B2B">
        <w:rPr>
          <w:lang w:val="de-DE"/>
        </w:rPr>
        <w:tab/>
        <w:t>Der TC billigte, das Programm für die Erarbeitung von TGP-Dokumenten, vorbehaltlich seiner oben angeführten Entscheidungen, wie in Anlage II von Dokument TC/51/5 dargelegt.</w:t>
      </w:r>
    </w:p>
    <w:p w:rsidR="004B36B6" w:rsidRPr="00A65B2B" w:rsidRDefault="004B36B6" w:rsidP="004B36B6">
      <w:pPr>
        <w:rPr>
          <w:lang w:val="de-DE"/>
        </w:rPr>
      </w:pPr>
    </w:p>
    <w:p w:rsidR="004B36B6" w:rsidRPr="00A65B2B" w:rsidRDefault="004B36B6" w:rsidP="004B36B6">
      <w:pPr>
        <w:keepNext/>
        <w:rPr>
          <w:u w:val="single"/>
          <w:lang w:val="de-DE"/>
        </w:rPr>
      </w:pPr>
    </w:p>
    <w:p w:rsidR="004B36B6" w:rsidRPr="00A65B2B" w:rsidRDefault="004B36B6" w:rsidP="004B36B6">
      <w:pPr>
        <w:pStyle w:val="Heading2"/>
        <w:rPr>
          <w:lang w:val="de-DE"/>
        </w:rPr>
      </w:pPr>
      <w:bookmarkStart w:id="79" w:name="_Toc428289818"/>
      <w:r w:rsidRPr="00A65B2B">
        <w:rPr>
          <w:lang w:val="de-DE"/>
        </w:rPr>
        <w:t>Molekulare Verfahren</w:t>
      </w:r>
      <w:bookmarkEnd w:id="79"/>
    </w:p>
    <w:p w:rsidR="004B36B6" w:rsidRPr="00A65B2B" w:rsidRDefault="004B36B6" w:rsidP="004B36B6">
      <w:pPr>
        <w:keepNext/>
        <w:rPr>
          <w:u w:val="single"/>
          <w:lang w:val="de-DE"/>
        </w:rPr>
      </w:pPr>
    </w:p>
    <w:p w:rsidR="004B36B6" w:rsidRPr="00A65B2B" w:rsidRDefault="004B36B6" w:rsidP="006020D1">
      <w:pPr>
        <w:pStyle w:val="Heading3"/>
        <w:rPr>
          <w:u w:val="single"/>
          <w:lang w:val="de-DE"/>
        </w:rPr>
      </w:pPr>
      <w:bookmarkStart w:id="80" w:name="_Toc428289819"/>
      <w:r w:rsidRPr="00A65B2B">
        <w:rPr>
          <w:lang w:val="de-DE"/>
        </w:rPr>
        <w:t>Erörterungen über molekulare Verfahren</w:t>
      </w:r>
      <w:bookmarkEnd w:id="80"/>
    </w:p>
    <w:p w:rsidR="004B36B6" w:rsidRPr="00A65B2B" w:rsidRDefault="004B36B6" w:rsidP="004B36B6">
      <w:pPr>
        <w:keepNext/>
        <w:rPr>
          <w:u w:val="single"/>
          <w:lang w:val="de-DE"/>
        </w:rPr>
      </w:pPr>
    </w:p>
    <w:p w:rsidR="004B36B6" w:rsidRPr="00A65B2B" w:rsidRDefault="004B36B6" w:rsidP="004B36B6">
      <w:pPr>
        <w:rPr>
          <w:lang w:val="de-DE"/>
        </w:rPr>
      </w:pPr>
      <w:r w:rsidRPr="00A65B2B">
        <w:rPr>
          <w:lang w:val="de-DE"/>
        </w:rPr>
        <w:fldChar w:fldCharType="begin"/>
      </w:r>
      <w:r w:rsidRPr="00A65B2B">
        <w:rPr>
          <w:lang w:val="de-DE"/>
        </w:rPr>
        <w:instrText xml:space="preserve"> AUTONUM  </w:instrText>
      </w:r>
      <w:r w:rsidRPr="00A65B2B">
        <w:rPr>
          <w:lang w:val="de-DE"/>
        </w:rPr>
        <w:fldChar w:fldCharType="end"/>
      </w:r>
      <w:r w:rsidRPr="00A65B2B">
        <w:rPr>
          <w:lang w:val="de-DE"/>
        </w:rPr>
        <w:tab/>
        <w:t>Der TC hörte folgende Referate über molekulare Verfahren (in der Reihenfolge, in der sie gehalten wurden):</w:t>
      </w:r>
    </w:p>
    <w:p w:rsidR="004B36B6" w:rsidRPr="00A65B2B" w:rsidRDefault="004B36B6" w:rsidP="004B36B6">
      <w:pPr>
        <w:rPr>
          <w:lang w:val="de-DE"/>
        </w:rPr>
      </w:pPr>
    </w:p>
    <w:tbl>
      <w:tblPr>
        <w:tblStyle w:val="TableGrid"/>
        <w:tblW w:w="9497"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827"/>
      </w:tblGrid>
      <w:tr w:rsidR="004B36B6" w:rsidRPr="00A65B2B" w:rsidTr="000D12EC">
        <w:trPr>
          <w:cantSplit/>
        </w:trPr>
        <w:tc>
          <w:tcPr>
            <w:tcW w:w="5670" w:type="dxa"/>
            <w:vAlign w:val="center"/>
            <w:hideMark/>
          </w:tcPr>
          <w:p w:rsidR="004B36B6" w:rsidRPr="00A65B2B" w:rsidRDefault="004B36B6" w:rsidP="000D12EC">
            <w:pPr>
              <w:spacing w:before="60" w:after="60"/>
              <w:ind w:right="34"/>
              <w:rPr>
                <w:lang w:val="de-DE" w:bidi="de-DE"/>
              </w:rPr>
            </w:pPr>
            <w:r w:rsidRPr="00A65B2B">
              <w:rPr>
                <w:lang w:val="de-DE"/>
              </w:rPr>
              <w:lastRenderedPageBreak/>
              <w:t xml:space="preserve">Berichte über Entwicklungen in der UPOV betreffend biochemische und molekulare Verfahren </w:t>
            </w:r>
          </w:p>
        </w:tc>
        <w:tc>
          <w:tcPr>
            <w:tcW w:w="3827" w:type="dxa"/>
            <w:hideMark/>
          </w:tcPr>
          <w:p w:rsidR="004B36B6" w:rsidRPr="00A65B2B" w:rsidRDefault="004B36B6" w:rsidP="000D12EC">
            <w:pPr>
              <w:spacing w:before="60" w:after="60"/>
              <w:ind w:left="317" w:right="-108"/>
              <w:jc w:val="left"/>
              <w:rPr>
                <w:lang w:val="de-DE" w:bidi="de-DE"/>
              </w:rPr>
            </w:pPr>
            <w:r w:rsidRPr="00A65B2B">
              <w:rPr>
                <w:lang w:val="de-DE"/>
              </w:rPr>
              <w:t>UPOV-Büro</w:t>
            </w:r>
          </w:p>
        </w:tc>
      </w:tr>
      <w:tr w:rsidR="004B36B6" w:rsidRPr="00A65B2B" w:rsidTr="000D12EC">
        <w:trPr>
          <w:cantSplit/>
        </w:trPr>
        <w:tc>
          <w:tcPr>
            <w:tcW w:w="5670" w:type="dxa"/>
            <w:vAlign w:val="center"/>
            <w:hideMark/>
          </w:tcPr>
          <w:p w:rsidR="004B36B6" w:rsidRPr="00A65B2B" w:rsidRDefault="004B36B6" w:rsidP="000D12EC">
            <w:pPr>
              <w:spacing w:before="60" w:after="60"/>
              <w:ind w:right="34"/>
              <w:rPr>
                <w:lang w:val="de-DE" w:bidi="de-DE"/>
              </w:rPr>
            </w:pPr>
            <w:r w:rsidRPr="00A65B2B">
              <w:rPr>
                <w:lang w:val="de-DE"/>
              </w:rPr>
              <w:t>Markergestützte Auswahl von „Ähnliche Sorte“ bei der DUS</w:t>
            </w:r>
            <w:r w:rsidRPr="00A65B2B">
              <w:rPr>
                <w:lang w:val="de-DE"/>
              </w:rPr>
              <w:noBreakHyphen/>
              <w:t>Prüfung</w:t>
            </w:r>
          </w:p>
        </w:tc>
        <w:tc>
          <w:tcPr>
            <w:tcW w:w="3827" w:type="dxa"/>
            <w:hideMark/>
          </w:tcPr>
          <w:p w:rsidR="004B36B6" w:rsidRPr="00A65B2B" w:rsidRDefault="004B36B6" w:rsidP="000D12EC">
            <w:pPr>
              <w:spacing w:before="60" w:after="60"/>
              <w:ind w:left="317" w:right="-108"/>
              <w:jc w:val="left"/>
              <w:rPr>
                <w:lang w:val="de-DE" w:bidi="de-DE"/>
              </w:rPr>
            </w:pPr>
            <w:r w:rsidRPr="00A65B2B">
              <w:rPr>
                <w:lang w:val="de-DE"/>
              </w:rPr>
              <w:t>Republik Korea (Herr Seung-In Yi)</w:t>
            </w:r>
          </w:p>
        </w:tc>
      </w:tr>
      <w:tr w:rsidR="004B36B6" w:rsidRPr="00A65B2B" w:rsidTr="000D12EC">
        <w:trPr>
          <w:cantSplit/>
        </w:trPr>
        <w:tc>
          <w:tcPr>
            <w:tcW w:w="5670" w:type="dxa"/>
            <w:vAlign w:val="center"/>
            <w:hideMark/>
          </w:tcPr>
          <w:p w:rsidR="004B36B6" w:rsidRPr="00A65B2B" w:rsidRDefault="004B36B6" w:rsidP="000D12EC">
            <w:pPr>
              <w:spacing w:before="60" w:after="60"/>
              <w:ind w:right="34"/>
              <w:rPr>
                <w:lang w:val="de-DE" w:bidi="de-DE"/>
              </w:rPr>
            </w:pPr>
            <w:r w:rsidRPr="00A65B2B">
              <w:rPr>
                <w:lang w:val="de-DE"/>
              </w:rPr>
              <w:t>Verwendung von Vergleichssorten bei der Unterscheidbarkeit von Sorten: Ein derzeit in den Vereinigten Staaten geprüfter Ansatz zur potentiellen Anwendung beim Sortenschutz</w:t>
            </w:r>
          </w:p>
        </w:tc>
        <w:tc>
          <w:tcPr>
            <w:tcW w:w="3827" w:type="dxa"/>
            <w:hideMark/>
          </w:tcPr>
          <w:p w:rsidR="004B36B6" w:rsidRPr="00A65B2B" w:rsidRDefault="004B36B6" w:rsidP="000D12EC">
            <w:pPr>
              <w:spacing w:before="60" w:after="60"/>
              <w:ind w:left="317" w:right="-108"/>
              <w:jc w:val="left"/>
              <w:rPr>
                <w:lang w:val="de-DE" w:bidi="de-DE"/>
              </w:rPr>
            </w:pPr>
            <w:r w:rsidRPr="00A65B2B">
              <w:rPr>
                <w:lang w:val="de-DE"/>
              </w:rPr>
              <w:t xml:space="preserve">Vereinigte Staaten von Amerika </w:t>
            </w:r>
            <w:r w:rsidRPr="00A65B2B">
              <w:rPr>
                <w:lang w:val="de-DE"/>
              </w:rPr>
              <w:br/>
              <w:t>(Herr Paul Nelson)</w:t>
            </w:r>
          </w:p>
        </w:tc>
      </w:tr>
      <w:tr w:rsidR="004B36B6" w:rsidRPr="00A65B2B" w:rsidTr="000D12EC">
        <w:trPr>
          <w:cantSplit/>
        </w:trPr>
        <w:tc>
          <w:tcPr>
            <w:tcW w:w="5670" w:type="dxa"/>
            <w:vAlign w:val="center"/>
            <w:hideMark/>
          </w:tcPr>
          <w:p w:rsidR="004B36B6" w:rsidRPr="00A65B2B" w:rsidRDefault="004B36B6" w:rsidP="000D12EC">
            <w:pPr>
              <w:spacing w:before="60" w:after="60"/>
              <w:ind w:right="34"/>
              <w:rPr>
                <w:lang w:val="de-DE" w:bidi="de-DE"/>
              </w:rPr>
            </w:pPr>
            <w:r w:rsidRPr="00A65B2B">
              <w:rPr>
                <w:lang w:val="de-DE"/>
              </w:rPr>
              <w:t>Eine europäische Kartoffeldatenbank als zentralisierte Sammlung von allgemein bekannten Sorten</w:t>
            </w:r>
          </w:p>
        </w:tc>
        <w:tc>
          <w:tcPr>
            <w:tcW w:w="3827" w:type="dxa"/>
            <w:hideMark/>
          </w:tcPr>
          <w:p w:rsidR="004B36B6" w:rsidRPr="00A65B2B" w:rsidRDefault="004B36B6" w:rsidP="000D12EC">
            <w:pPr>
              <w:spacing w:before="60" w:after="60"/>
              <w:ind w:left="317" w:right="-108"/>
              <w:jc w:val="left"/>
              <w:rPr>
                <w:lang w:val="de-DE" w:bidi="de-DE"/>
              </w:rPr>
            </w:pPr>
            <w:r w:rsidRPr="00A65B2B">
              <w:rPr>
                <w:lang w:val="de-DE"/>
              </w:rPr>
              <w:t>Vereinigtes Königreich (Herr Alex Reid)</w:t>
            </w:r>
          </w:p>
        </w:tc>
      </w:tr>
      <w:tr w:rsidR="004B36B6" w:rsidRPr="00A65B2B" w:rsidTr="000D12EC">
        <w:trPr>
          <w:cantSplit/>
        </w:trPr>
        <w:tc>
          <w:tcPr>
            <w:tcW w:w="5670" w:type="dxa"/>
            <w:vAlign w:val="center"/>
            <w:hideMark/>
          </w:tcPr>
          <w:p w:rsidR="004B36B6" w:rsidRPr="00A65B2B" w:rsidRDefault="004B36B6" w:rsidP="000D12EC">
            <w:pPr>
              <w:spacing w:before="60" w:after="60"/>
              <w:ind w:right="34"/>
              <w:rPr>
                <w:lang w:val="de-DE" w:bidi="de-DE"/>
              </w:rPr>
            </w:pPr>
            <w:r w:rsidRPr="00A65B2B">
              <w:rPr>
                <w:lang w:val="de-DE"/>
              </w:rPr>
              <w:t>Entwicklung von EST-SSR Markern von Salat und Anwendung für Sortenidentifizierung</w:t>
            </w:r>
          </w:p>
        </w:tc>
        <w:tc>
          <w:tcPr>
            <w:tcW w:w="3827" w:type="dxa"/>
            <w:hideMark/>
          </w:tcPr>
          <w:p w:rsidR="004B36B6" w:rsidRPr="00A65B2B" w:rsidRDefault="004B36B6" w:rsidP="000D12EC">
            <w:pPr>
              <w:spacing w:before="60" w:after="60"/>
              <w:ind w:left="317" w:right="-108"/>
              <w:jc w:val="left"/>
              <w:rPr>
                <w:lang w:val="de-DE" w:bidi="de-DE"/>
              </w:rPr>
            </w:pPr>
            <w:r w:rsidRPr="00A65B2B">
              <w:rPr>
                <w:lang w:val="de-DE"/>
              </w:rPr>
              <w:t>Republik Korea (Herr Seung-In Yi)</w:t>
            </w:r>
          </w:p>
        </w:tc>
      </w:tr>
      <w:tr w:rsidR="004B36B6" w:rsidRPr="003E358C" w:rsidTr="000D12EC">
        <w:trPr>
          <w:cantSplit/>
          <w:trHeight w:val="300"/>
        </w:trPr>
        <w:tc>
          <w:tcPr>
            <w:tcW w:w="5670" w:type="dxa"/>
            <w:vAlign w:val="center"/>
            <w:hideMark/>
          </w:tcPr>
          <w:p w:rsidR="004B36B6" w:rsidRPr="00A65B2B" w:rsidRDefault="004B36B6" w:rsidP="000D12EC">
            <w:pPr>
              <w:spacing w:before="60" w:after="60"/>
              <w:ind w:right="34"/>
              <w:rPr>
                <w:lang w:val="de-DE" w:bidi="de-DE"/>
              </w:rPr>
            </w:pPr>
            <w:r w:rsidRPr="00A65B2B">
              <w:rPr>
                <w:lang w:val="de-DE"/>
              </w:rPr>
              <w:t>Inhaberschaft und Verwendung von DUS-Proben und DNS und DNS-Daten WÄHREND und NACH den DUS-Prüfungen</w:t>
            </w:r>
          </w:p>
        </w:tc>
        <w:tc>
          <w:tcPr>
            <w:tcW w:w="3827" w:type="dxa"/>
            <w:hideMark/>
          </w:tcPr>
          <w:p w:rsidR="004B36B6" w:rsidRPr="00A65B2B" w:rsidRDefault="004B36B6" w:rsidP="000D12EC">
            <w:pPr>
              <w:spacing w:before="60" w:after="60"/>
              <w:ind w:left="317" w:right="-108"/>
              <w:jc w:val="left"/>
              <w:rPr>
                <w:lang w:val="de-DE" w:bidi="de-DE"/>
              </w:rPr>
            </w:pPr>
            <w:r w:rsidRPr="00A65B2B">
              <w:rPr>
                <w:lang w:val="de-DE"/>
              </w:rPr>
              <w:t>Niederlande (Herr Kees van Ettekoven)</w:t>
            </w:r>
          </w:p>
        </w:tc>
      </w:tr>
      <w:tr w:rsidR="004B36B6" w:rsidRPr="00A65B2B" w:rsidTr="000D12EC">
        <w:trPr>
          <w:cantSplit/>
          <w:trHeight w:val="300"/>
        </w:trPr>
        <w:tc>
          <w:tcPr>
            <w:tcW w:w="5670" w:type="dxa"/>
            <w:vAlign w:val="center"/>
            <w:hideMark/>
          </w:tcPr>
          <w:p w:rsidR="004B36B6" w:rsidRPr="00A65B2B" w:rsidRDefault="004B36B6" w:rsidP="000D12EC">
            <w:pPr>
              <w:spacing w:before="60" w:after="60"/>
              <w:ind w:right="34"/>
              <w:rPr>
                <w:lang w:val="de-DE" w:bidi="de-DE"/>
              </w:rPr>
            </w:pPr>
            <w:r w:rsidRPr="00A65B2B">
              <w:rPr>
                <w:lang w:val="de-DE"/>
              </w:rPr>
              <w:t xml:space="preserve">Bestehende Kooperationsbereiche zwischen OECD, UPOV und ISTA </w:t>
            </w:r>
          </w:p>
        </w:tc>
        <w:tc>
          <w:tcPr>
            <w:tcW w:w="3827" w:type="dxa"/>
            <w:hideMark/>
          </w:tcPr>
          <w:p w:rsidR="004B36B6" w:rsidRPr="00A65B2B" w:rsidRDefault="004B36B6" w:rsidP="000D12EC">
            <w:pPr>
              <w:spacing w:before="60" w:after="60"/>
              <w:ind w:left="317" w:right="-108"/>
              <w:jc w:val="left"/>
              <w:rPr>
                <w:lang w:val="de-DE" w:bidi="de-DE"/>
              </w:rPr>
            </w:pPr>
            <w:r w:rsidRPr="00A65B2B">
              <w:rPr>
                <w:lang w:val="de-DE"/>
              </w:rPr>
              <w:t>UPOV-Büro</w:t>
            </w:r>
          </w:p>
        </w:tc>
      </w:tr>
    </w:tbl>
    <w:p w:rsidR="004B36B6" w:rsidRPr="00A65B2B" w:rsidRDefault="004B36B6" w:rsidP="004B36B6">
      <w:pPr>
        <w:rPr>
          <w:lang w:val="de-DE" w:bidi="de-DE"/>
        </w:rPr>
      </w:pPr>
    </w:p>
    <w:p w:rsidR="004B36B6" w:rsidRPr="00A65B2B" w:rsidRDefault="004B36B6" w:rsidP="004B36B6">
      <w:pPr>
        <w:rPr>
          <w:lang w:val="de-DE"/>
        </w:rPr>
      </w:pPr>
      <w:r w:rsidRPr="00A65B2B">
        <w:rPr>
          <w:lang w:val="de-DE"/>
        </w:rPr>
        <w:fldChar w:fldCharType="begin"/>
      </w:r>
      <w:r w:rsidRPr="00A65B2B">
        <w:rPr>
          <w:lang w:val="de-DE"/>
        </w:rPr>
        <w:instrText xml:space="preserve"> AUTONUM  </w:instrText>
      </w:r>
      <w:r w:rsidRPr="00A65B2B">
        <w:rPr>
          <w:lang w:val="de-DE"/>
        </w:rPr>
        <w:fldChar w:fldCharType="end"/>
      </w:r>
      <w:r w:rsidRPr="00A65B2B">
        <w:rPr>
          <w:lang w:val="de-DE"/>
        </w:rPr>
        <w:tab/>
        <w:t>Der TC nahm zur Kenntnis, daß eine Kopie dieser Präsentationen auf der UPOV-Website zur Verfügung gestellt werde.</w:t>
      </w:r>
    </w:p>
    <w:p w:rsidR="004B36B6" w:rsidRPr="00A65B2B" w:rsidRDefault="004B36B6" w:rsidP="004B36B6">
      <w:pPr>
        <w:rPr>
          <w:lang w:val="de-DE"/>
        </w:rPr>
      </w:pPr>
    </w:p>
    <w:p w:rsidR="004B36B6" w:rsidRPr="00A65B2B" w:rsidRDefault="004B36B6" w:rsidP="004B36B6">
      <w:pPr>
        <w:rPr>
          <w:lang w:val="de-DE"/>
        </w:rPr>
      </w:pPr>
      <w:r w:rsidRPr="00A65B2B">
        <w:rPr>
          <w:lang w:val="de-DE"/>
        </w:rPr>
        <w:fldChar w:fldCharType="begin"/>
      </w:r>
      <w:r w:rsidRPr="00A65B2B">
        <w:rPr>
          <w:lang w:val="de-DE"/>
        </w:rPr>
        <w:instrText xml:space="preserve"> AUTONUM  </w:instrText>
      </w:r>
      <w:r w:rsidRPr="00A65B2B">
        <w:rPr>
          <w:lang w:val="de-DE"/>
        </w:rPr>
        <w:fldChar w:fldCharType="end"/>
      </w:r>
      <w:r w:rsidRPr="00A65B2B">
        <w:rPr>
          <w:lang w:val="de-DE"/>
        </w:rPr>
        <w:tab/>
        <w:t>Der TC prüfte das Dokument TC/51/11 Rev. „Molekulare Verfahren”.</w:t>
      </w:r>
    </w:p>
    <w:p w:rsidR="004B36B6" w:rsidRPr="00A65B2B" w:rsidRDefault="004B36B6" w:rsidP="004B36B6">
      <w:pPr>
        <w:rPr>
          <w:lang w:val="de-DE"/>
        </w:rPr>
      </w:pPr>
    </w:p>
    <w:p w:rsidR="004B36B6" w:rsidRPr="00A65B2B" w:rsidRDefault="004B36B6" w:rsidP="004B36B6">
      <w:pPr>
        <w:rPr>
          <w:lang w:val="de-DE"/>
        </w:rPr>
      </w:pPr>
      <w:r w:rsidRPr="00A65B2B">
        <w:rPr>
          <w:lang w:val="de-DE"/>
        </w:rPr>
        <w:fldChar w:fldCharType="begin"/>
      </w:r>
      <w:r w:rsidRPr="00A65B2B">
        <w:rPr>
          <w:lang w:val="de-DE"/>
        </w:rPr>
        <w:instrText xml:space="preserve"> AUTONUM  </w:instrText>
      </w:r>
      <w:r w:rsidRPr="00A65B2B">
        <w:rPr>
          <w:lang w:val="de-DE"/>
        </w:rPr>
        <w:fldChar w:fldCharType="end"/>
      </w:r>
      <w:r w:rsidRPr="00A65B2B">
        <w:rPr>
          <w:lang w:val="de-DE"/>
        </w:rPr>
        <w:tab/>
        <w:t>Der TC nahm den Bericht über Entwicklungen im TC, in den TWP und in der BMT, wie in den Absätzen 4 bis 22 von Dokument TC/51/11 Rev. dargelegt, zur Kenntnis.</w:t>
      </w:r>
    </w:p>
    <w:p w:rsidR="004B36B6" w:rsidRPr="00A65B2B" w:rsidRDefault="004B36B6" w:rsidP="004B36B6">
      <w:pPr>
        <w:rPr>
          <w:lang w:val="de-DE"/>
        </w:rPr>
      </w:pPr>
    </w:p>
    <w:p w:rsidR="004B36B6" w:rsidRPr="00A65B2B" w:rsidRDefault="004B36B6" w:rsidP="004B36B6">
      <w:pPr>
        <w:rPr>
          <w:lang w:val="de-DE"/>
        </w:rPr>
      </w:pPr>
      <w:r w:rsidRPr="00A65B2B">
        <w:rPr>
          <w:lang w:val="de-DE"/>
        </w:rPr>
        <w:fldChar w:fldCharType="begin"/>
      </w:r>
      <w:r w:rsidRPr="00A65B2B">
        <w:rPr>
          <w:lang w:val="de-DE"/>
        </w:rPr>
        <w:instrText xml:space="preserve"> AUTONUM  </w:instrText>
      </w:r>
      <w:r w:rsidRPr="00A65B2B">
        <w:rPr>
          <w:lang w:val="de-DE"/>
        </w:rPr>
        <w:fldChar w:fldCharType="end"/>
      </w:r>
      <w:r w:rsidRPr="00A65B2B">
        <w:rPr>
          <w:lang w:val="de-DE"/>
        </w:rPr>
        <w:tab/>
        <w:t>Der TC billigte das Programm für die fünfzehnte Tagung der BMT im Jahr 2016, einschließlich der Einplanung eines besonderen Datums („Tag der Züchter“) für die Punkte zur Verwendung molekularer Verfahren bei der Prüfung der wesentlichen Ableitung und bei der Sortenidentifikation, wie in Absatz 22 von Dokument TC/51/11 dargelegt.</w:t>
      </w:r>
    </w:p>
    <w:p w:rsidR="004B36B6" w:rsidRPr="00A65B2B" w:rsidRDefault="004B36B6" w:rsidP="004B36B6">
      <w:pPr>
        <w:rPr>
          <w:rFonts w:cs="Arial"/>
          <w:lang w:val="de-DE"/>
        </w:rPr>
      </w:pPr>
    </w:p>
    <w:p w:rsidR="004B36B6" w:rsidRPr="00A65B2B" w:rsidRDefault="004B36B6" w:rsidP="004B36B6">
      <w:pPr>
        <w:rPr>
          <w:rFonts w:cs="Arial"/>
          <w:lang w:val="de-DE"/>
        </w:rPr>
      </w:pPr>
      <w:r w:rsidRPr="00A65B2B">
        <w:rPr>
          <w:lang w:val="de-DE"/>
        </w:rPr>
        <w:fldChar w:fldCharType="begin"/>
      </w:r>
      <w:r w:rsidRPr="00A65B2B">
        <w:rPr>
          <w:lang w:val="de-DE"/>
        </w:rPr>
        <w:instrText xml:space="preserve"> AUTONUM  </w:instrText>
      </w:r>
      <w:r w:rsidRPr="00A65B2B">
        <w:rPr>
          <w:lang w:val="de-DE"/>
        </w:rPr>
        <w:fldChar w:fldCharType="end"/>
      </w:r>
      <w:r w:rsidRPr="00A65B2B">
        <w:rPr>
          <w:lang w:val="de-DE"/>
        </w:rPr>
        <w:tab/>
        <w:t>Der TC vereinbarte, vorbehaltlich der Zustimmung durch den Rat und in Koordination mit OECD und ISTA, ein gemeinsames Dokument zur Erläuterung der wesentlichen Besonderheiten der Systeme von OECD, UPOV und ISTA (z. B. DUS, Sortenidentifizierung, Sortenreinheit usw.) auszuarbeiten.</w:t>
      </w:r>
    </w:p>
    <w:p w:rsidR="004B36B6" w:rsidRPr="00A65B2B" w:rsidRDefault="004B36B6" w:rsidP="004B36B6">
      <w:pPr>
        <w:rPr>
          <w:lang w:val="de-DE"/>
        </w:rPr>
      </w:pPr>
    </w:p>
    <w:p w:rsidR="004B36B6" w:rsidRPr="00A65B2B" w:rsidRDefault="004B36B6" w:rsidP="004B36B6">
      <w:pPr>
        <w:rPr>
          <w:lang w:val="de-DE"/>
        </w:rPr>
      </w:pPr>
      <w:r w:rsidRPr="00A65B2B">
        <w:rPr>
          <w:lang w:val="de-DE"/>
        </w:rPr>
        <w:fldChar w:fldCharType="begin"/>
      </w:r>
      <w:r w:rsidRPr="00A65B2B">
        <w:rPr>
          <w:lang w:val="de-DE"/>
        </w:rPr>
        <w:instrText xml:space="preserve"> AUTONUM  </w:instrText>
      </w:r>
      <w:r w:rsidRPr="00A65B2B">
        <w:rPr>
          <w:lang w:val="de-DE"/>
        </w:rPr>
        <w:fldChar w:fldCharType="end"/>
      </w:r>
      <w:r w:rsidRPr="00A65B2B">
        <w:rPr>
          <w:lang w:val="de-DE"/>
        </w:rPr>
        <w:tab/>
        <w:t>Der TC nahm zur Kenntnis, daß die Gemeinsame Arbeitstagung von OECD, UPOV, ISTA über molekulare Verfahren vereinbart hatte, daß es zweckmäßig wäre, die gemeinsame Arbeitstagung auf einschlägigen Tagungen der OECD und der ISTA zu wiederholen und in dieser Hinsicht, daß die Tagung der Arbeitsgruppe der OECD-Saatgutsysteme vereinbart hatte, daß eine weitere gemeinsame Arbeitstagung von OECD, UPOV, ISTA über molekulare Verfahren entweder in Verbindung mit der Jahrestagung der OECD-Saatgutsysteme im Juni 2015 in Paris oder in Verbindung mit der Tagung der Technischen Arbeitsgruppe im Januar 2016 organisiert werden soll.</w:t>
      </w:r>
    </w:p>
    <w:p w:rsidR="004B36B6" w:rsidRPr="00A65B2B" w:rsidRDefault="004B36B6" w:rsidP="004B36B6">
      <w:pPr>
        <w:rPr>
          <w:lang w:val="de-DE"/>
        </w:rPr>
      </w:pPr>
    </w:p>
    <w:p w:rsidR="004B36B6" w:rsidRPr="00A65B2B" w:rsidRDefault="004B36B6" w:rsidP="004B36B6">
      <w:pPr>
        <w:rPr>
          <w:lang w:val="de-DE"/>
        </w:rPr>
      </w:pPr>
      <w:r w:rsidRPr="00A65B2B">
        <w:rPr>
          <w:lang w:val="de-DE"/>
        </w:rPr>
        <w:fldChar w:fldCharType="begin"/>
      </w:r>
      <w:r w:rsidRPr="00A65B2B">
        <w:rPr>
          <w:lang w:val="de-DE"/>
        </w:rPr>
        <w:instrText xml:space="preserve"> AUTONUM  </w:instrText>
      </w:r>
      <w:r w:rsidRPr="00A65B2B">
        <w:rPr>
          <w:lang w:val="de-DE"/>
        </w:rPr>
        <w:fldChar w:fldCharType="end"/>
      </w:r>
      <w:r w:rsidRPr="00A65B2B">
        <w:rPr>
          <w:lang w:val="de-DE"/>
        </w:rPr>
        <w:tab/>
        <w:t xml:space="preserve">Der TC vereinbarte, daß eine Bestandsaufnahme zur Verwendung molekularer Markerverfahren nach Pflanze im Hinblick auf die Ausarbeitung eines gemeinsamen Dokuments von OECD, UPOV und ISTA mit diesen Informationen in einem ähnlichen Format wie das UPOV-Dokument UPOV/INF/16 „Austauschbare Software“, wie in Absatz 26 von Dokument TC/51/11 dargelegt, erstellt werden soll. Er vereinbarte, daß es notwendig wäre, für die Information Kriterien aufzustellen und ein Verfahren zu entwickeln, die dem Dokument hinzuzufügen sind. </w:t>
      </w:r>
    </w:p>
    <w:p w:rsidR="004B36B6" w:rsidRPr="00A65B2B" w:rsidRDefault="004B36B6" w:rsidP="004B36B6">
      <w:pPr>
        <w:rPr>
          <w:lang w:val="de-DE"/>
        </w:rPr>
      </w:pPr>
    </w:p>
    <w:p w:rsidR="004B36B6" w:rsidRPr="00A65B2B" w:rsidRDefault="004B36B6" w:rsidP="004B36B6">
      <w:pPr>
        <w:spacing w:after="240"/>
        <w:rPr>
          <w:lang w:val="de-DE"/>
        </w:rPr>
      </w:pPr>
      <w:r w:rsidRPr="00A65B2B">
        <w:rPr>
          <w:lang w:val="de-DE"/>
        </w:rPr>
        <w:fldChar w:fldCharType="begin"/>
      </w:r>
      <w:r w:rsidRPr="00A65B2B">
        <w:rPr>
          <w:lang w:val="de-DE"/>
        </w:rPr>
        <w:instrText xml:space="preserve"> AUTONUM  </w:instrText>
      </w:r>
      <w:r w:rsidRPr="00A65B2B">
        <w:rPr>
          <w:lang w:val="de-DE"/>
        </w:rPr>
        <w:fldChar w:fldCharType="end"/>
      </w:r>
      <w:r w:rsidRPr="00A65B2B">
        <w:rPr>
          <w:lang w:val="de-DE"/>
        </w:rPr>
        <w:tab/>
        <w:t xml:space="preserve">Der TC vereinbarte, daß die BMT auf ihrer fünfzehnten Tagung Listen möglicher gemeinsamer Initiativen mit OECD und ISTA im Hinblick auf molekulare Verfahren zur Prüfung durch den TC erstellen soll. </w:t>
      </w:r>
    </w:p>
    <w:p w:rsidR="004B36B6" w:rsidRPr="00A65B2B" w:rsidRDefault="004B36B6" w:rsidP="004B36B6">
      <w:pPr>
        <w:rPr>
          <w:lang w:val="de-DE"/>
        </w:rPr>
      </w:pPr>
      <w:r w:rsidRPr="00A65B2B">
        <w:rPr>
          <w:lang w:val="de-DE"/>
        </w:rPr>
        <w:fldChar w:fldCharType="begin"/>
      </w:r>
      <w:r w:rsidRPr="00A65B2B">
        <w:rPr>
          <w:lang w:val="de-DE"/>
        </w:rPr>
        <w:instrText xml:space="preserve"> AUTONUM  </w:instrText>
      </w:r>
      <w:r w:rsidRPr="00A65B2B">
        <w:rPr>
          <w:lang w:val="de-DE"/>
        </w:rPr>
        <w:fldChar w:fldCharType="end"/>
      </w:r>
      <w:r w:rsidRPr="00A65B2B">
        <w:rPr>
          <w:lang w:val="de-DE"/>
        </w:rPr>
        <w:tab/>
        <w:t>Der TC prüfte die Ausarbeitung eines Entwurfs für Frage und Antwort bezüglich der Informationen über die Lage in der UPOV hinsichtlich der Verwendung molekularer Verfahren für ein breiteres Publikum, einschließlich der Öffentlichkeit im allgemeinen. Der TC vereinbarte, die TWP auf ihren Tagungen im Jahr 2015 zu bitten, den folgenden ersten, auf der TC-Tagung erörterten Entwurf zu prüfen:</w:t>
      </w:r>
    </w:p>
    <w:p w:rsidR="004B36B6" w:rsidRPr="00A65B2B" w:rsidRDefault="004B36B6" w:rsidP="004B36B6">
      <w:pPr>
        <w:rPr>
          <w:lang w:val="de-DE"/>
        </w:rPr>
      </w:pPr>
    </w:p>
    <w:p w:rsidR="004B36B6" w:rsidRPr="00A65B2B" w:rsidRDefault="004B36B6" w:rsidP="004B36B6">
      <w:pPr>
        <w:keepNext/>
        <w:ind w:left="567" w:right="567"/>
        <w:rPr>
          <w:sz w:val="18"/>
          <w:lang w:val="de-DE"/>
        </w:rPr>
      </w:pPr>
      <w:r w:rsidRPr="00A65B2B">
        <w:rPr>
          <w:sz w:val="18"/>
          <w:lang w:val="de-DE"/>
        </w:rPr>
        <w:lastRenderedPageBreak/>
        <w:t>„Ist es möglich, Schutz für eine Sorte auf der Grundlage ihres DNS-Profils zur erhalten?</w:t>
      </w:r>
    </w:p>
    <w:p w:rsidR="004B36B6" w:rsidRPr="00A65B2B" w:rsidRDefault="004B36B6" w:rsidP="004B36B6">
      <w:pPr>
        <w:keepNext/>
        <w:ind w:left="567" w:right="567"/>
        <w:rPr>
          <w:sz w:val="18"/>
          <w:lang w:val="de-DE"/>
        </w:rPr>
      </w:pPr>
    </w:p>
    <w:p w:rsidR="004B36B6" w:rsidRPr="00A65B2B" w:rsidRDefault="004B36B6" w:rsidP="004B36B6">
      <w:pPr>
        <w:ind w:left="567" w:right="567"/>
        <w:rPr>
          <w:sz w:val="18"/>
          <w:lang w:val="de-DE"/>
        </w:rPr>
      </w:pPr>
      <w:r w:rsidRPr="00A65B2B">
        <w:rPr>
          <w:sz w:val="18"/>
          <w:lang w:val="de-DE"/>
        </w:rPr>
        <w:t>Eine Sorte muß aufgrund physisch ausgeprägter Merkmale, z. B. Höhe der Pflanze, Zeitpunkt der Blüte, Farbe der Frucht, Krankheitsresistenz usw., eindeutig von allen bestehenden Sorten unterscheidbar sein, damit sie geschützt werden kann [molekulare Verfahren (DNS-Profile) können als unterstützende Information verwendet werden].</w:t>
      </w:r>
    </w:p>
    <w:p w:rsidR="004B36B6" w:rsidRPr="00A65B2B" w:rsidRDefault="004B36B6" w:rsidP="004B36B6">
      <w:pPr>
        <w:ind w:left="567" w:right="567"/>
        <w:rPr>
          <w:sz w:val="18"/>
          <w:lang w:val="de-DE"/>
        </w:rPr>
      </w:pPr>
    </w:p>
    <w:p w:rsidR="004B36B6" w:rsidRPr="00A65B2B" w:rsidRDefault="004B36B6" w:rsidP="004B36B6">
      <w:pPr>
        <w:ind w:left="567" w:right="567"/>
        <w:rPr>
          <w:sz w:val="18"/>
          <w:lang w:val="de-DE"/>
        </w:rPr>
      </w:pPr>
      <w:r w:rsidRPr="00A65B2B">
        <w:rPr>
          <w:sz w:val="18"/>
          <w:lang w:val="de-DE"/>
        </w:rPr>
        <w:t>Eine detailliertere Erklärung ist in der häufig gestellten Frage ‘Erlaubt die UPOV die Verwendung molekularer Marker (DNS-Profile) bei der Prüfung der Unterscheidbarkeit, der Homogenität und der Beständigkeit („DUS“)?’ enthalten.</w:t>
      </w:r>
    </w:p>
    <w:p w:rsidR="004B36B6" w:rsidRPr="00A65B2B" w:rsidRDefault="004B36B6" w:rsidP="004B36B6">
      <w:pPr>
        <w:ind w:left="567" w:right="567"/>
        <w:rPr>
          <w:sz w:val="18"/>
          <w:lang w:val="de-DE"/>
        </w:rPr>
      </w:pPr>
    </w:p>
    <w:p w:rsidR="004B36B6" w:rsidRPr="00A65B2B" w:rsidRDefault="004B36B6" w:rsidP="004B36B6">
      <w:pPr>
        <w:ind w:left="567" w:right="567"/>
        <w:rPr>
          <w:sz w:val="18"/>
          <w:lang w:val="de-DE"/>
        </w:rPr>
      </w:pPr>
      <w:r w:rsidRPr="00A65B2B">
        <w:rPr>
          <w:sz w:val="18"/>
          <w:lang w:val="de-DE"/>
        </w:rPr>
        <w:t>Siehe auch:</w:t>
      </w:r>
    </w:p>
    <w:p w:rsidR="004B36B6" w:rsidRPr="00A65B2B" w:rsidRDefault="004B36B6" w:rsidP="004B36B6">
      <w:pPr>
        <w:ind w:left="567" w:right="567"/>
        <w:rPr>
          <w:sz w:val="18"/>
          <w:lang w:val="de-DE"/>
        </w:rPr>
      </w:pPr>
      <w:r w:rsidRPr="00A65B2B">
        <w:rPr>
          <w:sz w:val="18"/>
          <w:lang w:val="de-DE"/>
        </w:rPr>
        <w:t>Was sind die Voraussetzungen für den Schutz einer neuen Pflanzensorte?“</w:t>
      </w:r>
    </w:p>
    <w:p w:rsidR="004B36B6" w:rsidRPr="00A65B2B" w:rsidRDefault="004B36B6" w:rsidP="004B36B6">
      <w:pPr>
        <w:rPr>
          <w:highlight w:val="yellow"/>
          <w:lang w:val="de-DE"/>
        </w:rPr>
      </w:pPr>
    </w:p>
    <w:p w:rsidR="004B36B6" w:rsidRPr="00A65B2B" w:rsidRDefault="004B36B6" w:rsidP="004B36B6">
      <w:pPr>
        <w:rPr>
          <w:highlight w:val="yellow"/>
          <w:lang w:val="de-DE"/>
        </w:rPr>
      </w:pPr>
    </w:p>
    <w:p w:rsidR="004B36B6" w:rsidRPr="00A65B2B" w:rsidRDefault="004B36B6" w:rsidP="004B36B6">
      <w:pPr>
        <w:pStyle w:val="Heading2"/>
        <w:rPr>
          <w:lang w:val="de-DE"/>
        </w:rPr>
      </w:pPr>
      <w:bookmarkStart w:id="81" w:name="_Toc428289820"/>
      <w:r w:rsidRPr="00A65B2B">
        <w:rPr>
          <w:lang w:val="de-DE"/>
        </w:rPr>
        <w:t>Sortenbezeichnungen</w:t>
      </w:r>
      <w:bookmarkEnd w:id="81"/>
    </w:p>
    <w:p w:rsidR="004B36B6" w:rsidRPr="00A65B2B" w:rsidRDefault="004B36B6" w:rsidP="004B36B6">
      <w:pPr>
        <w:keepNext/>
        <w:ind w:left="567" w:hanging="567"/>
        <w:rPr>
          <w:lang w:val="de-DE"/>
        </w:rPr>
      </w:pPr>
    </w:p>
    <w:p w:rsidR="004B36B6" w:rsidRPr="00A65B2B" w:rsidRDefault="004B36B6" w:rsidP="004B36B6">
      <w:pPr>
        <w:ind w:left="567" w:hanging="567"/>
        <w:rPr>
          <w:lang w:val="de-DE"/>
        </w:rPr>
      </w:pPr>
      <w:r w:rsidRPr="00A65B2B">
        <w:rPr>
          <w:lang w:val="de-DE"/>
        </w:rPr>
        <w:fldChar w:fldCharType="begin"/>
      </w:r>
      <w:r w:rsidRPr="00A65B2B">
        <w:rPr>
          <w:lang w:val="de-DE"/>
        </w:rPr>
        <w:instrText xml:space="preserve"> AUTONUM  </w:instrText>
      </w:r>
      <w:r w:rsidRPr="00A65B2B">
        <w:rPr>
          <w:lang w:val="de-DE"/>
        </w:rPr>
        <w:fldChar w:fldCharType="end"/>
      </w:r>
      <w:r w:rsidRPr="00A65B2B">
        <w:rPr>
          <w:lang w:val="de-DE"/>
        </w:rPr>
        <w:tab/>
        <w:t xml:space="preserve">Der TC prüfte das Dokument TC/51/12. </w:t>
      </w:r>
    </w:p>
    <w:p w:rsidR="004B36B6" w:rsidRPr="00A65B2B" w:rsidRDefault="004B36B6" w:rsidP="004B36B6">
      <w:pPr>
        <w:ind w:left="567" w:hanging="567"/>
        <w:rPr>
          <w:lang w:val="de-DE"/>
        </w:rPr>
      </w:pPr>
    </w:p>
    <w:p w:rsidR="004B36B6" w:rsidRPr="00A65B2B" w:rsidRDefault="004B36B6" w:rsidP="004B36B6">
      <w:pPr>
        <w:rPr>
          <w:lang w:val="de-DE"/>
        </w:rPr>
      </w:pPr>
      <w:r w:rsidRPr="00A65B2B">
        <w:rPr>
          <w:lang w:val="de-DE"/>
        </w:rPr>
        <w:fldChar w:fldCharType="begin"/>
      </w:r>
      <w:r w:rsidRPr="00A65B2B">
        <w:rPr>
          <w:lang w:val="de-DE"/>
        </w:rPr>
        <w:instrText xml:space="preserve"> AUTONUM  </w:instrText>
      </w:r>
      <w:r w:rsidRPr="00A65B2B">
        <w:rPr>
          <w:lang w:val="de-DE"/>
        </w:rPr>
        <w:fldChar w:fldCharType="end"/>
      </w:r>
      <w:r w:rsidRPr="00A65B2B">
        <w:rPr>
          <w:lang w:val="de-DE"/>
        </w:rPr>
        <w:tab/>
        <w:t xml:space="preserve">Der TC nahm die Arbeit der Arbeitsgruppe für die Entwicklung eines UPOV-Suchwerkzeugs für Ähnlichkeiten zum Zweck der Sortenbezeichnung (WG-DST) zur etwaigen Entwicklung eines UPOV-Suchwerkzeugs für Ähnlichkeiten zum Zwecke der Sortenbezeichnung einschließlich der Teststudie, wie in den Absätzen 4 bis 15 von Dokument TC/51/12 dargelegt, zur Kenntnis. Ferner nahm der TC zur Kenntnis, daß die Ergebnisse der Teststudie auf der zweiten Tagung der WG-DST vorgestellt und das effektivste Suchinstrument beschrieben und dokumentiert würden. </w:t>
      </w:r>
    </w:p>
    <w:p w:rsidR="004B36B6" w:rsidRPr="00A65B2B" w:rsidRDefault="004B36B6" w:rsidP="004B36B6">
      <w:pPr>
        <w:rPr>
          <w:lang w:val="de-DE"/>
        </w:rPr>
      </w:pPr>
    </w:p>
    <w:p w:rsidR="004B36B6" w:rsidRPr="00A65B2B" w:rsidRDefault="004B36B6" w:rsidP="004B36B6">
      <w:pPr>
        <w:rPr>
          <w:lang w:val="de-DE"/>
        </w:rPr>
      </w:pPr>
      <w:r w:rsidRPr="00A65B2B">
        <w:rPr>
          <w:lang w:val="de-DE"/>
        </w:rPr>
        <w:fldChar w:fldCharType="begin"/>
      </w:r>
      <w:r w:rsidRPr="00A65B2B">
        <w:rPr>
          <w:lang w:val="de-DE"/>
        </w:rPr>
        <w:instrText xml:space="preserve"> AUTONUM  </w:instrText>
      </w:r>
      <w:r w:rsidRPr="00A65B2B">
        <w:rPr>
          <w:lang w:val="de-DE"/>
        </w:rPr>
        <w:fldChar w:fldCharType="end"/>
      </w:r>
      <w:r w:rsidRPr="00A65B2B">
        <w:rPr>
          <w:lang w:val="de-DE"/>
        </w:rPr>
        <w:tab/>
        <w:t>Der TC nahm die vorgeschlagene Überarbeitung von Dokument UPOV/INF/12 in Bezug auf die Änderung eingetragener Sortenbezeichnungen, wie in Absatz 20 von Dokument TC/51/12 dargelegt, und daß eine Überarbeitung vorbehaltlich der Billigung durch den CAJ dem Rat auf seiner neunundvierzigsten ordentlichen Tagung am 28. Oktober 2015 zur Annahme vorgeschlagen werden würde, zur Kenntnis.</w:t>
      </w:r>
    </w:p>
    <w:p w:rsidR="004B36B6" w:rsidRPr="00A65B2B" w:rsidRDefault="004B36B6" w:rsidP="004B36B6">
      <w:pPr>
        <w:ind w:left="567" w:hanging="567"/>
        <w:rPr>
          <w:lang w:val="de-DE"/>
        </w:rPr>
      </w:pPr>
    </w:p>
    <w:p w:rsidR="004B36B6" w:rsidRPr="00A65B2B" w:rsidRDefault="004B36B6" w:rsidP="004B36B6">
      <w:pPr>
        <w:rPr>
          <w:lang w:val="de-DE"/>
        </w:rPr>
      </w:pPr>
      <w:r w:rsidRPr="00A65B2B">
        <w:rPr>
          <w:lang w:val="de-DE"/>
        </w:rPr>
        <w:fldChar w:fldCharType="begin"/>
      </w:r>
      <w:r w:rsidRPr="00A65B2B">
        <w:rPr>
          <w:lang w:val="de-DE"/>
        </w:rPr>
        <w:instrText xml:space="preserve"> AUTONUM  </w:instrText>
      </w:r>
      <w:r w:rsidRPr="00A65B2B">
        <w:rPr>
          <w:lang w:val="de-DE"/>
        </w:rPr>
        <w:fldChar w:fldCharType="end"/>
      </w:r>
      <w:r w:rsidRPr="00A65B2B">
        <w:rPr>
          <w:lang w:val="de-DE"/>
        </w:rPr>
        <w:tab/>
        <w:t>Der TC nahm zur Kenntnis, daß der CAJ auf seiner einundsiebzigsten Tagung die WG-DST möglicherweise ersuchen werde, die Anmerkungen der CAJ-AG auf ihrer neunten Tagung zu den Vorschlägen zu den Abschnitten 2.2.2 b), 2.3.1 c) und d) sowie 2.3.3 in Dokument UPOV/INF/12/5 Draft 2, wie in Absatz 26 von Dokument TC/51/12 dargelegt, zu prüfen.</w:t>
      </w:r>
    </w:p>
    <w:p w:rsidR="004B36B6" w:rsidRPr="00A65B2B" w:rsidRDefault="004B36B6" w:rsidP="004B36B6">
      <w:pPr>
        <w:ind w:left="567" w:hanging="567"/>
        <w:rPr>
          <w:lang w:val="de-DE"/>
        </w:rPr>
      </w:pPr>
    </w:p>
    <w:p w:rsidR="004B36B6" w:rsidRPr="00A65B2B" w:rsidRDefault="004B36B6" w:rsidP="004B36B6">
      <w:pPr>
        <w:rPr>
          <w:lang w:val="de-DE"/>
        </w:rPr>
      </w:pPr>
      <w:r w:rsidRPr="00A65B2B">
        <w:rPr>
          <w:lang w:val="de-DE"/>
        </w:rPr>
        <w:fldChar w:fldCharType="begin"/>
      </w:r>
      <w:r w:rsidRPr="00A65B2B">
        <w:rPr>
          <w:lang w:val="de-DE"/>
        </w:rPr>
        <w:instrText xml:space="preserve"> AUTONUM  </w:instrText>
      </w:r>
      <w:r w:rsidRPr="00A65B2B">
        <w:rPr>
          <w:lang w:val="de-DE"/>
        </w:rPr>
        <w:fldChar w:fldCharType="end"/>
      </w:r>
      <w:r w:rsidRPr="00A65B2B">
        <w:rPr>
          <w:lang w:val="de-DE"/>
        </w:rPr>
        <w:tab/>
        <w:t>Der TC nahm zur Kenntnis, daß der CAJ auf seiner einundsiebzigsten Tagung möglicherweise vorschlagen wird, daß der CAJ die Vorschläge der CAJ-AG gemäß den Abschnitten 2.2.2 c), 4 a) und 4 e) i), wie in Absatz 27 von Dokument TC/51/12 dargelegt, auf seiner zweiundsiebzigsten Tagung prüft.</w:t>
      </w:r>
    </w:p>
    <w:p w:rsidR="004B36B6" w:rsidRPr="00A65B2B" w:rsidRDefault="004B36B6" w:rsidP="004B36B6">
      <w:pPr>
        <w:rPr>
          <w:lang w:val="de-DE"/>
        </w:rPr>
      </w:pPr>
    </w:p>
    <w:p w:rsidR="004B36B6" w:rsidRPr="00A65B2B" w:rsidRDefault="004B36B6" w:rsidP="004B36B6">
      <w:pPr>
        <w:rPr>
          <w:lang w:val="de-DE"/>
        </w:rPr>
      </w:pPr>
      <w:r w:rsidRPr="00A65B2B">
        <w:rPr>
          <w:lang w:val="de-DE"/>
        </w:rPr>
        <w:fldChar w:fldCharType="begin"/>
      </w:r>
      <w:r w:rsidRPr="00A65B2B">
        <w:rPr>
          <w:lang w:val="de-DE"/>
        </w:rPr>
        <w:instrText xml:space="preserve"> AUTONUM  </w:instrText>
      </w:r>
      <w:r w:rsidRPr="00A65B2B">
        <w:rPr>
          <w:lang w:val="de-DE"/>
        </w:rPr>
        <w:fldChar w:fldCharType="end"/>
      </w:r>
      <w:r w:rsidRPr="00A65B2B">
        <w:rPr>
          <w:lang w:val="de-DE"/>
        </w:rPr>
        <w:tab/>
        <w:t xml:space="preserve">Die Delegation von Argentinien berichtete, daß sie eine Studie über Sortenbezeichnungen durchführe, die dem CAJ auf seiner Tagung im Oktober 2015 vorgestellt werde. </w:t>
      </w:r>
    </w:p>
    <w:p w:rsidR="004B36B6" w:rsidRPr="00A65B2B" w:rsidRDefault="004B36B6" w:rsidP="004B36B6">
      <w:pPr>
        <w:rPr>
          <w:lang w:val="de-DE"/>
        </w:rPr>
      </w:pPr>
    </w:p>
    <w:p w:rsidR="004B36B6" w:rsidRPr="00A65B2B" w:rsidRDefault="004B36B6" w:rsidP="004B36B6">
      <w:pPr>
        <w:rPr>
          <w:lang w:val="de-DE"/>
        </w:rPr>
      </w:pPr>
    </w:p>
    <w:p w:rsidR="004B36B6" w:rsidRPr="00A65B2B" w:rsidRDefault="004B36B6" w:rsidP="004B36B6">
      <w:pPr>
        <w:pStyle w:val="Heading2"/>
        <w:rPr>
          <w:lang w:val="de-DE"/>
        </w:rPr>
      </w:pPr>
      <w:bookmarkStart w:id="82" w:name="_Toc428289821"/>
      <w:r w:rsidRPr="00A65B2B">
        <w:rPr>
          <w:lang w:val="de-DE"/>
        </w:rPr>
        <w:t>Informationen und Datenbanken</w:t>
      </w:r>
      <w:bookmarkEnd w:id="82"/>
    </w:p>
    <w:p w:rsidR="004B36B6" w:rsidRPr="00A65B2B" w:rsidRDefault="004B36B6" w:rsidP="004B36B6">
      <w:pPr>
        <w:keepNext/>
        <w:ind w:left="567" w:hanging="567"/>
        <w:rPr>
          <w:u w:val="single"/>
          <w:lang w:val="de-DE"/>
        </w:rPr>
      </w:pPr>
    </w:p>
    <w:p w:rsidR="004B36B6" w:rsidRPr="00A65B2B" w:rsidRDefault="004B36B6" w:rsidP="00A65B2B">
      <w:pPr>
        <w:pStyle w:val="Heading3"/>
        <w:rPr>
          <w:lang w:val="de-DE"/>
        </w:rPr>
      </w:pPr>
      <w:bookmarkStart w:id="83" w:name="_Toc428289822"/>
      <w:r w:rsidRPr="00A65B2B">
        <w:rPr>
          <w:lang w:val="de-DE"/>
        </w:rPr>
        <w:t>a)</w:t>
      </w:r>
      <w:r w:rsidRPr="00A65B2B">
        <w:rPr>
          <w:lang w:val="de-DE"/>
        </w:rPr>
        <w:tab/>
        <w:t>UPOV-Informationsdatenbanken</w:t>
      </w:r>
      <w:bookmarkEnd w:id="83"/>
    </w:p>
    <w:p w:rsidR="004B36B6" w:rsidRPr="00A65B2B" w:rsidRDefault="004B36B6" w:rsidP="004B36B6">
      <w:pPr>
        <w:rPr>
          <w:lang w:val="de-DE"/>
        </w:rPr>
      </w:pPr>
    </w:p>
    <w:p w:rsidR="004B36B6" w:rsidRPr="00A65B2B" w:rsidRDefault="004B36B6" w:rsidP="004B36B6">
      <w:pPr>
        <w:rPr>
          <w:lang w:val="de-DE"/>
        </w:rPr>
      </w:pPr>
      <w:r w:rsidRPr="00A65B2B">
        <w:rPr>
          <w:lang w:val="de-DE"/>
        </w:rPr>
        <w:fldChar w:fldCharType="begin"/>
      </w:r>
      <w:r w:rsidRPr="00A65B2B">
        <w:rPr>
          <w:lang w:val="de-DE"/>
        </w:rPr>
        <w:instrText xml:space="preserve"> AUTONUM  </w:instrText>
      </w:r>
      <w:r w:rsidRPr="00A65B2B">
        <w:rPr>
          <w:lang w:val="de-DE"/>
        </w:rPr>
        <w:fldChar w:fldCharType="end"/>
      </w:r>
      <w:r w:rsidRPr="00A65B2B">
        <w:rPr>
          <w:lang w:val="de-DE"/>
        </w:rPr>
        <w:tab/>
        <w:t>Der TC prüfte das Dokument TC/51/6.</w:t>
      </w:r>
    </w:p>
    <w:p w:rsidR="004B36B6" w:rsidRPr="00A65B2B" w:rsidRDefault="004B36B6" w:rsidP="004B36B6">
      <w:pPr>
        <w:rPr>
          <w:lang w:val="de-DE"/>
        </w:rPr>
      </w:pPr>
    </w:p>
    <w:p w:rsidR="004B36B6" w:rsidRPr="00A65B2B" w:rsidRDefault="004B36B6" w:rsidP="004B36B6">
      <w:pPr>
        <w:pStyle w:val="Heading4"/>
        <w:rPr>
          <w:lang w:val="de-DE"/>
        </w:rPr>
      </w:pPr>
      <w:bookmarkStart w:id="84" w:name="_Toc412204187"/>
      <w:r w:rsidRPr="00A65B2B">
        <w:rPr>
          <w:lang w:val="de-DE"/>
        </w:rPr>
        <w:t>GENIE-Datenbank</w:t>
      </w:r>
      <w:bookmarkEnd w:id="84"/>
    </w:p>
    <w:p w:rsidR="004B36B6" w:rsidRPr="00A65B2B" w:rsidRDefault="004B36B6" w:rsidP="004B36B6">
      <w:pPr>
        <w:rPr>
          <w:lang w:val="de-DE"/>
        </w:rPr>
      </w:pPr>
    </w:p>
    <w:p w:rsidR="004B36B6" w:rsidRPr="00A65B2B" w:rsidRDefault="004B36B6" w:rsidP="004B36B6">
      <w:pPr>
        <w:pStyle w:val="Heading5"/>
        <w:rPr>
          <w:lang w:val="de-DE"/>
        </w:rPr>
      </w:pPr>
      <w:bookmarkStart w:id="85" w:name="_Toc412204188"/>
      <w:r w:rsidRPr="00A65B2B">
        <w:rPr>
          <w:lang w:val="de-DE"/>
        </w:rPr>
        <w:t>Informationen über den Pflanzentyp</w:t>
      </w:r>
      <w:bookmarkEnd w:id="85"/>
    </w:p>
    <w:p w:rsidR="004B36B6" w:rsidRPr="00A65B2B" w:rsidRDefault="004B36B6" w:rsidP="004B36B6">
      <w:pPr>
        <w:rPr>
          <w:lang w:val="de-DE"/>
        </w:rPr>
      </w:pPr>
    </w:p>
    <w:p w:rsidR="004B36B6" w:rsidRPr="00A65B2B" w:rsidRDefault="004B36B6" w:rsidP="004B36B6">
      <w:pPr>
        <w:rPr>
          <w:rFonts w:cs="Arial"/>
          <w:snapToGrid w:val="0"/>
          <w:lang w:val="de-DE"/>
        </w:rPr>
      </w:pPr>
      <w:r w:rsidRPr="00A65B2B">
        <w:rPr>
          <w:lang w:val="de-DE"/>
        </w:rPr>
        <w:fldChar w:fldCharType="begin"/>
      </w:r>
      <w:r w:rsidRPr="00A65B2B">
        <w:rPr>
          <w:lang w:val="de-DE"/>
        </w:rPr>
        <w:instrText xml:space="preserve"> AUTONUM  </w:instrText>
      </w:r>
      <w:r w:rsidRPr="00A65B2B">
        <w:rPr>
          <w:lang w:val="de-DE"/>
        </w:rPr>
        <w:fldChar w:fldCharType="end"/>
      </w:r>
      <w:r w:rsidRPr="00A65B2B">
        <w:rPr>
          <w:lang w:val="de-DE"/>
        </w:rPr>
        <w:tab/>
        <w:t xml:space="preserve"> Der TC nahm die Information über die Zuordnung eines/von Pflanzentyps/Pflanzentypen für UPOV</w:t>
      </w:r>
      <w:r w:rsidRPr="00A65B2B">
        <w:rPr>
          <w:lang w:val="de-DE"/>
        </w:rPr>
        <w:noBreakHyphen/>
        <w:t>Codes, die derzeit in der PLUTO-Datenbank verwendet werden, wie in den Absätzen 12 und 13 von Dokument TC/51/6 dargelegt, zur Kenntnis.</w:t>
      </w:r>
    </w:p>
    <w:p w:rsidR="004B36B6" w:rsidRPr="00A65B2B" w:rsidRDefault="004B36B6" w:rsidP="004B36B6">
      <w:pPr>
        <w:rPr>
          <w:rFonts w:cs="Arial"/>
          <w:snapToGrid w:val="0"/>
          <w:lang w:val="de-DE"/>
        </w:rPr>
      </w:pPr>
    </w:p>
    <w:p w:rsidR="004B36B6" w:rsidRPr="00A65B2B" w:rsidRDefault="004B36B6" w:rsidP="004B36B6">
      <w:pPr>
        <w:spacing w:after="240"/>
        <w:rPr>
          <w:lang w:val="de-DE"/>
        </w:rPr>
      </w:pPr>
      <w:r w:rsidRPr="00A65B2B">
        <w:rPr>
          <w:lang w:val="de-DE"/>
        </w:rPr>
        <w:fldChar w:fldCharType="begin"/>
      </w:r>
      <w:r w:rsidRPr="00A65B2B">
        <w:rPr>
          <w:lang w:val="de-DE"/>
        </w:rPr>
        <w:instrText xml:space="preserve"> AUTONUM  </w:instrText>
      </w:r>
      <w:r w:rsidRPr="00A65B2B">
        <w:rPr>
          <w:lang w:val="de-DE"/>
        </w:rPr>
        <w:fldChar w:fldCharType="end"/>
      </w:r>
      <w:r w:rsidRPr="00A65B2B">
        <w:rPr>
          <w:lang w:val="de-DE"/>
        </w:rPr>
        <w:tab/>
        <w:t>Der TC nahm zur Kenntnis, daß die Information über den/die Pflanzentyp/en in die GENIE-Datenbank aufgenommen und die GENIE-Datenbank geändert werde, damit der/die Pflanzentyp/en für jeden UPOV</w:t>
      </w:r>
      <w:r w:rsidRPr="00A65B2B">
        <w:rPr>
          <w:lang w:val="de-DE"/>
        </w:rPr>
        <w:noBreakHyphen/>
        <w:t>Code bis Ende März 2015 angezeigt wird/werden.</w:t>
      </w:r>
    </w:p>
    <w:p w:rsidR="004B36B6" w:rsidRPr="00A65B2B" w:rsidRDefault="004B36B6" w:rsidP="004B36B6">
      <w:pPr>
        <w:spacing w:after="240"/>
        <w:rPr>
          <w:snapToGrid w:val="0"/>
          <w:lang w:val="de-DE"/>
        </w:rPr>
      </w:pPr>
      <w:r w:rsidRPr="00A65B2B">
        <w:rPr>
          <w:lang w:val="de-DE"/>
        </w:rPr>
        <w:fldChar w:fldCharType="begin"/>
      </w:r>
      <w:r w:rsidRPr="00A65B2B">
        <w:rPr>
          <w:lang w:val="de-DE"/>
        </w:rPr>
        <w:instrText xml:space="preserve"> AUTONUM  </w:instrText>
      </w:r>
      <w:r w:rsidRPr="00A65B2B">
        <w:rPr>
          <w:lang w:val="de-DE"/>
        </w:rPr>
        <w:fldChar w:fldCharType="end"/>
      </w:r>
      <w:r w:rsidRPr="00A65B2B">
        <w:rPr>
          <w:lang w:val="de-DE"/>
        </w:rPr>
        <w:tab/>
        <w:t>Der TC nahm zur Kenntnis, daß bis Ende März 2015 ein Standardbericht für TWP-Zuweisungen für UPOV-Codes in die GENIE-Website aufgenommen werde.</w:t>
      </w:r>
    </w:p>
    <w:p w:rsidR="004B36B6" w:rsidRPr="00A65B2B" w:rsidRDefault="004B36B6" w:rsidP="004B36B6">
      <w:pPr>
        <w:rPr>
          <w:lang w:val="de-DE"/>
        </w:rPr>
      </w:pPr>
      <w:r w:rsidRPr="00A65B2B">
        <w:rPr>
          <w:lang w:val="de-DE"/>
        </w:rPr>
        <w:lastRenderedPageBreak/>
        <w:fldChar w:fldCharType="begin"/>
      </w:r>
      <w:r w:rsidRPr="00A65B2B">
        <w:rPr>
          <w:lang w:val="de-DE"/>
        </w:rPr>
        <w:instrText xml:space="preserve"> AUTONUM  </w:instrText>
      </w:r>
      <w:r w:rsidRPr="00A65B2B">
        <w:rPr>
          <w:lang w:val="de-DE"/>
        </w:rPr>
        <w:fldChar w:fldCharType="end"/>
      </w:r>
      <w:r w:rsidRPr="00A65B2B">
        <w:rPr>
          <w:lang w:val="de-DE"/>
        </w:rPr>
        <w:tab/>
        <w:t>Der TC vereinbarte, daß das Verbandsbüro Tabellen mit der Zuordnung eines Pflanzentyps/von Pflanzentypen für UPOV-Codes, die erstmals in der PLUTO-Datenbank verwendet werden, für jede der TWP-Tagungen im Jahr 2015 erstellen werde, die von den zuständigen Behörden zu überprüfen sind.</w:t>
      </w:r>
    </w:p>
    <w:p w:rsidR="004B36B6" w:rsidRPr="00A65B2B" w:rsidRDefault="004B36B6" w:rsidP="004B36B6">
      <w:pPr>
        <w:rPr>
          <w:lang w:val="de-DE"/>
        </w:rPr>
      </w:pPr>
    </w:p>
    <w:p w:rsidR="004B36B6" w:rsidRPr="00A65B2B" w:rsidRDefault="004B36B6" w:rsidP="004B36B6">
      <w:pPr>
        <w:pStyle w:val="Heading4"/>
        <w:rPr>
          <w:lang w:val="de-DE"/>
        </w:rPr>
      </w:pPr>
      <w:bookmarkStart w:id="86" w:name="_Toc381022345"/>
      <w:r w:rsidRPr="00A65B2B">
        <w:rPr>
          <w:lang w:val="de-DE"/>
        </w:rPr>
        <w:t>UPOV-Code-System</w:t>
      </w:r>
      <w:bookmarkEnd w:id="86"/>
    </w:p>
    <w:p w:rsidR="004B36B6" w:rsidRPr="00A65B2B" w:rsidRDefault="004B36B6" w:rsidP="004B36B6">
      <w:pPr>
        <w:keepNext/>
        <w:rPr>
          <w:lang w:val="de-DE"/>
        </w:rPr>
      </w:pPr>
    </w:p>
    <w:p w:rsidR="004B36B6" w:rsidRPr="00A65B2B" w:rsidRDefault="004B36B6" w:rsidP="004B36B6">
      <w:pPr>
        <w:rPr>
          <w:lang w:val="de-DE"/>
        </w:rPr>
      </w:pPr>
      <w:r w:rsidRPr="00A65B2B">
        <w:rPr>
          <w:lang w:val="de-DE"/>
        </w:rPr>
        <w:fldChar w:fldCharType="begin"/>
      </w:r>
      <w:r w:rsidRPr="00A65B2B">
        <w:rPr>
          <w:lang w:val="de-DE"/>
        </w:rPr>
        <w:instrText xml:space="preserve"> AUTONUM  </w:instrText>
      </w:r>
      <w:r w:rsidRPr="00A65B2B">
        <w:rPr>
          <w:lang w:val="de-DE"/>
        </w:rPr>
        <w:fldChar w:fldCharType="end"/>
      </w:r>
      <w:r w:rsidRPr="00A65B2B">
        <w:rPr>
          <w:lang w:val="de-DE"/>
        </w:rPr>
        <w:tab/>
        <w:t xml:space="preserve">Der TC prüfte die Entwicklungen betreffend UPOV-Codes, wie in Dokument TC/51/6, Absatz 17 dargelegt. Der TC nahm zur Kenntnis, daß im Jahr 2014 577 neue UPOV-Codes angelegt und 37 bestehende UPOV-Codes geändert wurden. Ferner nahm der TC zur Kenntnis, daß die GENIE-Datenbank Ende 2014 insgesamt 7 808 UPOV-Codes umfaßte. </w:t>
      </w:r>
    </w:p>
    <w:p w:rsidR="004B36B6" w:rsidRPr="00A65B2B" w:rsidRDefault="004B36B6" w:rsidP="004B36B6">
      <w:pPr>
        <w:rPr>
          <w:lang w:val="de-DE"/>
        </w:rPr>
      </w:pPr>
    </w:p>
    <w:p w:rsidR="004B36B6" w:rsidRPr="00A65B2B" w:rsidRDefault="004B36B6" w:rsidP="004B36B6">
      <w:pPr>
        <w:rPr>
          <w:lang w:val="de-DE"/>
        </w:rPr>
      </w:pPr>
      <w:r w:rsidRPr="00A65B2B">
        <w:rPr>
          <w:lang w:val="de-DE"/>
        </w:rPr>
        <w:fldChar w:fldCharType="begin"/>
      </w:r>
      <w:r w:rsidRPr="00A65B2B">
        <w:rPr>
          <w:lang w:val="de-DE"/>
        </w:rPr>
        <w:instrText xml:space="preserve"> AUTONUM  </w:instrText>
      </w:r>
      <w:r w:rsidRPr="00A65B2B">
        <w:rPr>
          <w:lang w:val="de-DE"/>
        </w:rPr>
        <w:fldChar w:fldCharType="end"/>
      </w:r>
      <w:r w:rsidRPr="00A65B2B">
        <w:rPr>
          <w:lang w:val="de-DE"/>
        </w:rPr>
        <w:tab/>
        <w:t>Der TC vereinbarte, daß das Verbandsbüro, wie in Dokument TC/51/6, Absatz 18, dargelegt, für jede Tagung der Technischen Arbeitsgruppen (TWP) im Jahre 2015 Tabellen mit den Ergänzungen und Änderungen der UPOV-Codes erstellen werde, die von den zuständigen Behörden zu überprüfen sind.</w:t>
      </w:r>
    </w:p>
    <w:p w:rsidR="004B36B6" w:rsidRPr="00A65B2B" w:rsidRDefault="004B36B6" w:rsidP="004B36B6">
      <w:pPr>
        <w:rPr>
          <w:lang w:val="de-DE"/>
        </w:rPr>
      </w:pPr>
    </w:p>
    <w:p w:rsidR="004B36B6" w:rsidRPr="00A65B2B" w:rsidRDefault="004B36B6" w:rsidP="004B36B6">
      <w:pPr>
        <w:pStyle w:val="Heading4"/>
        <w:rPr>
          <w:lang w:val="de-DE"/>
        </w:rPr>
      </w:pPr>
      <w:bookmarkStart w:id="87" w:name="_Toc381022348"/>
      <w:r w:rsidRPr="00A65B2B">
        <w:rPr>
          <w:lang w:val="de-DE"/>
        </w:rPr>
        <w:t>PLUTO-Datenbank</w:t>
      </w:r>
      <w:bookmarkEnd w:id="87"/>
    </w:p>
    <w:p w:rsidR="004B36B6" w:rsidRPr="00A65B2B" w:rsidRDefault="004B36B6" w:rsidP="004B36B6">
      <w:pPr>
        <w:keepNext/>
        <w:rPr>
          <w:lang w:val="de-DE"/>
        </w:rPr>
      </w:pPr>
    </w:p>
    <w:p w:rsidR="004B36B6" w:rsidRPr="00A65B2B" w:rsidRDefault="004B36B6" w:rsidP="004B36B6">
      <w:pPr>
        <w:rPr>
          <w:lang w:val="de-DE"/>
        </w:rPr>
      </w:pPr>
      <w:r w:rsidRPr="00A65B2B">
        <w:rPr>
          <w:lang w:val="de-DE"/>
        </w:rPr>
        <w:fldChar w:fldCharType="begin"/>
      </w:r>
      <w:r w:rsidRPr="00A65B2B">
        <w:rPr>
          <w:lang w:val="de-DE"/>
        </w:rPr>
        <w:instrText xml:space="preserve"> AUTONUM  </w:instrText>
      </w:r>
      <w:r w:rsidRPr="00A65B2B">
        <w:rPr>
          <w:lang w:val="de-DE"/>
        </w:rPr>
        <w:fldChar w:fldCharType="end"/>
      </w:r>
      <w:r w:rsidRPr="00A65B2B">
        <w:rPr>
          <w:lang w:val="de-DE"/>
        </w:rPr>
        <w:tab/>
        <w:t xml:space="preserve">Der TC nahm die Zusammenfassung aller Beiträge zur PLUTO-Datenbank von 2012 bis 2014 und die aktuelle Lage der Verbandsmitglieder im Hinblick auf die Einreichung von Daten, wie in der Anlage II von Dokument TC/51/6 dargelegt, zur Kenntnis. </w:t>
      </w:r>
    </w:p>
    <w:p w:rsidR="004B36B6" w:rsidRPr="00A65B2B" w:rsidRDefault="004B36B6" w:rsidP="004B36B6">
      <w:pPr>
        <w:rPr>
          <w:lang w:val="de-DE"/>
        </w:rPr>
      </w:pPr>
    </w:p>
    <w:p w:rsidR="004B36B6" w:rsidRPr="00A65B2B" w:rsidRDefault="004B36B6" w:rsidP="004B36B6">
      <w:pPr>
        <w:rPr>
          <w:lang w:val="de-DE"/>
        </w:rPr>
      </w:pPr>
      <w:r w:rsidRPr="00A65B2B">
        <w:rPr>
          <w:lang w:val="de-DE"/>
        </w:rPr>
        <w:fldChar w:fldCharType="begin"/>
      </w:r>
      <w:r w:rsidRPr="00A65B2B">
        <w:rPr>
          <w:lang w:val="de-DE"/>
        </w:rPr>
        <w:instrText xml:space="preserve"> AUTONUM  </w:instrText>
      </w:r>
      <w:r w:rsidRPr="00A65B2B">
        <w:rPr>
          <w:lang w:val="de-DE"/>
        </w:rPr>
        <w:fldChar w:fldCharType="end"/>
      </w:r>
      <w:r w:rsidRPr="00A65B2B">
        <w:rPr>
          <w:lang w:val="de-DE"/>
        </w:rPr>
        <w:tab/>
        <w:t>Der TC nahm zur Kenntnis, daß die Anzahl der Beiträge zur PLUTO-Datenbank in Anlage II von Dokument TC/51/6 nicht alle vom CPVO während der Übergangsregelung für das Online-Hochladen von Daten enthalte und nahm zur Kenntnis, daß das Büro eine berichtigte Fassung von Anlage II bereitstellen werde.</w:t>
      </w:r>
    </w:p>
    <w:p w:rsidR="004B36B6" w:rsidRPr="00A65B2B" w:rsidRDefault="004B36B6" w:rsidP="004B36B6">
      <w:pPr>
        <w:rPr>
          <w:lang w:val="de-DE"/>
        </w:rPr>
      </w:pPr>
    </w:p>
    <w:p w:rsidR="004B36B6" w:rsidRPr="00A65B2B" w:rsidRDefault="004B36B6" w:rsidP="004B36B6">
      <w:pPr>
        <w:rPr>
          <w:lang w:val="de-DE"/>
        </w:rPr>
      </w:pPr>
      <w:r w:rsidRPr="00A65B2B">
        <w:rPr>
          <w:lang w:val="de-DE"/>
        </w:rPr>
        <w:fldChar w:fldCharType="begin"/>
      </w:r>
      <w:r w:rsidRPr="00A65B2B">
        <w:rPr>
          <w:lang w:val="de-DE"/>
        </w:rPr>
        <w:instrText xml:space="preserve"> AUTONUM  </w:instrText>
      </w:r>
      <w:r w:rsidRPr="00A65B2B">
        <w:rPr>
          <w:lang w:val="de-DE"/>
        </w:rPr>
        <w:fldChar w:fldCharType="end"/>
      </w:r>
      <w:r w:rsidRPr="00A65B2B">
        <w:rPr>
          <w:lang w:val="de-DE"/>
        </w:rPr>
        <w:tab/>
        <w:t>Der TC nahm zur Kenntnis, daß eine zusätzliche Kolonne im PLUTO-Suchfeld, welche das Datum enthält, an dem die Information eingereicht wurde, bis Ende März 2015 aufgenommen werde.</w:t>
      </w:r>
    </w:p>
    <w:p w:rsidR="004B36B6" w:rsidRPr="00A65B2B" w:rsidRDefault="004B36B6" w:rsidP="004B36B6">
      <w:pPr>
        <w:rPr>
          <w:lang w:val="de-DE"/>
        </w:rPr>
      </w:pPr>
    </w:p>
    <w:p w:rsidR="004B36B6" w:rsidRPr="00A65B2B" w:rsidRDefault="004B36B6" w:rsidP="004B36B6">
      <w:pPr>
        <w:rPr>
          <w:lang w:val="de-DE"/>
        </w:rPr>
      </w:pPr>
      <w:r w:rsidRPr="00A65B2B">
        <w:rPr>
          <w:lang w:val="de-DE"/>
        </w:rPr>
        <w:fldChar w:fldCharType="begin"/>
      </w:r>
      <w:r w:rsidRPr="00A65B2B">
        <w:rPr>
          <w:lang w:val="de-DE"/>
        </w:rPr>
        <w:instrText xml:space="preserve"> AUTONUM  </w:instrText>
      </w:r>
      <w:r w:rsidRPr="00A65B2B">
        <w:rPr>
          <w:lang w:val="de-DE"/>
        </w:rPr>
        <w:fldChar w:fldCharType="end"/>
      </w:r>
      <w:r w:rsidRPr="00A65B2B">
        <w:rPr>
          <w:lang w:val="de-DE"/>
        </w:rPr>
        <w:tab/>
        <w:t>Der TC vereinbarte, beide Datenfelder „Bezeichnung“ und „Anmeldebezeichnung” anhand von Bezeichnungssuchinstrumenten auf der Seite „Bezeichnungssuche der PLUTO-Datenbank“, wie in den Absätzen 28 und 29 von Dokument TC/51/6 dargelegt, entweder unabhängig voneinander oder in Kombination durchsucht werden können und nahm zur Kenntnis, daß die diesbezüglichen Schlußfolgerungen des TC dem CAJ auf seiner einundsiebzigsten Tagung am 26. März 2015 in Genf berichtet würden.</w:t>
      </w:r>
    </w:p>
    <w:p w:rsidR="004B36B6" w:rsidRPr="00A65B2B" w:rsidRDefault="004B36B6" w:rsidP="004B36B6">
      <w:pPr>
        <w:rPr>
          <w:lang w:val="de-DE"/>
        </w:rPr>
      </w:pPr>
    </w:p>
    <w:p w:rsidR="004B36B6" w:rsidRPr="00A65B2B" w:rsidRDefault="004B36B6" w:rsidP="004B36B6">
      <w:pPr>
        <w:rPr>
          <w:lang w:val="de-DE"/>
        </w:rPr>
      </w:pPr>
      <w:r w:rsidRPr="00A65B2B">
        <w:rPr>
          <w:lang w:val="de-DE"/>
        </w:rPr>
        <w:fldChar w:fldCharType="begin"/>
      </w:r>
      <w:r w:rsidRPr="00A65B2B">
        <w:rPr>
          <w:lang w:val="de-DE"/>
        </w:rPr>
        <w:instrText xml:space="preserve"> AUTONUM  </w:instrText>
      </w:r>
      <w:r w:rsidRPr="00A65B2B">
        <w:rPr>
          <w:lang w:val="de-DE"/>
        </w:rPr>
        <w:fldChar w:fldCharType="end"/>
      </w:r>
      <w:r w:rsidRPr="00A65B2B">
        <w:rPr>
          <w:lang w:val="de-DE"/>
        </w:rPr>
        <w:tab/>
        <w:t xml:space="preserve">Der TC nahm </w:t>
      </w:r>
      <w:r w:rsidRPr="00A65B2B">
        <w:rPr>
          <w:color w:val="000000"/>
          <w:lang w:val="de-DE"/>
        </w:rPr>
        <w:t>die Informationen betreffend den Lehrgang „Einreichung von Daten für die PLUTO</w:t>
      </w:r>
      <w:r w:rsidRPr="00A65B2B">
        <w:rPr>
          <w:color w:val="000000"/>
          <w:lang w:val="de-DE"/>
        </w:rPr>
        <w:noBreakHyphen/>
        <w:t>Datenbank“, der im Dezember 2014 in Genf abgehalten wurde, wie in den Absätzen 31 bis 34 von Dokument TC/51/6 dargelegt, und die Pläne zur Organisation drei weiterer Lehrgänge in Englisch, Französisch und Spanisch im Jahr 2015 zur Kenntnis.</w:t>
      </w:r>
    </w:p>
    <w:p w:rsidR="004B36B6" w:rsidRPr="00A65B2B" w:rsidRDefault="004B36B6" w:rsidP="004B36B6">
      <w:pPr>
        <w:rPr>
          <w:lang w:val="de-DE"/>
        </w:rPr>
      </w:pPr>
    </w:p>
    <w:p w:rsidR="004B36B6" w:rsidRPr="00A65B2B" w:rsidRDefault="004B36B6" w:rsidP="004B36B6">
      <w:pPr>
        <w:rPr>
          <w:lang w:val="de-DE"/>
        </w:rPr>
      </w:pPr>
    </w:p>
    <w:p w:rsidR="004B36B6" w:rsidRPr="00A65B2B" w:rsidRDefault="004B36B6" w:rsidP="004B36B6">
      <w:pPr>
        <w:pStyle w:val="Heading3"/>
        <w:rPr>
          <w:lang w:val="de-DE"/>
        </w:rPr>
      </w:pPr>
      <w:bookmarkStart w:id="88" w:name="_Toc428289823"/>
      <w:r w:rsidRPr="00A65B2B">
        <w:rPr>
          <w:lang w:val="de-DE"/>
        </w:rPr>
        <w:t>b)</w:t>
      </w:r>
      <w:r w:rsidRPr="00A65B2B">
        <w:rPr>
          <w:lang w:val="de-DE"/>
        </w:rPr>
        <w:tab/>
        <w:t>Elektronische Systeme für die Einreichung von Anträgen</w:t>
      </w:r>
      <w:bookmarkEnd w:id="88"/>
    </w:p>
    <w:p w:rsidR="004B36B6" w:rsidRPr="00A65B2B" w:rsidRDefault="004B36B6" w:rsidP="004B36B6">
      <w:pPr>
        <w:keepNext/>
        <w:rPr>
          <w:lang w:val="de-DE"/>
        </w:rPr>
      </w:pPr>
    </w:p>
    <w:p w:rsidR="004B36B6" w:rsidRPr="00A65B2B" w:rsidRDefault="004B36B6" w:rsidP="004B36B6">
      <w:pPr>
        <w:rPr>
          <w:lang w:val="de-DE"/>
        </w:rPr>
      </w:pPr>
      <w:r w:rsidRPr="00A65B2B">
        <w:rPr>
          <w:lang w:val="de-DE"/>
        </w:rPr>
        <w:fldChar w:fldCharType="begin"/>
      </w:r>
      <w:r w:rsidRPr="00A65B2B">
        <w:rPr>
          <w:lang w:val="de-DE"/>
        </w:rPr>
        <w:instrText xml:space="preserve"> AUTONUM  </w:instrText>
      </w:r>
      <w:r w:rsidRPr="00A65B2B">
        <w:rPr>
          <w:lang w:val="de-DE"/>
        </w:rPr>
        <w:fldChar w:fldCharType="end"/>
      </w:r>
      <w:r w:rsidRPr="00A65B2B">
        <w:rPr>
          <w:lang w:val="de-DE"/>
        </w:rPr>
        <w:tab/>
        <w:t>Der TC prüfte das Dokument TC/51/7 „Elektronische Systeme für die Einreichung von Anträgen“.</w:t>
      </w:r>
    </w:p>
    <w:p w:rsidR="004B36B6" w:rsidRPr="00A65B2B" w:rsidRDefault="004B36B6" w:rsidP="004B36B6">
      <w:pPr>
        <w:rPr>
          <w:lang w:val="de-DE"/>
        </w:rPr>
      </w:pPr>
    </w:p>
    <w:p w:rsidR="004B36B6" w:rsidRPr="00A65B2B" w:rsidRDefault="004B36B6" w:rsidP="004B36B6">
      <w:pPr>
        <w:rPr>
          <w:snapToGrid w:val="0"/>
          <w:lang w:val="de-DE"/>
        </w:rPr>
      </w:pPr>
      <w:r w:rsidRPr="00A65B2B">
        <w:rPr>
          <w:color w:val="000000"/>
          <w:lang w:val="de-DE"/>
        </w:rPr>
        <w:fldChar w:fldCharType="begin"/>
      </w:r>
      <w:r w:rsidRPr="00A65B2B">
        <w:rPr>
          <w:color w:val="000000"/>
          <w:lang w:val="de-DE"/>
        </w:rPr>
        <w:instrText xml:space="preserve"> AUTONUM  </w:instrText>
      </w:r>
      <w:r w:rsidRPr="00A65B2B">
        <w:rPr>
          <w:color w:val="000000"/>
          <w:lang w:val="de-DE"/>
        </w:rPr>
        <w:fldChar w:fldCharType="end"/>
      </w:r>
      <w:r w:rsidRPr="00A65B2B">
        <w:rPr>
          <w:lang w:val="de-DE"/>
        </w:rPr>
        <w:tab/>
        <w:t>Der TC nahm die Entwicklungen betreffend die Ausarbeitung eines Prototyps eines elektronischen Formblatts, wie in Dokument TC/51/7 dargelegt, zur Kenntnis.</w:t>
      </w:r>
    </w:p>
    <w:p w:rsidR="004B36B6" w:rsidRPr="00A65B2B" w:rsidRDefault="004B36B6" w:rsidP="004B36B6">
      <w:pPr>
        <w:rPr>
          <w:snapToGrid w:val="0"/>
          <w:lang w:val="de-DE"/>
        </w:rPr>
      </w:pPr>
    </w:p>
    <w:p w:rsidR="004B36B6" w:rsidRPr="00A65B2B" w:rsidRDefault="004B36B6" w:rsidP="004B36B6">
      <w:pPr>
        <w:rPr>
          <w:snapToGrid w:val="0"/>
          <w:lang w:val="de-DE"/>
        </w:rPr>
      </w:pPr>
      <w:r w:rsidRPr="00A65B2B">
        <w:rPr>
          <w:snapToGrid w:val="0"/>
          <w:lang w:val="de-DE"/>
        </w:rPr>
        <w:fldChar w:fldCharType="begin"/>
      </w:r>
      <w:r w:rsidRPr="00A65B2B">
        <w:rPr>
          <w:snapToGrid w:val="0"/>
          <w:lang w:val="de-DE"/>
        </w:rPr>
        <w:instrText xml:space="preserve"> AUTONUM  </w:instrText>
      </w:r>
      <w:r w:rsidRPr="00A65B2B">
        <w:rPr>
          <w:snapToGrid w:val="0"/>
          <w:lang w:val="de-DE"/>
        </w:rPr>
        <w:fldChar w:fldCharType="end"/>
      </w:r>
      <w:r w:rsidRPr="00A65B2B">
        <w:rPr>
          <w:lang w:val="de-DE"/>
        </w:rPr>
        <w:tab/>
        <w:t>Die Europäische Union bat um zusätzliche Zeit für die Einreichung von Bemerkungen zur Entwicklung des Prototyps eines elektronischen Formblatts. Das UPOV-Büro stellte klar, daß alle eingegangenen Bemerkungen bei der darauf folgenden Version des Prototyps berücksichtigt würden und forderte alle UPOV-Mitglieder und Züchter auf, sich dem Projekt anzuschließen.</w:t>
      </w:r>
    </w:p>
    <w:p w:rsidR="004B36B6" w:rsidRPr="00A65B2B" w:rsidRDefault="004B36B6" w:rsidP="004B36B6">
      <w:pPr>
        <w:rPr>
          <w:lang w:val="de-DE"/>
        </w:rPr>
      </w:pPr>
    </w:p>
    <w:p w:rsidR="004B36B6" w:rsidRPr="00A65B2B" w:rsidRDefault="004B36B6" w:rsidP="004B36B6">
      <w:pPr>
        <w:rPr>
          <w:lang w:val="de-DE"/>
        </w:rPr>
      </w:pPr>
    </w:p>
    <w:p w:rsidR="004B36B6" w:rsidRPr="00A65B2B" w:rsidRDefault="004B36B6" w:rsidP="004B36B6">
      <w:pPr>
        <w:pStyle w:val="Heading3"/>
        <w:rPr>
          <w:lang w:val="de-DE"/>
        </w:rPr>
      </w:pPr>
      <w:bookmarkStart w:id="89" w:name="_Toc428289824"/>
      <w:r w:rsidRPr="00A65B2B">
        <w:rPr>
          <w:lang w:val="de-DE"/>
        </w:rPr>
        <w:t>c)</w:t>
      </w:r>
      <w:r w:rsidRPr="00A65B2B">
        <w:rPr>
          <w:lang w:val="de-DE"/>
        </w:rPr>
        <w:tab/>
        <w:t>Austauschbare Software</w:t>
      </w:r>
      <w:bookmarkEnd w:id="89"/>
    </w:p>
    <w:p w:rsidR="004B36B6" w:rsidRPr="00A65B2B" w:rsidRDefault="004B36B6" w:rsidP="004B36B6">
      <w:pPr>
        <w:keepNext/>
        <w:rPr>
          <w:lang w:val="de-DE"/>
        </w:rPr>
      </w:pPr>
    </w:p>
    <w:p w:rsidR="004B36B6" w:rsidRPr="00A65B2B" w:rsidRDefault="004B36B6" w:rsidP="004B36B6">
      <w:pPr>
        <w:rPr>
          <w:lang w:val="de-DE"/>
        </w:rPr>
      </w:pPr>
      <w:r w:rsidRPr="00A65B2B">
        <w:rPr>
          <w:lang w:val="de-DE"/>
        </w:rPr>
        <w:fldChar w:fldCharType="begin"/>
      </w:r>
      <w:r w:rsidRPr="00A65B2B">
        <w:rPr>
          <w:lang w:val="de-DE"/>
        </w:rPr>
        <w:instrText xml:space="preserve"> AUTONUM  </w:instrText>
      </w:r>
      <w:r w:rsidRPr="00A65B2B">
        <w:rPr>
          <w:lang w:val="de-DE"/>
        </w:rPr>
        <w:fldChar w:fldCharType="end"/>
      </w:r>
      <w:r w:rsidRPr="00A65B2B">
        <w:rPr>
          <w:lang w:val="de-DE"/>
        </w:rPr>
        <w:tab/>
        <w:t>Der TC prüfte das Dokument TC/51/8.</w:t>
      </w:r>
    </w:p>
    <w:p w:rsidR="004B36B6" w:rsidRPr="00A65B2B" w:rsidRDefault="004B36B6" w:rsidP="004B36B6">
      <w:pPr>
        <w:rPr>
          <w:lang w:val="de-DE"/>
        </w:rPr>
      </w:pPr>
    </w:p>
    <w:p w:rsidR="004B36B6" w:rsidRPr="00A65B2B" w:rsidRDefault="004B36B6" w:rsidP="004B36B6">
      <w:pPr>
        <w:pStyle w:val="Heading4"/>
        <w:rPr>
          <w:lang w:val="de-DE"/>
        </w:rPr>
      </w:pPr>
      <w:r w:rsidRPr="00A65B2B">
        <w:rPr>
          <w:lang w:val="de-DE"/>
        </w:rPr>
        <w:lastRenderedPageBreak/>
        <w:t>UPOV/INF/16 „Austauschbare Software“</w:t>
      </w:r>
    </w:p>
    <w:p w:rsidR="004B36B6" w:rsidRPr="00A65B2B" w:rsidRDefault="004B36B6" w:rsidP="004B36B6">
      <w:pPr>
        <w:keepNext/>
        <w:rPr>
          <w:rFonts w:eastAsia="MS Mincho"/>
          <w:u w:val="single"/>
          <w:lang w:val="de-DE"/>
        </w:rPr>
      </w:pPr>
    </w:p>
    <w:p w:rsidR="004B36B6" w:rsidRPr="00A65B2B" w:rsidRDefault="004B36B6" w:rsidP="004B36B6">
      <w:pPr>
        <w:pStyle w:val="Heading5"/>
        <w:rPr>
          <w:lang w:val="de-DE"/>
        </w:rPr>
      </w:pPr>
      <w:bookmarkStart w:id="90" w:name="_Toc412793140"/>
      <w:r w:rsidRPr="00A65B2B">
        <w:rPr>
          <w:lang w:val="de-DE"/>
        </w:rPr>
        <w:t>Überarbeitung von Dokument UPOV/INF/16</w:t>
      </w:r>
      <w:bookmarkEnd w:id="90"/>
    </w:p>
    <w:p w:rsidR="004B36B6" w:rsidRPr="00A65B2B" w:rsidRDefault="004B36B6" w:rsidP="004B36B6">
      <w:pPr>
        <w:keepNext/>
        <w:rPr>
          <w:rFonts w:eastAsia="MS Mincho"/>
          <w:lang w:val="de-DE"/>
        </w:rPr>
      </w:pPr>
    </w:p>
    <w:p w:rsidR="004B36B6" w:rsidRPr="00A65B2B" w:rsidRDefault="004B36B6" w:rsidP="004B36B6">
      <w:pPr>
        <w:rPr>
          <w:rFonts w:eastAsia="MS Mincho"/>
          <w:lang w:val="de-DE"/>
        </w:rPr>
      </w:pPr>
      <w:r w:rsidRPr="00A65B2B">
        <w:rPr>
          <w:rFonts w:eastAsia="MS Mincho"/>
          <w:lang w:val="de-DE"/>
        </w:rPr>
        <w:fldChar w:fldCharType="begin"/>
      </w:r>
      <w:r w:rsidRPr="00A65B2B">
        <w:rPr>
          <w:rFonts w:eastAsia="MS Mincho"/>
          <w:lang w:val="de-DE"/>
        </w:rPr>
        <w:instrText xml:space="preserve"> AUTONUM  </w:instrText>
      </w:r>
      <w:r w:rsidRPr="00A65B2B">
        <w:rPr>
          <w:rFonts w:eastAsia="MS Mincho"/>
          <w:lang w:val="de-DE"/>
        </w:rPr>
        <w:fldChar w:fldCharType="end"/>
      </w:r>
      <w:r w:rsidRPr="00A65B2B">
        <w:rPr>
          <w:lang w:val="de-DE"/>
        </w:rPr>
        <w:tab/>
        <w:t>Der TC nahm zur Kenntnis, daß der Rat auf seiner achtundvierzigsten ordentlichen Tagung am 16. Oktober 2014 in Genf die Überarbeitung von Dokument UPOV/INF/16 „Austauschbare Software“ (Dokument UPOV/INF/16/4) angenommen hat.</w:t>
      </w:r>
    </w:p>
    <w:p w:rsidR="004B36B6" w:rsidRPr="00A65B2B" w:rsidRDefault="004B36B6" w:rsidP="004B36B6">
      <w:pPr>
        <w:rPr>
          <w:rFonts w:eastAsia="MS Mincho"/>
          <w:lang w:val="de-DE"/>
        </w:rPr>
      </w:pPr>
    </w:p>
    <w:p w:rsidR="004B36B6" w:rsidRPr="00A65B2B" w:rsidRDefault="004B36B6" w:rsidP="004B36B6">
      <w:pPr>
        <w:pStyle w:val="Heading5"/>
        <w:rPr>
          <w:lang w:val="de-DE"/>
        </w:rPr>
      </w:pPr>
      <w:bookmarkStart w:id="91" w:name="_Toc412793141"/>
      <w:bookmarkStart w:id="92" w:name="_Toc380588284"/>
      <w:r w:rsidRPr="00A65B2B">
        <w:rPr>
          <w:lang w:val="de-DE"/>
        </w:rPr>
        <w:t>Software, die zur Aufnahme in Dokument UPOV/INF/16 „Austauschbare Software” vorgeschlagen ist.</w:t>
      </w:r>
      <w:bookmarkEnd w:id="91"/>
      <w:bookmarkEnd w:id="92"/>
    </w:p>
    <w:p w:rsidR="004B36B6" w:rsidRPr="00A65B2B" w:rsidRDefault="004B36B6" w:rsidP="004B36B6">
      <w:pPr>
        <w:rPr>
          <w:lang w:val="de-DE"/>
        </w:rPr>
      </w:pPr>
    </w:p>
    <w:p w:rsidR="004B36B6" w:rsidRPr="00A65B2B" w:rsidRDefault="004B36B6" w:rsidP="004B36B6">
      <w:pPr>
        <w:rPr>
          <w:lang w:val="de-DE"/>
        </w:rPr>
      </w:pPr>
      <w:r w:rsidRPr="00A65B2B">
        <w:rPr>
          <w:lang w:val="de-DE"/>
        </w:rPr>
        <w:fldChar w:fldCharType="begin"/>
      </w:r>
      <w:r w:rsidRPr="00A65B2B">
        <w:rPr>
          <w:lang w:val="de-DE"/>
        </w:rPr>
        <w:instrText xml:space="preserve"> AUTONUM  </w:instrText>
      </w:r>
      <w:r w:rsidRPr="00A65B2B">
        <w:rPr>
          <w:lang w:val="de-DE"/>
        </w:rPr>
        <w:fldChar w:fldCharType="end"/>
      </w:r>
      <w:r w:rsidRPr="00A65B2B">
        <w:rPr>
          <w:lang w:val="de-DE"/>
        </w:rPr>
        <w:tab/>
        <w:t>Der TC nahm zur Kenntnis, daß die Erörterungen über die Aufnahme der SISNAVA-Software in Dokument UPOV/INF/16, vorbehaltlich der Schlußfolgerung der Erörterungen über die Variation bei Sortenbeschreibungen über die Jahre an verschiedenen Orten, in der TWC fortgeführt würden.</w:t>
      </w:r>
    </w:p>
    <w:p w:rsidR="004B36B6" w:rsidRPr="00A65B2B" w:rsidRDefault="004B36B6" w:rsidP="004B36B6">
      <w:pPr>
        <w:rPr>
          <w:lang w:val="de-DE"/>
        </w:rPr>
      </w:pPr>
    </w:p>
    <w:p w:rsidR="004B36B6" w:rsidRPr="00A65B2B" w:rsidRDefault="004B36B6" w:rsidP="004B36B6">
      <w:pPr>
        <w:pStyle w:val="Heading5"/>
        <w:rPr>
          <w:lang w:val="de-DE"/>
        </w:rPr>
      </w:pPr>
      <w:bookmarkStart w:id="93" w:name="_Toc412793143"/>
      <w:r w:rsidRPr="00A65B2B">
        <w:rPr>
          <w:lang w:val="de-DE"/>
        </w:rPr>
        <w:t>Informationen über die Nutzung durch die Verbandsmitglieder</w:t>
      </w:r>
      <w:bookmarkEnd w:id="93"/>
    </w:p>
    <w:p w:rsidR="004B36B6" w:rsidRPr="00A65B2B" w:rsidRDefault="004B36B6" w:rsidP="004B36B6">
      <w:pPr>
        <w:rPr>
          <w:lang w:val="de-DE"/>
        </w:rPr>
      </w:pPr>
    </w:p>
    <w:p w:rsidR="004B36B6" w:rsidRPr="00A65B2B" w:rsidRDefault="004B36B6" w:rsidP="004B36B6">
      <w:pPr>
        <w:rPr>
          <w:lang w:val="de-DE"/>
        </w:rPr>
      </w:pPr>
      <w:r w:rsidRPr="00A65B2B">
        <w:rPr>
          <w:lang w:val="de-DE"/>
        </w:rPr>
        <w:fldChar w:fldCharType="begin"/>
      </w:r>
      <w:r w:rsidRPr="00A65B2B">
        <w:rPr>
          <w:lang w:val="de-DE"/>
        </w:rPr>
        <w:instrText xml:space="preserve"> AUTONUM  </w:instrText>
      </w:r>
      <w:r w:rsidRPr="00A65B2B">
        <w:rPr>
          <w:lang w:val="de-DE"/>
        </w:rPr>
        <w:fldChar w:fldCharType="end"/>
      </w:r>
      <w:r w:rsidRPr="00A65B2B">
        <w:rPr>
          <w:lang w:val="de-DE"/>
        </w:rPr>
        <w:tab/>
        <w:t>Der TC billigte die Überarbeitung von Dokument UPOV/INF/16/4 betreffend die Aufnahme von Informationen über die Nutzung von Software durch die Verbandsmitglieder, wie in der Anlage I von Dokument TC/51/8 dargelegt.</w:t>
      </w:r>
    </w:p>
    <w:p w:rsidR="004B36B6" w:rsidRPr="00A65B2B" w:rsidRDefault="004B36B6" w:rsidP="004B36B6">
      <w:pPr>
        <w:rPr>
          <w:lang w:val="de-DE"/>
        </w:rPr>
      </w:pPr>
    </w:p>
    <w:p w:rsidR="004B36B6" w:rsidRPr="00A65B2B" w:rsidRDefault="004B36B6" w:rsidP="004B36B6">
      <w:pPr>
        <w:rPr>
          <w:lang w:val="de-DE"/>
        </w:rPr>
      </w:pPr>
      <w:r w:rsidRPr="00A65B2B">
        <w:rPr>
          <w:lang w:val="de-DE"/>
        </w:rPr>
        <w:fldChar w:fldCharType="begin"/>
      </w:r>
      <w:r w:rsidRPr="00A65B2B">
        <w:rPr>
          <w:lang w:val="de-DE"/>
        </w:rPr>
        <w:instrText xml:space="preserve"> AUTONUM  </w:instrText>
      </w:r>
      <w:r w:rsidRPr="00A65B2B">
        <w:rPr>
          <w:lang w:val="de-DE"/>
        </w:rPr>
        <w:fldChar w:fldCharType="end"/>
      </w:r>
      <w:r w:rsidRPr="00A65B2B">
        <w:rPr>
          <w:lang w:val="de-DE"/>
        </w:rPr>
        <w:tab/>
        <w:t>Der TC nahm zur Kenntnis, daß die Bemerkungen des TC auf seiner einundfünfzigsten Tagung betreffend die Nutzung von Software durch die Verbandsmitglieder dem CAJ auf seiner einundsiebzigsten Tagung vom 26. März 2015 in Genf vorgelegt würden, und daß, im Fall der Zustimmung des CAJ, dem Rat auf seiner neunundvierzigsten ordentlichen Tagung vom 29. Oktober 2015 ein Entwurf von Dokument UPOV/INF/16/5 zur Annahme vorgelegt werde.</w:t>
      </w:r>
    </w:p>
    <w:p w:rsidR="004B36B6" w:rsidRPr="00A65B2B" w:rsidRDefault="004B36B6" w:rsidP="004B36B6">
      <w:pPr>
        <w:rPr>
          <w:lang w:val="de-DE"/>
        </w:rPr>
      </w:pPr>
    </w:p>
    <w:p w:rsidR="004B36B6" w:rsidRPr="00A65B2B" w:rsidRDefault="004B36B6" w:rsidP="004B36B6">
      <w:pPr>
        <w:rPr>
          <w:lang w:val="de-DE"/>
        </w:rPr>
      </w:pPr>
    </w:p>
    <w:p w:rsidR="004B36B6" w:rsidRPr="00A65B2B" w:rsidRDefault="004B36B6" w:rsidP="004B36B6">
      <w:pPr>
        <w:pStyle w:val="Heading4"/>
        <w:rPr>
          <w:lang w:val="de-DE"/>
        </w:rPr>
      </w:pPr>
      <w:bookmarkStart w:id="94" w:name="_Toc412793144"/>
      <w:r w:rsidRPr="00A65B2B">
        <w:rPr>
          <w:lang w:val="de-DE"/>
        </w:rPr>
        <w:t>Dokument UPOV/INF/22 „Von Verbandsmitgliedern verwendete Software und Ausrüstung“</w:t>
      </w:r>
      <w:bookmarkEnd w:id="94"/>
    </w:p>
    <w:p w:rsidR="004B36B6" w:rsidRPr="00A65B2B" w:rsidRDefault="004B36B6" w:rsidP="004B36B6">
      <w:pPr>
        <w:keepNext/>
        <w:rPr>
          <w:lang w:val="de-DE"/>
        </w:rPr>
      </w:pPr>
    </w:p>
    <w:p w:rsidR="004B36B6" w:rsidRPr="00A65B2B" w:rsidRDefault="004B36B6" w:rsidP="004B36B6">
      <w:pPr>
        <w:pStyle w:val="Heading5"/>
        <w:rPr>
          <w:lang w:val="de-DE"/>
        </w:rPr>
      </w:pPr>
      <w:bookmarkStart w:id="95" w:name="_Toc412793145"/>
      <w:r w:rsidRPr="00A65B2B">
        <w:rPr>
          <w:lang w:val="de-DE"/>
        </w:rPr>
        <w:t>Annahme von Dokument UPOV/INF/22/1</w:t>
      </w:r>
      <w:bookmarkEnd w:id="95"/>
    </w:p>
    <w:p w:rsidR="004B36B6" w:rsidRPr="00A65B2B" w:rsidRDefault="004B36B6" w:rsidP="004B36B6">
      <w:pPr>
        <w:keepNext/>
        <w:rPr>
          <w:lang w:val="de-DE"/>
        </w:rPr>
      </w:pPr>
    </w:p>
    <w:p w:rsidR="004B36B6" w:rsidRPr="00A65B2B" w:rsidRDefault="004B36B6" w:rsidP="004B36B6">
      <w:pPr>
        <w:rPr>
          <w:lang w:val="de-DE"/>
        </w:rPr>
      </w:pPr>
      <w:r w:rsidRPr="00A65B2B">
        <w:rPr>
          <w:lang w:val="de-DE"/>
        </w:rPr>
        <w:fldChar w:fldCharType="begin"/>
      </w:r>
      <w:r w:rsidRPr="00A65B2B">
        <w:rPr>
          <w:lang w:val="de-DE"/>
        </w:rPr>
        <w:instrText xml:space="preserve"> AUTONUM  </w:instrText>
      </w:r>
      <w:r w:rsidRPr="00A65B2B">
        <w:rPr>
          <w:lang w:val="de-DE"/>
        </w:rPr>
        <w:fldChar w:fldCharType="end"/>
      </w:r>
      <w:r w:rsidRPr="00A65B2B">
        <w:rPr>
          <w:lang w:val="de-DE"/>
        </w:rPr>
        <w:tab/>
        <w:t>Der TC nahm zur Kenntnis, daß der Rat Dokument UPOV/INF/22/1 „Von Verbandsmitgliedern verwendete Software und Ausrüstung“ auf seiner achtundvierzigsten ordentlichen Tagung am 16. Oktober 2014 in Genf angenommen hat.</w:t>
      </w:r>
    </w:p>
    <w:p w:rsidR="004B36B6" w:rsidRPr="00A65B2B" w:rsidRDefault="004B36B6" w:rsidP="004B36B6">
      <w:pPr>
        <w:rPr>
          <w:lang w:val="de-DE"/>
        </w:rPr>
      </w:pPr>
    </w:p>
    <w:p w:rsidR="004B36B6" w:rsidRPr="00A65B2B" w:rsidRDefault="004B36B6" w:rsidP="004B36B6">
      <w:pPr>
        <w:pStyle w:val="Heading4"/>
        <w:rPr>
          <w:lang w:val="de-DE"/>
        </w:rPr>
      </w:pPr>
      <w:bookmarkStart w:id="96" w:name="_Toc412793146"/>
      <w:r w:rsidRPr="00A65B2B">
        <w:rPr>
          <w:lang w:val="de-DE"/>
        </w:rPr>
        <w:t>Software/Ausrüstung, die zur Aufnahme in Dokument UPOV/INF/22 vorgeschlagen ist</w:t>
      </w:r>
      <w:bookmarkEnd w:id="96"/>
    </w:p>
    <w:p w:rsidR="004B36B6" w:rsidRPr="00A65B2B" w:rsidRDefault="004B36B6" w:rsidP="004B36B6">
      <w:pPr>
        <w:rPr>
          <w:lang w:val="de-DE"/>
        </w:rPr>
      </w:pPr>
    </w:p>
    <w:p w:rsidR="004B36B6" w:rsidRPr="00A65B2B" w:rsidRDefault="004B36B6" w:rsidP="004B36B6">
      <w:pPr>
        <w:rPr>
          <w:lang w:val="de-DE"/>
        </w:rPr>
      </w:pPr>
      <w:r w:rsidRPr="00A65B2B">
        <w:rPr>
          <w:lang w:val="de-DE"/>
        </w:rPr>
        <w:fldChar w:fldCharType="begin"/>
      </w:r>
      <w:r w:rsidRPr="00A65B2B">
        <w:rPr>
          <w:lang w:val="de-DE"/>
        </w:rPr>
        <w:instrText xml:space="preserve"> AUTONUM  </w:instrText>
      </w:r>
      <w:r w:rsidRPr="00A65B2B">
        <w:rPr>
          <w:lang w:val="de-DE"/>
        </w:rPr>
        <w:fldChar w:fldCharType="end"/>
      </w:r>
      <w:r w:rsidRPr="00A65B2B">
        <w:rPr>
          <w:lang w:val="de-DE"/>
        </w:rPr>
        <w:tab/>
        <w:t>Der TC vereinbarte die Information in Anlage II von Dokument TC/51/8 für die Aufnahme in Dokument UPOV/INF/22, vorbehaltlich der von Deutschland einzureichenden Berichtigungen und der Prüfung der von Uruguay bereitgestellten Daten.</w:t>
      </w:r>
    </w:p>
    <w:p w:rsidR="004B36B6" w:rsidRPr="00A65B2B" w:rsidRDefault="004B36B6" w:rsidP="004B36B6">
      <w:pPr>
        <w:rPr>
          <w:lang w:val="de-DE"/>
        </w:rPr>
      </w:pPr>
    </w:p>
    <w:p w:rsidR="004B36B6" w:rsidRPr="00A65B2B" w:rsidRDefault="004B36B6" w:rsidP="004B36B6">
      <w:pPr>
        <w:rPr>
          <w:lang w:val="de-DE"/>
        </w:rPr>
      </w:pPr>
      <w:r w:rsidRPr="00A65B2B">
        <w:rPr>
          <w:lang w:val="de-DE"/>
        </w:rPr>
        <w:fldChar w:fldCharType="begin"/>
      </w:r>
      <w:r w:rsidRPr="00A65B2B">
        <w:rPr>
          <w:lang w:val="de-DE"/>
        </w:rPr>
        <w:instrText xml:space="preserve"> AUTONUM  </w:instrText>
      </w:r>
      <w:r w:rsidRPr="00A65B2B">
        <w:rPr>
          <w:lang w:val="de-DE"/>
        </w:rPr>
        <w:fldChar w:fldCharType="end"/>
      </w:r>
      <w:r w:rsidRPr="00A65B2B">
        <w:rPr>
          <w:lang w:val="de-DE"/>
        </w:rPr>
        <w:tab/>
        <w:t>Der TC nahm zur Kenntnis, daß die Bemerkungen des TC betreffend die Nutzung von Software durch die Verbandsmitglieder, vorbehaltlich der Annahme durch den TC auf seiner einundfünfzigsten Tagung, dem CAJ auf seiner einundsiebzigsten Tagung berichtet würden, und daß, im Fall der Zustimmung des CAJ, dem Rat auf seiner neunundvierzigsten ordentlichen Tagung vom 29. Oktober 2015 in Genf ein Entwurf von Dokument UPOV/INF/22/2 zur Annahme vorgelegt werde.</w:t>
      </w:r>
    </w:p>
    <w:p w:rsidR="004B36B6" w:rsidRPr="00A65B2B" w:rsidRDefault="004B36B6" w:rsidP="004B36B6">
      <w:pPr>
        <w:rPr>
          <w:lang w:val="de-DE"/>
        </w:rPr>
      </w:pPr>
    </w:p>
    <w:p w:rsidR="004B36B6" w:rsidRPr="00A65B2B" w:rsidRDefault="004B36B6" w:rsidP="004B36B6">
      <w:pPr>
        <w:rPr>
          <w:lang w:val="de-DE"/>
        </w:rPr>
      </w:pPr>
    </w:p>
    <w:p w:rsidR="004B36B6" w:rsidRPr="00A65B2B" w:rsidRDefault="004B36B6" w:rsidP="004B36B6">
      <w:pPr>
        <w:pStyle w:val="Heading3"/>
        <w:rPr>
          <w:lang w:val="de-DE"/>
        </w:rPr>
      </w:pPr>
      <w:bookmarkStart w:id="97" w:name="_Toc428289825"/>
      <w:r w:rsidRPr="00A65B2B">
        <w:rPr>
          <w:lang w:val="de-DE"/>
        </w:rPr>
        <w:t>d)</w:t>
      </w:r>
      <w:r w:rsidRPr="00A65B2B">
        <w:rPr>
          <w:lang w:val="de-DE"/>
        </w:rPr>
        <w:tab/>
        <w:t>Datenbanken für Sortenbeschreibungen</w:t>
      </w:r>
      <w:bookmarkEnd w:id="97"/>
    </w:p>
    <w:p w:rsidR="004B36B6" w:rsidRPr="00A65B2B" w:rsidRDefault="004B36B6" w:rsidP="004B36B6">
      <w:pPr>
        <w:keepNext/>
        <w:rPr>
          <w:lang w:val="de-DE"/>
        </w:rPr>
      </w:pPr>
    </w:p>
    <w:p w:rsidR="004B36B6" w:rsidRPr="00A65B2B" w:rsidRDefault="004B36B6" w:rsidP="004B36B6">
      <w:pPr>
        <w:keepNext/>
        <w:rPr>
          <w:lang w:val="de-DE"/>
        </w:rPr>
      </w:pPr>
      <w:r w:rsidRPr="00A65B2B">
        <w:rPr>
          <w:lang w:val="de-DE"/>
        </w:rPr>
        <w:fldChar w:fldCharType="begin"/>
      </w:r>
      <w:r w:rsidRPr="00A65B2B">
        <w:rPr>
          <w:lang w:val="de-DE"/>
        </w:rPr>
        <w:instrText xml:space="preserve"> AUTONUM  </w:instrText>
      </w:r>
      <w:r w:rsidRPr="00A65B2B">
        <w:rPr>
          <w:lang w:val="de-DE"/>
        </w:rPr>
        <w:fldChar w:fldCharType="end"/>
      </w:r>
      <w:r w:rsidRPr="00A65B2B">
        <w:rPr>
          <w:lang w:val="de-DE"/>
        </w:rPr>
        <w:tab/>
        <w:t>Der TC prüfte das Dokument TC/51/9 „Datenbanken für Sortenbeschreibungen“.</w:t>
      </w:r>
    </w:p>
    <w:p w:rsidR="004B36B6" w:rsidRPr="00A65B2B" w:rsidRDefault="004B36B6" w:rsidP="004B36B6">
      <w:pPr>
        <w:rPr>
          <w:lang w:val="de-DE"/>
        </w:rPr>
      </w:pPr>
    </w:p>
    <w:p w:rsidR="004B36B6" w:rsidRPr="00A65B2B" w:rsidRDefault="004B36B6" w:rsidP="004B36B6">
      <w:pPr>
        <w:rPr>
          <w:lang w:val="de-DE"/>
        </w:rPr>
      </w:pPr>
      <w:r w:rsidRPr="00A65B2B">
        <w:rPr>
          <w:lang w:val="de-DE"/>
        </w:rPr>
        <w:fldChar w:fldCharType="begin"/>
      </w:r>
      <w:r w:rsidRPr="00A65B2B">
        <w:rPr>
          <w:lang w:val="de-DE"/>
        </w:rPr>
        <w:instrText xml:space="preserve"> AUTONUM  </w:instrText>
      </w:r>
      <w:r w:rsidRPr="00A65B2B">
        <w:rPr>
          <w:lang w:val="de-DE"/>
        </w:rPr>
        <w:fldChar w:fldCharType="end"/>
      </w:r>
      <w:r w:rsidRPr="00A65B2B">
        <w:rPr>
          <w:lang w:val="de-DE"/>
        </w:rPr>
        <w:tab/>
        <w:t>Der TC nahm die Entwicklungen bei Datenbanken für Sortenbeschreibungen, wie in Dokument TC/51/9 dargelegt, zur Kenntnis, und insbesondere, daß:</w:t>
      </w:r>
    </w:p>
    <w:p w:rsidR="004B36B6" w:rsidRPr="00A65B2B" w:rsidRDefault="004B36B6" w:rsidP="004B36B6">
      <w:pPr>
        <w:rPr>
          <w:lang w:val="de-DE"/>
        </w:rPr>
      </w:pPr>
    </w:p>
    <w:p w:rsidR="004B36B6" w:rsidRPr="00A65B2B" w:rsidRDefault="004B36B6" w:rsidP="004B36B6">
      <w:pPr>
        <w:ind w:left="1134" w:hanging="567"/>
        <w:rPr>
          <w:lang w:val="de-DE"/>
        </w:rPr>
      </w:pPr>
      <w:r w:rsidRPr="00A65B2B">
        <w:rPr>
          <w:lang w:val="de-DE"/>
        </w:rPr>
        <w:t>a)</w:t>
      </w:r>
      <w:r w:rsidRPr="00A65B2B">
        <w:rPr>
          <w:lang w:val="de-DE"/>
        </w:rPr>
        <w:tab/>
        <w:t>die TWO vereinbarte, daß es nicht zweckmäßig sei, zu diesem Zeitpunkt eine Datenbank für eine Ziersorte zu entwickeln; und</w:t>
      </w:r>
    </w:p>
    <w:p w:rsidR="004B36B6" w:rsidRPr="00A65B2B" w:rsidRDefault="004B36B6" w:rsidP="004B36B6">
      <w:pPr>
        <w:rPr>
          <w:lang w:val="de-DE"/>
        </w:rPr>
      </w:pPr>
    </w:p>
    <w:p w:rsidR="004B36B6" w:rsidRPr="00A65B2B" w:rsidRDefault="004B36B6" w:rsidP="004B36B6">
      <w:pPr>
        <w:ind w:left="1134" w:hanging="567"/>
        <w:rPr>
          <w:lang w:val="de-DE"/>
        </w:rPr>
      </w:pPr>
      <w:r w:rsidRPr="00A65B2B">
        <w:rPr>
          <w:lang w:val="de-DE"/>
        </w:rPr>
        <w:t>b)</w:t>
      </w:r>
      <w:r w:rsidRPr="00A65B2B">
        <w:rPr>
          <w:lang w:val="de-DE"/>
        </w:rPr>
        <w:tab/>
        <w:t>die TWC einen Sachverständigen aus China ersucht hatte, die Varianzanalyse für die Interaktion „Sorte x Standort” (Umwelt) der in der Studie geprüften QN</w:t>
      </w:r>
      <w:r w:rsidRPr="00A65B2B">
        <w:rPr>
          <w:lang w:val="de-DE"/>
        </w:rPr>
        <w:noBreakHyphen/>
        <w:t>Merkmale unter Verwendung des statistischen Moduls der neuen Software „DUSTC”, die von China zur Vorlage auf ihrer dreiunddreißigsten Tagung entwickelt wurde, vorzustellen.</w:t>
      </w:r>
    </w:p>
    <w:p w:rsidR="004B36B6" w:rsidRPr="00A65B2B" w:rsidRDefault="004B36B6" w:rsidP="004B36B6">
      <w:pPr>
        <w:rPr>
          <w:snapToGrid w:val="0"/>
          <w:lang w:val="de-DE"/>
        </w:rPr>
      </w:pPr>
    </w:p>
    <w:p w:rsidR="004B36B6" w:rsidRPr="00A65B2B" w:rsidRDefault="004B36B6" w:rsidP="004B36B6">
      <w:pPr>
        <w:spacing w:after="480"/>
        <w:rPr>
          <w:snapToGrid w:val="0"/>
          <w:lang w:val="de-DE"/>
        </w:rPr>
      </w:pPr>
      <w:r w:rsidRPr="00A65B2B">
        <w:rPr>
          <w:snapToGrid w:val="0"/>
          <w:lang w:val="de-DE"/>
        </w:rPr>
        <w:lastRenderedPageBreak/>
        <w:fldChar w:fldCharType="begin"/>
      </w:r>
      <w:r w:rsidRPr="00A65B2B">
        <w:rPr>
          <w:snapToGrid w:val="0"/>
          <w:lang w:val="de-DE"/>
        </w:rPr>
        <w:instrText xml:space="preserve"> AUTONUM  </w:instrText>
      </w:r>
      <w:r w:rsidRPr="00A65B2B">
        <w:rPr>
          <w:snapToGrid w:val="0"/>
          <w:lang w:val="de-DE"/>
        </w:rPr>
        <w:fldChar w:fldCharType="end"/>
      </w:r>
      <w:r w:rsidRPr="00A65B2B">
        <w:rPr>
          <w:lang w:val="de-DE"/>
        </w:rPr>
        <w:tab/>
        <w:t xml:space="preserve">Der TC nahm die große Bedeutung von Datenbanken für UPOV-Mitglieder zur Kenntnis und vereinbarte, daß es zweckmäßig wäre, auf der zweiundfünfzigsten Tagung des Technischen Ausschusses einen Erörterungspunkt über die Erleichterung der Erstellung von Datenbanken aufzunehmen. </w:t>
      </w:r>
    </w:p>
    <w:p w:rsidR="004B36B6" w:rsidRPr="00A65B2B" w:rsidRDefault="004B36B6" w:rsidP="004B36B6">
      <w:pPr>
        <w:pStyle w:val="Heading2"/>
        <w:rPr>
          <w:lang w:val="de-DE"/>
        </w:rPr>
      </w:pPr>
      <w:bookmarkStart w:id="98" w:name="_Toc428289826"/>
      <w:r w:rsidRPr="00A65B2B">
        <w:rPr>
          <w:lang w:val="de-DE"/>
        </w:rPr>
        <w:t>Angelegenheiten, die Sortenbeschreibungen betreffen</w:t>
      </w:r>
      <w:bookmarkEnd w:id="98"/>
    </w:p>
    <w:p w:rsidR="004B36B6" w:rsidRPr="00A65B2B" w:rsidRDefault="004B36B6" w:rsidP="004B36B6">
      <w:pPr>
        <w:jc w:val="left"/>
        <w:rPr>
          <w:lang w:val="de-DE"/>
        </w:rPr>
      </w:pPr>
    </w:p>
    <w:p w:rsidR="004B36B6" w:rsidRPr="00A65B2B" w:rsidRDefault="004B36B6" w:rsidP="004B36B6">
      <w:pPr>
        <w:jc w:val="left"/>
        <w:rPr>
          <w:lang w:val="de-DE"/>
        </w:rPr>
      </w:pPr>
      <w:r w:rsidRPr="00A65B2B">
        <w:rPr>
          <w:lang w:val="de-DE"/>
        </w:rPr>
        <w:fldChar w:fldCharType="begin"/>
      </w:r>
      <w:r w:rsidRPr="00A65B2B">
        <w:rPr>
          <w:lang w:val="de-DE"/>
        </w:rPr>
        <w:instrText xml:space="preserve"> AUTONUM  </w:instrText>
      </w:r>
      <w:r w:rsidRPr="00A65B2B">
        <w:rPr>
          <w:lang w:val="de-DE"/>
        </w:rPr>
        <w:fldChar w:fldCharType="end"/>
      </w:r>
      <w:r w:rsidRPr="00A65B2B">
        <w:rPr>
          <w:lang w:val="de-DE"/>
        </w:rPr>
        <w:tab/>
        <w:t>Der TC prüfte Dokument TC/51/38 „Angelegenheiten betreffend Sortenbeschreibungen“.</w:t>
      </w:r>
    </w:p>
    <w:p w:rsidR="004B36B6" w:rsidRPr="00A65B2B" w:rsidRDefault="004B36B6" w:rsidP="004B36B6">
      <w:pPr>
        <w:jc w:val="left"/>
        <w:rPr>
          <w:lang w:val="de-DE"/>
        </w:rPr>
      </w:pPr>
    </w:p>
    <w:p w:rsidR="004B36B6" w:rsidRPr="00A65B2B" w:rsidRDefault="004B36B6" w:rsidP="004B36B6">
      <w:pPr>
        <w:jc w:val="left"/>
        <w:rPr>
          <w:lang w:val="de-DE"/>
        </w:rPr>
      </w:pPr>
    </w:p>
    <w:p w:rsidR="004B36B6" w:rsidRPr="00A65B2B" w:rsidRDefault="004B36B6" w:rsidP="004B36B6">
      <w:pPr>
        <w:pStyle w:val="Heading3"/>
        <w:rPr>
          <w:lang w:val="de-DE"/>
        </w:rPr>
      </w:pPr>
      <w:bookmarkStart w:id="99" w:name="_Toc428289827"/>
      <w:r w:rsidRPr="00A65B2B">
        <w:rPr>
          <w:lang w:val="de-DE"/>
        </w:rPr>
        <w:t>Überwachung der Erhaltung der Sorte</w:t>
      </w:r>
      <w:bookmarkEnd w:id="99"/>
    </w:p>
    <w:p w:rsidR="004B36B6" w:rsidRPr="00A65B2B" w:rsidRDefault="004B36B6" w:rsidP="004B36B6">
      <w:pPr>
        <w:jc w:val="left"/>
        <w:rPr>
          <w:lang w:val="de-DE"/>
        </w:rPr>
      </w:pPr>
    </w:p>
    <w:p w:rsidR="004B36B6" w:rsidRPr="00A65B2B" w:rsidRDefault="004B36B6" w:rsidP="004B36B6">
      <w:pPr>
        <w:rPr>
          <w:lang w:val="de-DE"/>
        </w:rPr>
      </w:pPr>
      <w:r w:rsidRPr="00A65B2B">
        <w:rPr>
          <w:lang w:val="de-DE"/>
        </w:rPr>
        <w:fldChar w:fldCharType="begin"/>
      </w:r>
      <w:r w:rsidRPr="00A65B2B">
        <w:rPr>
          <w:lang w:val="de-DE"/>
        </w:rPr>
        <w:instrText xml:space="preserve"> AUTONUM  </w:instrText>
      </w:r>
      <w:r w:rsidRPr="00A65B2B">
        <w:rPr>
          <w:lang w:val="de-DE"/>
        </w:rPr>
        <w:fldChar w:fldCharType="end"/>
      </w:r>
      <w:r w:rsidRPr="00A65B2B">
        <w:rPr>
          <w:lang w:val="de-DE"/>
        </w:rPr>
        <w:tab/>
        <w:t>Der TC vereinbarte, Sachverständige einzuladen, um den TWP auf ihren Tagungen im Jahr 2015 ihre Erfahrungen im Hinblick auf die Verwendung von Informationen, Dokumenten oder Material, das vom Züchter zur Überwachung der Erhaltung der Sorte bereitgestellt wird, und über die Verwendung von Prüfungsrichtlinien zur Überwachung der Erhaltung der Sorte, die sich von den Prüfungsrichtlinien für die DUS-Prüfung unterscheiden, darzulegen.</w:t>
      </w:r>
    </w:p>
    <w:p w:rsidR="004B36B6" w:rsidRPr="00A65B2B" w:rsidRDefault="004B36B6" w:rsidP="004B36B6">
      <w:pPr>
        <w:jc w:val="left"/>
        <w:rPr>
          <w:lang w:val="de-DE"/>
        </w:rPr>
      </w:pPr>
    </w:p>
    <w:p w:rsidR="004B36B6" w:rsidRPr="00A65B2B" w:rsidRDefault="004B36B6" w:rsidP="004B36B6">
      <w:pPr>
        <w:jc w:val="left"/>
        <w:rPr>
          <w:lang w:val="de-DE"/>
        </w:rPr>
      </w:pPr>
    </w:p>
    <w:p w:rsidR="004B36B6" w:rsidRPr="00A65B2B" w:rsidRDefault="004B36B6" w:rsidP="004B36B6">
      <w:pPr>
        <w:pStyle w:val="Heading3"/>
        <w:rPr>
          <w:lang w:val="de-DE"/>
        </w:rPr>
      </w:pPr>
      <w:bookmarkStart w:id="100" w:name="_Toc409598027"/>
      <w:bookmarkStart w:id="101" w:name="_Toc428289828"/>
      <w:r w:rsidRPr="00A65B2B">
        <w:rPr>
          <w:lang w:val="de-DE"/>
        </w:rPr>
        <w:t>Angelegenheiten, die Sortenbeschreibungen betreffen</w:t>
      </w:r>
      <w:bookmarkEnd w:id="100"/>
      <w:bookmarkEnd w:id="101"/>
    </w:p>
    <w:p w:rsidR="004B36B6" w:rsidRPr="00A65B2B" w:rsidRDefault="004B36B6" w:rsidP="004B36B6">
      <w:pPr>
        <w:jc w:val="left"/>
        <w:rPr>
          <w:lang w:val="de-DE"/>
        </w:rPr>
      </w:pPr>
    </w:p>
    <w:p w:rsidR="004B36B6" w:rsidRPr="00A65B2B" w:rsidRDefault="004B36B6" w:rsidP="004B36B6">
      <w:pPr>
        <w:rPr>
          <w:lang w:val="de-DE"/>
        </w:rPr>
      </w:pPr>
      <w:r w:rsidRPr="00A65B2B">
        <w:rPr>
          <w:lang w:val="de-DE"/>
        </w:rPr>
        <w:fldChar w:fldCharType="begin"/>
      </w:r>
      <w:r w:rsidRPr="00A65B2B">
        <w:rPr>
          <w:lang w:val="de-DE"/>
        </w:rPr>
        <w:instrText xml:space="preserve"> AUTONUM  </w:instrText>
      </w:r>
      <w:r w:rsidRPr="00A65B2B">
        <w:rPr>
          <w:lang w:val="de-DE"/>
        </w:rPr>
        <w:fldChar w:fldCharType="end"/>
      </w:r>
      <w:r w:rsidRPr="00A65B2B">
        <w:rPr>
          <w:lang w:val="de-DE"/>
        </w:rPr>
        <w:tab/>
        <w:t xml:space="preserve">Der TC nahm das Vorhandensein unterschiedlicher Ansätze für die Erstellung von Sortenbeschreibungen und Überwachung des Erhalts von Sorten in verschiedenen UPOV-Mitgliedern und unter verschiedenen DUS-Prüfungssystemen zur Kenntnis. </w:t>
      </w:r>
    </w:p>
    <w:p w:rsidR="004B36B6" w:rsidRPr="00A65B2B" w:rsidRDefault="004B36B6" w:rsidP="004B36B6">
      <w:pPr>
        <w:rPr>
          <w:lang w:val="de-DE"/>
        </w:rPr>
      </w:pPr>
    </w:p>
    <w:p w:rsidR="004B36B6" w:rsidRPr="00A65B2B" w:rsidRDefault="004B36B6" w:rsidP="004B36B6">
      <w:pPr>
        <w:rPr>
          <w:lang w:val="de-DE"/>
        </w:rPr>
      </w:pPr>
      <w:r w:rsidRPr="00A65B2B">
        <w:rPr>
          <w:lang w:val="de-DE"/>
        </w:rPr>
        <w:fldChar w:fldCharType="begin"/>
      </w:r>
      <w:r w:rsidRPr="00A65B2B">
        <w:rPr>
          <w:lang w:val="de-DE"/>
        </w:rPr>
        <w:instrText xml:space="preserve"> AUTONUM  </w:instrText>
      </w:r>
      <w:r w:rsidRPr="00A65B2B">
        <w:rPr>
          <w:lang w:val="de-DE"/>
        </w:rPr>
        <w:fldChar w:fldCharType="end"/>
      </w:r>
      <w:r w:rsidRPr="00A65B2B">
        <w:rPr>
          <w:lang w:val="de-DE"/>
        </w:rPr>
        <w:tab/>
        <w:t xml:space="preserve">Der TC nahm die in Dokument TC/51/38, Absätze 9 bis 12 in Bezug auf die in Dokument TC/51/38, Absatz 8, dargelegten Angelegenheiten betreffend Sortenbeschreibungen zur Kenntnis. </w:t>
      </w:r>
    </w:p>
    <w:p w:rsidR="004B36B6" w:rsidRPr="00A65B2B" w:rsidRDefault="004B36B6" w:rsidP="004B36B6">
      <w:pPr>
        <w:rPr>
          <w:lang w:val="de-DE"/>
        </w:rPr>
      </w:pPr>
    </w:p>
    <w:p w:rsidR="004B36B6" w:rsidRPr="00A65B2B" w:rsidRDefault="004B36B6" w:rsidP="004B36B6">
      <w:pPr>
        <w:rPr>
          <w:lang w:val="de-DE"/>
        </w:rPr>
      </w:pPr>
      <w:r w:rsidRPr="00A65B2B">
        <w:rPr>
          <w:lang w:val="de-DE"/>
        </w:rPr>
        <w:fldChar w:fldCharType="begin"/>
      </w:r>
      <w:r w:rsidRPr="00A65B2B">
        <w:rPr>
          <w:lang w:val="de-DE"/>
        </w:rPr>
        <w:instrText xml:space="preserve"> AUTONUM  </w:instrText>
      </w:r>
      <w:r w:rsidRPr="00A65B2B">
        <w:rPr>
          <w:lang w:val="de-DE"/>
        </w:rPr>
        <w:fldChar w:fldCharType="end"/>
      </w:r>
      <w:r w:rsidRPr="00A65B2B">
        <w:rPr>
          <w:lang w:val="de-DE"/>
        </w:rPr>
        <w:tab/>
        <w:t>Der TC vereinbarte, Sachverständige einzuladen, den TWP auf ihren Tagungen im Jahr 2015 vorzustellen, wie Sortenbeschreibungen bei der DUS-Prüfung erstellt werden, wie sie nach der Erteilung eines Züchterrechts verwendet werden und wie der Erhalt einer Sorte überwacht wird. Insbesondere nahm der TC die möglichen Auswirkungen der Wechselwirkungen zwischen Genotyp und Umgebung bei der Erstellung der Sortenbeschreibung zur Kenntnis</w:t>
      </w:r>
    </w:p>
    <w:p w:rsidR="004B36B6" w:rsidRPr="00A65B2B" w:rsidRDefault="004B36B6" w:rsidP="004B36B6">
      <w:pPr>
        <w:rPr>
          <w:lang w:val="de-DE"/>
        </w:rPr>
      </w:pPr>
    </w:p>
    <w:p w:rsidR="004B36B6" w:rsidRPr="00A65B2B" w:rsidRDefault="004B36B6" w:rsidP="004B36B6">
      <w:pPr>
        <w:rPr>
          <w:lang w:val="de-DE"/>
        </w:rPr>
      </w:pPr>
      <w:r w:rsidRPr="00A65B2B">
        <w:rPr>
          <w:lang w:val="de-DE"/>
        </w:rPr>
        <w:fldChar w:fldCharType="begin"/>
      </w:r>
      <w:r w:rsidRPr="00A65B2B">
        <w:rPr>
          <w:lang w:val="de-DE"/>
        </w:rPr>
        <w:instrText xml:space="preserve"> AUTONUM  </w:instrText>
      </w:r>
      <w:r w:rsidRPr="00A65B2B">
        <w:rPr>
          <w:lang w:val="de-DE"/>
        </w:rPr>
        <w:fldChar w:fldCharType="end"/>
      </w:r>
      <w:r w:rsidRPr="00A65B2B">
        <w:rPr>
          <w:lang w:val="de-DE"/>
        </w:rPr>
        <w:tab/>
        <w:t>Der TC vereinbarte, daß Sachverständige in Bezug auf in Dokument TC/51/38, Absatz 8, dargelegten Angelegenheiten auch eingeladen werden sollten, den TWP auf ihren Tagungen im Jahr 2015 die Rolle von Pflanzenmaterial, das als Grundlage für die DUS-Prüfung verwendet werden, vorzustellen.</w:t>
      </w:r>
    </w:p>
    <w:p w:rsidR="004B36B6" w:rsidRPr="00A65B2B" w:rsidRDefault="004B36B6" w:rsidP="004B36B6">
      <w:pPr>
        <w:rPr>
          <w:lang w:val="de-DE"/>
        </w:rPr>
      </w:pPr>
    </w:p>
    <w:p w:rsidR="004B36B6" w:rsidRPr="00A65B2B" w:rsidRDefault="004B36B6" w:rsidP="004B36B6">
      <w:pPr>
        <w:jc w:val="left"/>
        <w:rPr>
          <w:lang w:val="de-DE"/>
        </w:rPr>
      </w:pPr>
    </w:p>
    <w:p w:rsidR="004B36B6" w:rsidRPr="00A65B2B" w:rsidRDefault="004B36B6" w:rsidP="004B36B6">
      <w:pPr>
        <w:pStyle w:val="Heading2"/>
        <w:rPr>
          <w:lang w:val="de-DE"/>
        </w:rPr>
      </w:pPr>
      <w:bookmarkStart w:id="102" w:name="_Toc428289829"/>
      <w:r w:rsidRPr="00A65B2B">
        <w:rPr>
          <w:lang w:val="de-DE"/>
        </w:rPr>
        <w:t>Mögliche Mittel zur Verbesserung der Effektivität des Technischen Ausschusses, der Technischen Arbeitsgruppen sowie der vorbereitenden Arbeitstagungen</w:t>
      </w:r>
      <w:bookmarkEnd w:id="102"/>
    </w:p>
    <w:p w:rsidR="004B36B6" w:rsidRPr="00A65B2B" w:rsidRDefault="004B36B6" w:rsidP="004B36B6">
      <w:pPr>
        <w:rPr>
          <w:lang w:val="de-DE"/>
        </w:rPr>
      </w:pPr>
    </w:p>
    <w:p w:rsidR="004B36B6" w:rsidRPr="00A65B2B" w:rsidRDefault="004B36B6" w:rsidP="004B36B6">
      <w:pPr>
        <w:rPr>
          <w:lang w:val="de-DE"/>
        </w:rPr>
      </w:pPr>
      <w:r w:rsidRPr="00A65B2B">
        <w:rPr>
          <w:lang w:val="de-DE"/>
        </w:rPr>
        <w:fldChar w:fldCharType="begin"/>
      </w:r>
      <w:r w:rsidRPr="00A65B2B">
        <w:rPr>
          <w:lang w:val="de-DE"/>
        </w:rPr>
        <w:instrText xml:space="preserve"> AUTONUM  </w:instrText>
      </w:r>
      <w:r w:rsidRPr="00A65B2B">
        <w:rPr>
          <w:lang w:val="de-DE"/>
        </w:rPr>
        <w:fldChar w:fldCharType="end"/>
      </w:r>
      <w:r w:rsidRPr="00A65B2B">
        <w:rPr>
          <w:lang w:val="de-DE"/>
        </w:rPr>
        <w:tab/>
        <w:t>Der TC prüfte Dokument TC/51/37 „Mögliche Mittel zur Verbesserung der Effektivität des Technischen Ausschusses, der Technischen Arbeitsgruppen sowie der vorbereitenden Arbeitstagungen” und hörte ein Referat des UPOV-Büros.</w:t>
      </w:r>
    </w:p>
    <w:p w:rsidR="004B36B6" w:rsidRPr="00A65B2B" w:rsidRDefault="004B36B6" w:rsidP="004B36B6">
      <w:pPr>
        <w:rPr>
          <w:lang w:val="de-DE"/>
        </w:rPr>
      </w:pPr>
    </w:p>
    <w:p w:rsidR="004B36B6" w:rsidRPr="00A65B2B" w:rsidRDefault="004B36B6" w:rsidP="004B36B6">
      <w:pPr>
        <w:rPr>
          <w:lang w:val="de-DE"/>
        </w:rPr>
      </w:pPr>
      <w:r w:rsidRPr="00A65B2B">
        <w:rPr>
          <w:lang w:val="de-DE"/>
        </w:rPr>
        <w:fldChar w:fldCharType="begin"/>
      </w:r>
      <w:r w:rsidRPr="00A65B2B">
        <w:rPr>
          <w:lang w:val="de-DE"/>
        </w:rPr>
        <w:instrText xml:space="preserve"> AUTONUM  </w:instrText>
      </w:r>
      <w:r w:rsidRPr="00A65B2B">
        <w:rPr>
          <w:lang w:val="de-DE"/>
        </w:rPr>
        <w:fldChar w:fldCharType="end"/>
      </w:r>
      <w:r w:rsidRPr="00A65B2B">
        <w:rPr>
          <w:lang w:val="de-DE"/>
        </w:rPr>
        <w:tab/>
        <w:t>Der TC nahm die Beteiligung von Teilnehmern der TWP-Tagungen im Jahr 2014 an der Befragung, wie in Dokument TC/51/37, Absatz 20 dargelegt, zur Kenntnis.</w:t>
      </w:r>
    </w:p>
    <w:p w:rsidR="004B36B6" w:rsidRPr="00A65B2B" w:rsidRDefault="004B36B6" w:rsidP="004B36B6">
      <w:pPr>
        <w:rPr>
          <w:lang w:val="de-DE"/>
        </w:rPr>
      </w:pPr>
    </w:p>
    <w:p w:rsidR="004B36B6" w:rsidRPr="00A65B2B" w:rsidRDefault="004B36B6" w:rsidP="004B36B6">
      <w:pPr>
        <w:rPr>
          <w:lang w:val="de-DE"/>
        </w:rPr>
      </w:pPr>
      <w:r w:rsidRPr="00A65B2B">
        <w:rPr>
          <w:lang w:val="de-DE"/>
        </w:rPr>
        <w:fldChar w:fldCharType="begin"/>
      </w:r>
      <w:r w:rsidRPr="00A65B2B">
        <w:rPr>
          <w:lang w:val="de-DE"/>
        </w:rPr>
        <w:instrText xml:space="preserve"> AUTONUM  </w:instrText>
      </w:r>
      <w:r w:rsidRPr="00A65B2B">
        <w:rPr>
          <w:lang w:val="de-DE"/>
        </w:rPr>
        <w:fldChar w:fldCharType="end"/>
      </w:r>
      <w:r w:rsidRPr="00A65B2B">
        <w:rPr>
          <w:lang w:val="de-DE"/>
        </w:rPr>
        <w:tab/>
        <w:t>Der TC nahm die in Dokument TC/51/37, Anlage I, dargelegten Ergebnisse der Befragung 2014 zur Kenntnis.</w:t>
      </w:r>
    </w:p>
    <w:p w:rsidR="004B36B6" w:rsidRPr="00A65B2B" w:rsidRDefault="004B36B6" w:rsidP="004B36B6">
      <w:pPr>
        <w:rPr>
          <w:lang w:val="de-DE"/>
        </w:rPr>
      </w:pPr>
    </w:p>
    <w:p w:rsidR="004B36B6" w:rsidRPr="00A65B2B" w:rsidRDefault="004B36B6" w:rsidP="004B36B6">
      <w:pPr>
        <w:rPr>
          <w:lang w:val="de-DE"/>
        </w:rPr>
      </w:pPr>
      <w:r w:rsidRPr="00A65B2B">
        <w:rPr>
          <w:lang w:val="de-DE"/>
        </w:rPr>
        <w:fldChar w:fldCharType="begin"/>
      </w:r>
      <w:r w:rsidRPr="00A65B2B">
        <w:rPr>
          <w:lang w:val="de-DE"/>
        </w:rPr>
        <w:instrText xml:space="preserve"> AUTONUM  </w:instrText>
      </w:r>
      <w:r w:rsidRPr="00A65B2B">
        <w:rPr>
          <w:lang w:val="de-DE"/>
        </w:rPr>
        <w:fldChar w:fldCharType="end"/>
      </w:r>
      <w:r w:rsidRPr="00A65B2B">
        <w:rPr>
          <w:lang w:val="de-DE"/>
        </w:rPr>
        <w:tab/>
        <w:t>Der TC nahm die von den TWP auf ihren Tagungen im Jahr 2014 zu Vorschlägen, die Änderungen bezüglich Zeit oder Kosten ergeben könnten, wie in der Anlage II von Dokument TC/51/37 dargelegt, zur Kenntnis.</w:t>
      </w:r>
    </w:p>
    <w:p w:rsidR="004B36B6" w:rsidRPr="00A65B2B" w:rsidRDefault="004B36B6" w:rsidP="004B36B6">
      <w:pPr>
        <w:rPr>
          <w:lang w:val="de-DE"/>
        </w:rPr>
      </w:pPr>
    </w:p>
    <w:p w:rsidR="004B36B6" w:rsidRPr="00A65B2B" w:rsidRDefault="004B36B6" w:rsidP="004B36B6">
      <w:pPr>
        <w:rPr>
          <w:lang w:val="de-DE"/>
        </w:rPr>
      </w:pPr>
      <w:r w:rsidRPr="00A65B2B">
        <w:rPr>
          <w:lang w:val="de-DE"/>
        </w:rPr>
        <w:fldChar w:fldCharType="begin"/>
      </w:r>
      <w:r w:rsidRPr="00A65B2B">
        <w:rPr>
          <w:lang w:val="de-DE"/>
        </w:rPr>
        <w:instrText xml:space="preserve"> AUTONUM  </w:instrText>
      </w:r>
      <w:r w:rsidRPr="00A65B2B">
        <w:rPr>
          <w:lang w:val="de-DE"/>
        </w:rPr>
        <w:fldChar w:fldCharType="end"/>
      </w:r>
      <w:r w:rsidRPr="00A65B2B">
        <w:rPr>
          <w:lang w:val="de-DE"/>
        </w:rPr>
        <w:tab/>
        <w:t>Der TC stimmte folgenden Vorschlägen betreffend mögliche Maßnahmen zur Verbesserung der Effektivität der TWP, wie in Dokument TC/51/37, Absatz 24, dargelegt, zu:</w:t>
      </w:r>
    </w:p>
    <w:p w:rsidR="004B36B6" w:rsidRPr="00A65B2B" w:rsidRDefault="004B36B6" w:rsidP="004B36B6">
      <w:pPr>
        <w:rPr>
          <w:lang w:val="de-DE"/>
        </w:rPr>
      </w:pPr>
    </w:p>
    <w:tbl>
      <w:tblPr>
        <w:tblStyle w:val="TableGrid"/>
        <w:tblW w:w="9885" w:type="dxa"/>
        <w:tblLayout w:type="fixed"/>
        <w:tblLook w:val="04A0" w:firstRow="1" w:lastRow="0" w:firstColumn="1" w:lastColumn="0" w:noHBand="0" w:noVBand="1"/>
      </w:tblPr>
      <w:tblGrid>
        <w:gridCol w:w="250"/>
        <w:gridCol w:w="9635"/>
      </w:tblGrid>
      <w:tr w:rsidR="004B36B6" w:rsidRPr="00A65B2B" w:rsidTr="000D12EC">
        <w:trPr>
          <w:cantSplit/>
        </w:trPr>
        <w:tc>
          <w:tcPr>
            <w:tcW w:w="9889" w:type="dxa"/>
            <w:gridSpan w:val="2"/>
            <w:tcBorders>
              <w:top w:val="single" w:sz="4" w:space="0" w:color="auto"/>
              <w:left w:val="single" w:sz="4" w:space="0" w:color="auto"/>
              <w:bottom w:val="single" w:sz="4" w:space="0" w:color="auto"/>
              <w:right w:val="single" w:sz="4" w:space="0" w:color="auto"/>
            </w:tcBorders>
            <w:hideMark/>
          </w:tcPr>
          <w:p w:rsidR="004B36B6" w:rsidRPr="00A65B2B" w:rsidRDefault="004B36B6" w:rsidP="000D12EC">
            <w:pPr>
              <w:keepNext/>
              <w:rPr>
                <w:lang w:val="de-DE" w:bidi="de-DE"/>
              </w:rPr>
            </w:pPr>
            <w:r w:rsidRPr="00A65B2B">
              <w:rPr>
                <w:lang w:val="de-DE"/>
              </w:rPr>
              <w:lastRenderedPageBreak/>
              <w:t>ALLGEMEIN</w:t>
            </w:r>
          </w:p>
        </w:tc>
      </w:tr>
      <w:tr w:rsidR="004B36B6" w:rsidRPr="003E358C" w:rsidTr="000D12EC">
        <w:trPr>
          <w:cantSplit/>
        </w:trPr>
        <w:tc>
          <w:tcPr>
            <w:tcW w:w="250" w:type="dxa"/>
            <w:tcBorders>
              <w:top w:val="single" w:sz="4" w:space="0" w:color="auto"/>
              <w:left w:val="single" w:sz="4" w:space="0" w:color="auto"/>
              <w:bottom w:val="single" w:sz="4" w:space="0" w:color="auto"/>
              <w:right w:val="single" w:sz="4" w:space="0" w:color="auto"/>
            </w:tcBorders>
          </w:tcPr>
          <w:p w:rsidR="004B36B6" w:rsidRPr="00A65B2B" w:rsidRDefault="004B36B6" w:rsidP="000D12EC">
            <w:pPr>
              <w:keepNext/>
              <w:rPr>
                <w:lang w:val="de-DE" w:bidi="de-DE"/>
              </w:rPr>
            </w:pPr>
          </w:p>
        </w:tc>
        <w:tc>
          <w:tcPr>
            <w:tcW w:w="9639" w:type="dxa"/>
            <w:tcBorders>
              <w:top w:val="single" w:sz="4" w:space="0" w:color="auto"/>
              <w:left w:val="single" w:sz="4" w:space="0" w:color="auto"/>
              <w:bottom w:val="single" w:sz="4" w:space="0" w:color="auto"/>
              <w:right w:val="single" w:sz="4" w:space="0" w:color="auto"/>
            </w:tcBorders>
            <w:hideMark/>
          </w:tcPr>
          <w:p w:rsidR="004B36B6" w:rsidRPr="00A65B2B" w:rsidRDefault="004B36B6" w:rsidP="000D12EC">
            <w:pPr>
              <w:keepNext/>
              <w:spacing w:after="120"/>
              <w:rPr>
                <w:lang w:val="de-DE"/>
              </w:rPr>
            </w:pPr>
            <w:r w:rsidRPr="00A65B2B">
              <w:rPr>
                <w:lang w:val="de-DE"/>
              </w:rPr>
              <w:t xml:space="preserve">Sollten spezieller auf jede TWP zugeschnitten sein, z. B.: </w:t>
            </w:r>
          </w:p>
          <w:p w:rsidR="004B36B6" w:rsidRPr="00A65B2B" w:rsidRDefault="004B36B6" w:rsidP="004B36B6">
            <w:pPr>
              <w:keepNext/>
              <w:numPr>
                <w:ilvl w:val="1"/>
                <w:numId w:val="25"/>
              </w:numPr>
              <w:spacing w:after="120"/>
              <w:rPr>
                <w:lang w:val="de-DE"/>
              </w:rPr>
            </w:pPr>
            <w:r w:rsidRPr="00A65B2B">
              <w:rPr>
                <w:lang w:val="de-DE"/>
              </w:rPr>
              <w:t xml:space="preserve">technischer Besuch, </w:t>
            </w:r>
          </w:p>
          <w:p w:rsidR="004B36B6" w:rsidRPr="00A65B2B" w:rsidRDefault="004B36B6" w:rsidP="004B36B6">
            <w:pPr>
              <w:keepNext/>
              <w:numPr>
                <w:ilvl w:val="1"/>
                <w:numId w:val="25"/>
              </w:numPr>
              <w:spacing w:after="120"/>
              <w:rPr>
                <w:lang w:val="de-DE"/>
              </w:rPr>
            </w:pPr>
            <w:r w:rsidRPr="00A65B2B">
              <w:rPr>
                <w:lang w:val="de-DE"/>
              </w:rPr>
              <w:t>zu erörternde Angelegenheiten,</w:t>
            </w:r>
          </w:p>
          <w:p w:rsidR="004B36B6" w:rsidRPr="00A65B2B" w:rsidRDefault="004B36B6" w:rsidP="004B36B6">
            <w:pPr>
              <w:keepNext/>
              <w:numPr>
                <w:ilvl w:val="1"/>
                <w:numId w:val="25"/>
              </w:numPr>
              <w:spacing w:after="120"/>
              <w:rPr>
                <w:lang w:val="de-DE" w:bidi="de-DE"/>
              </w:rPr>
            </w:pPr>
            <w:r w:rsidRPr="00A65B2B">
              <w:rPr>
                <w:lang w:val="de-DE"/>
              </w:rPr>
              <w:t>Arbeitsplan (z. B. für TGP versus TG vorgesehene Zeit)</w:t>
            </w:r>
          </w:p>
        </w:tc>
      </w:tr>
      <w:tr w:rsidR="004B36B6" w:rsidRPr="00A65B2B" w:rsidTr="000D12EC">
        <w:trPr>
          <w:cantSplit/>
        </w:trPr>
        <w:tc>
          <w:tcPr>
            <w:tcW w:w="250" w:type="dxa"/>
            <w:tcBorders>
              <w:top w:val="single" w:sz="4" w:space="0" w:color="auto"/>
              <w:left w:val="single" w:sz="4" w:space="0" w:color="auto"/>
              <w:bottom w:val="single" w:sz="4" w:space="0" w:color="auto"/>
              <w:right w:val="single" w:sz="4" w:space="0" w:color="auto"/>
            </w:tcBorders>
          </w:tcPr>
          <w:p w:rsidR="004B36B6" w:rsidRPr="00A65B2B" w:rsidRDefault="004B36B6" w:rsidP="000D12EC">
            <w:pPr>
              <w:rPr>
                <w:lang w:val="de-DE" w:bidi="de-DE"/>
              </w:rPr>
            </w:pPr>
          </w:p>
        </w:tc>
        <w:tc>
          <w:tcPr>
            <w:tcW w:w="9639" w:type="dxa"/>
            <w:tcBorders>
              <w:top w:val="single" w:sz="4" w:space="0" w:color="auto"/>
              <w:left w:val="single" w:sz="4" w:space="0" w:color="auto"/>
              <w:bottom w:val="single" w:sz="4" w:space="0" w:color="auto"/>
              <w:right w:val="single" w:sz="4" w:space="0" w:color="auto"/>
            </w:tcBorders>
            <w:hideMark/>
          </w:tcPr>
          <w:p w:rsidR="004B36B6" w:rsidRPr="00A65B2B" w:rsidRDefault="004B36B6" w:rsidP="000D12EC">
            <w:pPr>
              <w:spacing w:after="120"/>
              <w:rPr>
                <w:lang w:val="de-DE"/>
              </w:rPr>
            </w:pPr>
            <w:r w:rsidRPr="00A65B2B">
              <w:rPr>
                <w:lang w:val="de-DE"/>
              </w:rPr>
              <w:t>Aktualisierung von Dokument: „Erläuternde Anmerkung:  Vereinbarungen für Technische Arbeitsgruppen der UPOV“ (Sitzungsvereinbarungen und technischer Besuch):</w:t>
            </w:r>
          </w:p>
          <w:p w:rsidR="004B36B6" w:rsidRPr="00A65B2B" w:rsidRDefault="004B36B6" w:rsidP="004B36B6">
            <w:pPr>
              <w:numPr>
                <w:ilvl w:val="1"/>
                <w:numId w:val="26"/>
              </w:numPr>
              <w:spacing w:after="120"/>
              <w:rPr>
                <w:lang w:val="de-DE"/>
              </w:rPr>
            </w:pPr>
            <w:r w:rsidRPr="00A65B2B">
              <w:rPr>
                <w:lang w:val="de-DE"/>
              </w:rPr>
              <w:t>Namensschilder</w:t>
            </w:r>
          </w:p>
          <w:p w:rsidR="004B36B6" w:rsidRPr="00A65B2B" w:rsidRDefault="004B36B6" w:rsidP="004B36B6">
            <w:pPr>
              <w:numPr>
                <w:ilvl w:val="1"/>
                <w:numId w:val="26"/>
              </w:numPr>
              <w:spacing w:after="120"/>
              <w:rPr>
                <w:lang w:val="de-DE"/>
              </w:rPr>
            </w:pPr>
            <w:r w:rsidRPr="00A65B2B">
              <w:rPr>
                <w:lang w:val="de-DE"/>
              </w:rPr>
              <w:t>Teilnehmerliste auf großer Plakattafel</w:t>
            </w:r>
          </w:p>
          <w:p w:rsidR="004B36B6" w:rsidRPr="00A65B2B" w:rsidRDefault="004B36B6" w:rsidP="004B36B6">
            <w:pPr>
              <w:numPr>
                <w:ilvl w:val="1"/>
                <w:numId w:val="26"/>
              </w:numPr>
              <w:spacing w:after="120"/>
              <w:rPr>
                <w:lang w:val="de-DE" w:bidi="de-DE"/>
              </w:rPr>
            </w:pPr>
            <w:r w:rsidRPr="00A65B2B">
              <w:rPr>
                <w:lang w:val="de-DE"/>
              </w:rPr>
              <w:t>Anschlagtafel für Bekanntmachungen</w:t>
            </w:r>
          </w:p>
        </w:tc>
      </w:tr>
      <w:tr w:rsidR="004B36B6" w:rsidRPr="003E358C" w:rsidTr="000D12EC">
        <w:trPr>
          <w:cantSplit/>
        </w:trPr>
        <w:tc>
          <w:tcPr>
            <w:tcW w:w="250" w:type="dxa"/>
            <w:tcBorders>
              <w:top w:val="single" w:sz="4" w:space="0" w:color="auto"/>
              <w:left w:val="single" w:sz="4" w:space="0" w:color="auto"/>
              <w:bottom w:val="single" w:sz="4" w:space="0" w:color="auto"/>
              <w:right w:val="single" w:sz="4" w:space="0" w:color="auto"/>
            </w:tcBorders>
          </w:tcPr>
          <w:p w:rsidR="004B36B6" w:rsidRPr="00A65B2B" w:rsidRDefault="004B36B6" w:rsidP="000D12EC">
            <w:pPr>
              <w:rPr>
                <w:lang w:val="de-DE" w:bidi="de-DE"/>
              </w:rPr>
            </w:pPr>
          </w:p>
        </w:tc>
        <w:tc>
          <w:tcPr>
            <w:tcW w:w="9639" w:type="dxa"/>
            <w:tcBorders>
              <w:top w:val="single" w:sz="4" w:space="0" w:color="auto"/>
              <w:left w:val="single" w:sz="4" w:space="0" w:color="auto"/>
              <w:bottom w:val="single" w:sz="4" w:space="0" w:color="auto"/>
              <w:right w:val="single" w:sz="4" w:space="0" w:color="auto"/>
            </w:tcBorders>
            <w:hideMark/>
          </w:tcPr>
          <w:p w:rsidR="004B36B6" w:rsidRPr="00A65B2B" w:rsidRDefault="004B36B6" w:rsidP="000D12EC">
            <w:pPr>
              <w:spacing w:after="120"/>
              <w:rPr>
                <w:lang w:val="de-DE" w:bidi="de-DE"/>
              </w:rPr>
            </w:pPr>
            <w:r w:rsidRPr="00A65B2B">
              <w:rPr>
                <w:lang w:val="de-DE"/>
              </w:rPr>
              <w:t>Überarbeitung des Dokuments: „Erläuternde Anmerkung: Vereinbarungen für Technische Arbeitsgruppen der UPOV“ und Aufnahme der Kernpunkte in ein Anschreiben (z. B. Anregung zu nationalen Arbeitstagungen in Verbindung mit der Tagung, um von der Anwesenheit internationaler Sachverständiger im Land zu profitieren; Angabe des frühesten Datums, zu dem die erste TWP-Tagung nach der TC</w:t>
            </w:r>
            <w:r w:rsidRPr="00A65B2B">
              <w:rPr>
                <w:lang w:val="de-DE"/>
              </w:rPr>
              <w:noBreakHyphen/>
              <w:t>Tagung organisiert werden kann)</w:t>
            </w:r>
          </w:p>
        </w:tc>
      </w:tr>
      <w:tr w:rsidR="004B36B6" w:rsidRPr="003E358C" w:rsidTr="000D12EC">
        <w:trPr>
          <w:cantSplit/>
        </w:trPr>
        <w:tc>
          <w:tcPr>
            <w:tcW w:w="250" w:type="dxa"/>
            <w:tcBorders>
              <w:top w:val="single" w:sz="4" w:space="0" w:color="auto"/>
              <w:left w:val="single" w:sz="4" w:space="0" w:color="auto"/>
              <w:bottom w:val="single" w:sz="4" w:space="0" w:color="auto"/>
              <w:right w:val="single" w:sz="4" w:space="0" w:color="auto"/>
            </w:tcBorders>
          </w:tcPr>
          <w:p w:rsidR="004B36B6" w:rsidRPr="00A65B2B" w:rsidRDefault="004B36B6" w:rsidP="000D12EC">
            <w:pPr>
              <w:rPr>
                <w:lang w:val="de-DE" w:bidi="de-DE"/>
              </w:rPr>
            </w:pPr>
          </w:p>
        </w:tc>
        <w:tc>
          <w:tcPr>
            <w:tcW w:w="9639" w:type="dxa"/>
            <w:tcBorders>
              <w:top w:val="single" w:sz="4" w:space="0" w:color="auto"/>
              <w:left w:val="single" w:sz="4" w:space="0" w:color="auto"/>
              <w:bottom w:val="single" w:sz="4" w:space="0" w:color="auto"/>
              <w:right w:val="single" w:sz="4" w:space="0" w:color="auto"/>
            </w:tcBorders>
            <w:hideMark/>
          </w:tcPr>
          <w:p w:rsidR="004B36B6" w:rsidRPr="00A65B2B" w:rsidRDefault="004B36B6" w:rsidP="000D12EC">
            <w:pPr>
              <w:spacing w:after="120"/>
              <w:rPr>
                <w:lang w:val="de-DE" w:bidi="de-DE"/>
              </w:rPr>
            </w:pPr>
            <w:r w:rsidRPr="00A65B2B">
              <w:rPr>
                <w:lang w:val="de-DE"/>
              </w:rPr>
              <w:t>Ankündigung des Tagungsortes für die nächste TWP-Tagung am ersten Tag der Tagung, damit die Teilnehmer genügend Zeit haben, über Vorschläge für die Tagesordnung und den Technischen Besuch nachzudenken (Gastgeber bitten, das beabsichtigte Programm auszuführen, z. B. technischer Besuch)</w:t>
            </w:r>
          </w:p>
        </w:tc>
      </w:tr>
      <w:tr w:rsidR="004B36B6" w:rsidRPr="003E358C" w:rsidTr="000D12EC">
        <w:trPr>
          <w:cantSplit/>
        </w:trPr>
        <w:tc>
          <w:tcPr>
            <w:tcW w:w="250" w:type="dxa"/>
            <w:tcBorders>
              <w:top w:val="single" w:sz="4" w:space="0" w:color="auto"/>
              <w:left w:val="single" w:sz="4" w:space="0" w:color="auto"/>
              <w:bottom w:val="single" w:sz="4" w:space="0" w:color="auto"/>
              <w:right w:val="single" w:sz="4" w:space="0" w:color="auto"/>
            </w:tcBorders>
          </w:tcPr>
          <w:p w:rsidR="004B36B6" w:rsidRPr="00A65B2B" w:rsidRDefault="004B36B6" w:rsidP="000D12EC">
            <w:pPr>
              <w:rPr>
                <w:lang w:val="de-DE" w:bidi="de-DE"/>
              </w:rPr>
            </w:pPr>
          </w:p>
        </w:tc>
        <w:tc>
          <w:tcPr>
            <w:tcW w:w="9639" w:type="dxa"/>
            <w:tcBorders>
              <w:top w:val="single" w:sz="4" w:space="0" w:color="auto"/>
              <w:left w:val="single" w:sz="4" w:space="0" w:color="auto"/>
              <w:bottom w:val="single" w:sz="4" w:space="0" w:color="auto"/>
              <w:right w:val="single" w:sz="4" w:space="0" w:color="auto"/>
            </w:tcBorders>
            <w:hideMark/>
          </w:tcPr>
          <w:p w:rsidR="004B36B6" w:rsidRPr="00A65B2B" w:rsidRDefault="004B36B6" w:rsidP="000D12EC">
            <w:pPr>
              <w:spacing w:after="120"/>
              <w:rPr>
                <w:lang w:val="de-DE" w:bidi="de-DE"/>
              </w:rPr>
            </w:pPr>
            <w:r w:rsidRPr="00A65B2B">
              <w:rPr>
                <w:lang w:val="de-DE"/>
              </w:rPr>
              <w:t>Einführung einer Sitzung für eine offene Diskussion ähnlich wie auf der Tagung des TC</w:t>
            </w:r>
          </w:p>
        </w:tc>
      </w:tr>
      <w:tr w:rsidR="004B36B6" w:rsidRPr="00A65B2B" w:rsidTr="000D12EC">
        <w:trPr>
          <w:cantSplit/>
        </w:trPr>
        <w:tc>
          <w:tcPr>
            <w:tcW w:w="9889" w:type="dxa"/>
            <w:gridSpan w:val="2"/>
            <w:tcBorders>
              <w:top w:val="single" w:sz="4" w:space="0" w:color="auto"/>
              <w:left w:val="single" w:sz="4" w:space="0" w:color="auto"/>
              <w:bottom w:val="single" w:sz="4" w:space="0" w:color="auto"/>
              <w:right w:val="single" w:sz="4" w:space="0" w:color="auto"/>
            </w:tcBorders>
            <w:hideMark/>
          </w:tcPr>
          <w:p w:rsidR="004B36B6" w:rsidRPr="00A65B2B" w:rsidRDefault="004B36B6" w:rsidP="000D12EC">
            <w:pPr>
              <w:rPr>
                <w:lang w:val="de-DE" w:bidi="de-DE"/>
              </w:rPr>
            </w:pPr>
            <w:r w:rsidRPr="00A65B2B">
              <w:rPr>
                <w:lang w:val="de-DE"/>
              </w:rPr>
              <w:t>ARBEITSPLAN</w:t>
            </w:r>
          </w:p>
        </w:tc>
      </w:tr>
      <w:tr w:rsidR="004B36B6" w:rsidRPr="00A65B2B" w:rsidTr="000D12EC">
        <w:trPr>
          <w:cantSplit/>
        </w:trPr>
        <w:tc>
          <w:tcPr>
            <w:tcW w:w="250" w:type="dxa"/>
            <w:tcBorders>
              <w:top w:val="single" w:sz="4" w:space="0" w:color="auto"/>
              <w:left w:val="single" w:sz="4" w:space="0" w:color="auto"/>
              <w:bottom w:val="single" w:sz="4" w:space="0" w:color="auto"/>
              <w:right w:val="single" w:sz="4" w:space="0" w:color="auto"/>
            </w:tcBorders>
          </w:tcPr>
          <w:p w:rsidR="004B36B6" w:rsidRPr="00A65B2B" w:rsidRDefault="004B36B6" w:rsidP="000D12EC">
            <w:pPr>
              <w:rPr>
                <w:lang w:val="de-DE" w:bidi="de-DE"/>
              </w:rPr>
            </w:pPr>
          </w:p>
        </w:tc>
        <w:tc>
          <w:tcPr>
            <w:tcW w:w="9639" w:type="dxa"/>
            <w:tcBorders>
              <w:top w:val="single" w:sz="4" w:space="0" w:color="auto"/>
              <w:left w:val="single" w:sz="4" w:space="0" w:color="auto"/>
              <w:bottom w:val="single" w:sz="4" w:space="0" w:color="auto"/>
              <w:right w:val="single" w:sz="4" w:space="0" w:color="auto"/>
            </w:tcBorders>
            <w:hideMark/>
          </w:tcPr>
          <w:p w:rsidR="004B36B6" w:rsidRPr="00A65B2B" w:rsidRDefault="004B36B6" w:rsidP="000D12EC">
            <w:pPr>
              <w:spacing w:after="120"/>
              <w:rPr>
                <w:lang w:val="de-DE" w:bidi="de-DE"/>
              </w:rPr>
            </w:pPr>
            <w:r w:rsidRPr="00A65B2B">
              <w:rPr>
                <w:lang w:val="de-DE"/>
              </w:rPr>
              <w:t>Vorgeschlagenen TWP-Zeitplan der Woche im Vorfeld verbreiten</w:t>
            </w:r>
          </w:p>
        </w:tc>
      </w:tr>
      <w:tr w:rsidR="004B36B6" w:rsidRPr="00A65B2B" w:rsidTr="000D12EC">
        <w:trPr>
          <w:cantSplit/>
        </w:trPr>
        <w:tc>
          <w:tcPr>
            <w:tcW w:w="250" w:type="dxa"/>
            <w:tcBorders>
              <w:top w:val="single" w:sz="4" w:space="0" w:color="auto"/>
              <w:left w:val="single" w:sz="4" w:space="0" w:color="auto"/>
              <w:bottom w:val="single" w:sz="4" w:space="0" w:color="auto"/>
              <w:right w:val="single" w:sz="4" w:space="0" w:color="auto"/>
            </w:tcBorders>
          </w:tcPr>
          <w:p w:rsidR="004B36B6" w:rsidRPr="00A65B2B" w:rsidRDefault="004B36B6" w:rsidP="000D12EC">
            <w:pPr>
              <w:rPr>
                <w:lang w:val="de-DE" w:bidi="de-DE"/>
              </w:rPr>
            </w:pPr>
          </w:p>
        </w:tc>
        <w:tc>
          <w:tcPr>
            <w:tcW w:w="9639" w:type="dxa"/>
            <w:tcBorders>
              <w:top w:val="single" w:sz="4" w:space="0" w:color="auto"/>
              <w:left w:val="single" w:sz="4" w:space="0" w:color="auto"/>
              <w:bottom w:val="single" w:sz="4" w:space="0" w:color="auto"/>
              <w:right w:val="single" w:sz="4" w:space="0" w:color="auto"/>
            </w:tcBorders>
            <w:hideMark/>
          </w:tcPr>
          <w:p w:rsidR="004B36B6" w:rsidRPr="00A65B2B" w:rsidRDefault="004B36B6" w:rsidP="000D12EC">
            <w:pPr>
              <w:spacing w:after="120"/>
              <w:rPr>
                <w:lang w:val="de-DE" w:bidi="de-DE"/>
              </w:rPr>
            </w:pPr>
            <w:r w:rsidRPr="00A65B2B">
              <w:rPr>
                <w:lang w:val="de-DE"/>
              </w:rPr>
              <w:t>Links zu den Dokumenten im Programm für die Woche auf der UPOV-Website bereitstellen</w:t>
            </w:r>
          </w:p>
        </w:tc>
      </w:tr>
      <w:tr w:rsidR="004B36B6" w:rsidRPr="00A65B2B" w:rsidTr="000D12EC">
        <w:trPr>
          <w:cantSplit/>
        </w:trPr>
        <w:tc>
          <w:tcPr>
            <w:tcW w:w="9889" w:type="dxa"/>
            <w:gridSpan w:val="2"/>
            <w:tcBorders>
              <w:top w:val="single" w:sz="4" w:space="0" w:color="auto"/>
              <w:left w:val="single" w:sz="4" w:space="0" w:color="auto"/>
              <w:bottom w:val="single" w:sz="4" w:space="0" w:color="auto"/>
              <w:right w:val="single" w:sz="4" w:space="0" w:color="auto"/>
            </w:tcBorders>
            <w:hideMark/>
          </w:tcPr>
          <w:p w:rsidR="004B36B6" w:rsidRPr="00A65B2B" w:rsidRDefault="004B36B6" w:rsidP="000D12EC">
            <w:pPr>
              <w:rPr>
                <w:lang w:val="de-DE" w:bidi="de-DE"/>
              </w:rPr>
            </w:pPr>
            <w:r w:rsidRPr="00A65B2B">
              <w:rPr>
                <w:lang w:val="de-DE"/>
              </w:rPr>
              <w:t>DOKUMENTE</w:t>
            </w:r>
          </w:p>
        </w:tc>
      </w:tr>
      <w:tr w:rsidR="004B36B6" w:rsidRPr="00A65B2B" w:rsidTr="000D12EC">
        <w:trPr>
          <w:cantSplit/>
        </w:trPr>
        <w:tc>
          <w:tcPr>
            <w:tcW w:w="250" w:type="dxa"/>
            <w:tcBorders>
              <w:top w:val="single" w:sz="4" w:space="0" w:color="auto"/>
              <w:left w:val="single" w:sz="4" w:space="0" w:color="auto"/>
              <w:bottom w:val="single" w:sz="4" w:space="0" w:color="auto"/>
              <w:right w:val="single" w:sz="4" w:space="0" w:color="auto"/>
            </w:tcBorders>
          </w:tcPr>
          <w:p w:rsidR="004B36B6" w:rsidRPr="00A65B2B" w:rsidRDefault="004B36B6" w:rsidP="000D12EC">
            <w:pPr>
              <w:rPr>
                <w:lang w:val="de-DE" w:bidi="de-DE"/>
              </w:rPr>
            </w:pPr>
          </w:p>
        </w:tc>
        <w:tc>
          <w:tcPr>
            <w:tcW w:w="9639" w:type="dxa"/>
            <w:tcBorders>
              <w:top w:val="single" w:sz="4" w:space="0" w:color="auto"/>
              <w:left w:val="single" w:sz="4" w:space="0" w:color="auto"/>
              <w:bottom w:val="single" w:sz="4" w:space="0" w:color="auto"/>
              <w:right w:val="single" w:sz="4" w:space="0" w:color="auto"/>
            </w:tcBorders>
            <w:hideMark/>
          </w:tcPr>
          <w:p w:rsidR="004B36B6" w:rsidRPr="00A65B2B" w:rsidRDefault="004B36B6" w:rsidP="000D12EC">
            <w:pPr>
              <w:spacing w:after="120"/>
              <w:rPr>
                <w:lang w:val="de-DE" w:bidi="de-DE"/>
              </w:rPr>
            </w:pPr>
            <w:r w:rsidRPr="00A65B2B">
              <w:rPr>
                <w:lang w:val="de-DE"/>
              </w:rPr>
              <w:t>Den Absatz zur Entscheidungsfindung in TWP-Dokumenten fortsetzen</w:t>
            </w:r>
          </w:p>
        </w:tc>
      </w:tr>
      <w:tr w:rsidR="004B36B6" w:rsidRPr="00A65B2B" w:rsidTr="000D12EC">
        <w:trPr>
          <w:cantSplit/>
        </w:trPr>
        <w:tc>
          <w:tcPr>
            <w:tcW w:w="250" w:type="dxa"/>
            <w:tcBorders>
              <w:top w:val="single" w:sz="4" w:space="0" w:color="auto"/>
              <w:left w:val="single" w:sz="4" w:space="0" w:color="auto"/>
              <w:bottom w:val="single" w:sz="4" w:space="0" w:color="auto"/>
              <w:right w:val="single" w:sz="4" w:space="0" w:color="auto"/>
            </w:tcBorders>
          </w:tcPr>
          <w:p w:rsidR="004B36B6" w:rsidRPr="00A65B2B" w:rsidRDefault="004B36B6" w:rsidP="000D12EC">
            <w:pPr>
              <w:rPr>
                <w:lang w:val="de-DE" w:bidi="de-DE"/>
              </w:rPr>
            </w:pPr>
          </w:p>
        </w:tc>
        <w:tc>
          <w:tcPr>
            <w:tcW w:w="9639" w:type="dxa"/>
            <w:tcBorders>
              <w:top w:val="single" w:sz="4" w:space="0" w:color="auto"/>
              <w:left w:val="single" w:sz="4" w:space="0" w:color="auto"/>
              <w:bottom w:val="single" w:sz="4" w:space="0" w:color="auto"/>
              <w:right w:val="single" w:sz="4" w:space="0" w:color="auto"/>
            </w:tcBorders>
            <w:hideMark/>
          </w:tcPr>
          <w:p w:rsidR="004B36B6" w:rsidRPr="00A65B2B" w:rsidRDefault="004B36B6" w:rsidP="000D12EC">
            <w:pPr>
              <w:spacing w:after="120"/>
              <w:rPr>
                <w:lang w:val="de-DE" w:bidi="de-DE"/>
              </w:rPr>
            </w:pPr>
            <w:r w:rsidRPr="00A65B2B">
              <w:rPr>
                <w:lang w:val="de-DE"/>
              </w:rPr>
              <w:t>Den TWP-Dokumenten eine Zusammenfassung hinzufügen</w:t>
            </w:r>
          </w:p>
        </w:tc>
      </w:tr>
      <w:tr w:rsidR="004B36B6" w:rsidRPr="00A65B2B" w:rsidTr="000D12EC">
        <w:trPr>
          <w:cantSplit/>
        </w:trPr>
        <w:tc>
          <w:tcPr>
            <w:tcW w:w="9889" w:type="dxa"/>
            <w:gridSpan w:val="2"/>
            <w:tcBorders>
              <w:top w:val="single" w:sz="4" w:space="0" w:color="auto"/>
              <w:left w:val="single" w:sz="4" w:space="0" w:color="auto"/>
              <w:bottom w:val="single" w:sz="4" w:space="0" w:color="auto"/>
              <w:right w:val="single" w:sz="4" w:space="0" w:color="auto"/>
            </w:tcBorders>
            <w:hideMark/>
          </w:tcPr>
          <w:p w:rsidR="004B36B6" w:rsidRPr="00A65B2B" w:rsidRDefault="004B36B6" w:rsidP="000D12EC">
            <w:pPr>
              <w:rPr>
                <w:lang w:val="de-DE" w:bidi="de-DE"/>
              </w:rPr>
            </w:pPr>
            <w:r w:rsidRPr="00A65B2B">
              <w:rPr>
                <w:lang w:val="de-DE"/>
              </w:rPr>
              <w:t>PRÜFUNGSRICHTLINIEN</w:t>
            </w:r>
          </w:p>
        </w:tc>
      </w:tr>
      <w:tr w:rsidR="004B36B6" w:rsidRPr="003E358C" w:rsidTr="000D12EC">
        <w:trPr>
          <w:cantSplit/>
        </w:trPr>
        <w:tc>
          <w:tcPr>
            <w:tcW w:w="250" w:type="dxa"/>
            <w:tcBorders>
              <w:top w:val="single" w:sz="4" w:space="0" w:color="auto"/>
              <w:left w:val="single" w:sz="4" w:space="0" w:color="auto"/>
              <w:bottom w:val="single" w:sz="4" w:space="0" w:color="auto"/>
              <w:right w:val="single" w:sz="4" w:space="0" w:color="auto"/>
            </w:tcBorders>
          </w:tcPr>
          <w:p w:rsidR="004B36B6" w:rsidRPr="00A65B2B" w:rsidRDefault="004B36B6" w:rsidP="000D12EC">
            <w:pPr>
              <w:rPr>
                <w:lang w:val="de-DE" w:bidi="de-DE"/>
              </w:rPr>
            </w:pPr>
          </w:p>
        </w:tc>
        <w:tc>
          <w:tcPr>
            <w:tcW w:w="9639" w:type="dxa"/>
            <w:tcBorders>
              <w:top w:val="single" w:sz="4" w:space="0" w:color="auto"/>
              <w:left w:val="single" w:sz="4" w:space="0" w:color="auto"/>
              <w:bottom w:val="single" w:sz="4" w:space="0" w:color="auto"/>
              <w:right w:val="single" w:sz="4" w:space="0" w:color="auto"/>
            </w:tcBorders>
            <w:hideMark/>
          </w:tcPr>
          <w:p w:rsidR="004B36B6" w:rsidRPr="00A65B2B" w:rsidRDefault="004B36B6" w:rsidP="000D12EC">
            <w:pPr>
              <w:spacing w:after="120"/>
              <w:rPr>
                <w:lang w:val="de-DE" w:bidi="de-DE"/>
              </w:rPr>
            </w:pPr>
            <w:r w:rsidRPr="00A65B2B">
              <w:rPr>
                <w:lang w:val="de-DE"/>
              </w:rPr>
              <w:t>Informationen über die für Prüfungsrichtlinien verantwortlichen TWP auf der UPOV-Website hinzufügen</w:t>
            </w:r>
          </w:p>
        </w:tc>
      </w:tr>
      <w:tr w:rsidR="004B36B6" w:rsidRPr="003E358C" w:rsidTr="000D12EC">
        <w:trPr>
          <w:cantSplit/>
        </w:trPr>
        <w:tc>
          <w:tcPr>
            <w:tcW w:w="250" w:type="dxa"/>
            <w:tcBorders>
              <w:top w:val="single" w:sz="4" w:space="0" w:color="auto"/>
              <w:left w:val="single" w:sz="4" w:space="0" w:color="auto"/>
              <w:bottom w:val="single" w:sz="4" w:space="0" w:color="auto"/>
              <w:right w:val="single" w:sz="4" w:space="0" w:color="auto"/>
            </w:tcBorders>
          </w:tcPr>
          <w:p w:rsidR="004B36B6" w:rsidRPr="00A65B2B" w:rsidRDefault="004B36B6" w:rsidP="000D12EC">
            <w:pPr>
              <w:rPr>
                <w:lang w:val="de-DE" w:bidi="de-DE"/>
              </w:rPr>
            </w:pPr>
          </w:p>
        </w:tc>
        <w:tc>
          <w:tcPr>
            <w:tcW w:w="9639" w:type="dxa"/>
            <w:tcBorders>
              <w:top w:val="single" w:sz="4" w:space="0" w:color="auto"/>
              <w:left w:val="single" w:sz="4" w:space="0" w:color="auto"/>
              <w:bottom w:val="single" w:sz="4" w:space="0" w:color="auto"/>
              <w:right w:val="single" w:sz="4" w:space="0" w:color="auto"/>
            </w:tcBorders>
            <w:hideMark/>
          </w:tcPr>
          <w:p w:rsidR="004B36B6" w:rsidRPr="00A65B2B" w:rsidRDefault="004B36B6" w:rsidP="000D12EC">
            <w:pPr>
              <w:spacing w:after="120"/>
              <w:rPr>
                <w:lang w:val="de-DE" w:bidi="de-DE"/>
              </w:rPr>
            </w:pPr>
            <w:r w:rsidRPr="00A65B2B">
              <w:rPr>
                <w:lang w:val="de-DE"/>
              </w:rPr>
              <w:t>Einen mehrjährigen Arbeitsplan für Prüfungsrichtlinien in Betracht ziehen</w:t>
            </w:r>
          </w:p>
        </w:tc>
      </w:tr>
      <w:tr w:rsidR="004B36B6" w:rsidRPr="00A65B2B" w:rsidTr="000D12EC">
        <w:trPr>
          <w:cantSplit/>
        </w:trPr>
        <w:tc>
          <w:tcPr>
            <w:tcW w:w="9889" w:type="dxa"/>
            <w:gridSpan w:val="2"/>
            <w:tcBorders>
              <w:top w:val="single" w:sz="4" w:space="0" w:color="auto"/>
              <w:left w:val="single" w:sz="4" w:space="0" w:color="auto"/>
              <w:bottom w:val="single" w:sz="4" w:space="0" w:color="auto"/>
              <w:right w:val="single" w:sz="4" w:space="0" w:color="auto"/>
            </w:tcBorders>
            <w:hideMark/>
          </w:tcPr>
          <w:p w:rsidR="004B36B6" w:rsidRPr="00A65B2B" w:rsidRDefault="004B36B6" w:rsidP="000D12EC">
            <w:pPr>
              <w:rPr>
                <w:lang w:val="de-DE" w:bidi="de-DE"/>
              </w:rPr>
            </w:pPr>
            <w:r w:rsidRPr="00A65B2B">
              <w:rPr>
                <w:lang w:val="de-DE"/>
              </w:rPr>
              <w:t>VORBEREITENDE ARBEITSTAGUNG</w:t>
            </w:r>
          </w:p>
        </w:tc>
      </w:tr>
      <w:tr w:rsidR="004B36B6" w:rsidRPr="003E358C" w:rsidTr="000D12EC">
        <w:trPr>
          <w:cantSplit/>
        </w:trPr>
        <w:tc>
          <w:tcPr>
            <w:tcW w:w="250" w:type="dxa"/>
            <w:tcBorders>
              <w:top w:val="single" w:sz="4" w:space="0" w:color="auto"/>
              <w:left w:val="single" w:sz="4" w:space="0" w:color="auto"/>
              <w:bottom w:val="single" w:sz="4" w:space="0" w:color="auto"/>
              <w:right w:val="single" w:sz="4" w:space="0" w:color="auto"/>
            </w:tcBorders>
          </w:tcPr>
          <w:p w:rsidR="004B36B6" w:rsidRPr="00A65B2B" w:rsidRDefault="004B36B6" w:rsidP="000D12EC">
            <w:pPr>
              <w:rPr>
                <w:lang w:val="de-DE" w:bidi="de-DE"/>
              </w:rPr>
            </w:pPr>
          </w:p>
        </w:tc>
        <w:tc>
          <w:tcPr>
            <w:tcW w:w="9639" w:type="dxa"/>
            <w:tcBorders>
              <w:top w:val="single" w:sz="4" w:space="0" w:color="auto"/>
              <w:left w:val="single" w:sz="4" w:space="0" w:color="auto"/>
              <w:bottom w:val="single" w:sz="4" w:space="0" w:color="auto"/>
              <w:right w:val="single" w:sz="4" w:space="0" w:color="auto"/>
            </w:tcBorders>
            <w:hideMark/>
          </w:tcPr>
          <w:p w:rsidR="004B36B6" w:rsidRPr="00A65B2B" w:rsidRDefault="004B36B6" w:rsidP="000D12EC">
            <w:pPr>
              <w:spacing w:after="120"/>
              <w:rPr>
                <w:lang w:val="de-DE" w:bidi="de-DE"/>
              </w:rPr>
            </w:pPr>
            <w:r w:rsidRPr="00A65B2B">
              <w:rPr>
                <w:lang w:val="de-DE"/>
              </w:rPr>
              <w:t>Erfahrene Sachverständige von Verbandsmitgliedern zur Teilnahme an der vorbereitenden Arbeitstagung einladen/auffordern</w:t>
            </w:r>
          </w:p>
        </w:tc>
      </w:tr>
      <w:tr w:rsidR="004B36B6" w:rsidRPr="003E358C" w:rsidTr="000D12EC">
        <w:trPr>
          <w:cantSplit/>
        </w:trPr>
        <w:tc>
          <w:tcPr>
            <w:tcW w:w="250" w:type="dxa"/>
            <w:tcBorders>
              <w:top w:val="single" w:sz="4" w:space="0" w:color="auto"/>
              <w:left w:val="single" w:sz="4" w:space="0" w:color="auto"/>
              <w:bottom w:val="single" w:sz="4" w:space="0" w:color="auto"/>
              <w:right w:val="single" w:sz="4" w:space="0" w:color="auto"/>
            </w:tcBorders>
          </w:tcPr>
          <w:p w:rsidR="004B36B6" w:rsidRPr="00A65B2B" w:rsidRDefault="004B36B6" w:rsidP="000D12EC">
            <w:pPr>
              <w:rPr>
                <w:lang w:val="de-DE" w:bidi="de-DE"/>
              </w:rPr>
            </w:pPr>
          </w:p>
        </w:tc>
        <w:tc>
          <w:tcPr>
            <w:tcW w:w="9639" w:type="dxa"/>
            <w:tcBorders>
              <w:top w:val="single" w:sz="4" w:space="0" w:color="auto"/>
              <w:left w:val="single" w:sz="4" w:space="0" w:color="auto"/>
              <w:bottom w:val="single" w:sz="4" w:space="0" w:color="auto"/>
              <w:right w:val="single" w:sz="4" w:space="0" w:color="auto"/>
            </w:tcBorders>
            <w:hideMark/>
          </w:tcPr>
          <w:p w:rsidR="004B36B6" w:rsidRPr="00A65B2B" w:rsidRDefault="004B36B6" w:rsidP="000D12EC">
            <w:pPr>
              <w:spacing w:after="120"/>
              <w:rPr>
                <w:lang w:val="de-DE" w:bidi="de-DE"/>
              </w:rPr>
            </w:pPr>
            <w:r w:rsidRPr="00A65B2B">
              <w:rPr>
                <w:lang w:val="de-DE"/>
              </w:rPr>
              <w:t>Kleine Gruppen von Teilnehmern mit unterschiedlichem Erfahrungsniveau für Gruppenübungen zusammenstellen (soweit praktikabel)</w:t>
            </w:r>
          </w:p>
        </w:tc>
      </w:tr>
      <w:tr w:rsidR="004B36B6" w:rsidRPr="00A65B2B" w:rsidTr="000D12EC">
        <w:trPr>
          <w:cantSplit/>
        </w:trPr>
        <w:tc>
          <w:tcPr>
            <w:tcW w:w="250" w:type="dxa"/>
            <w:tcBorders>
              <w:top w:val="single" w:sz="4" w:space="0" w:color="auto"/>
              <w:left w:val="single" w:sz="4" w:space="0" w:color="auto"/>
              <w:bottom w:val="single" w:sz="4" w:space="0" w:color="auto"/>
              <w:right w:val="single" w:sz="4" w:space="0" w:color="auto"/>
            </w:tcBorders>
          </w:tcPr>
          <w:p w:rsidR="004B36B6" w:rsidRPr="00A65B2B" w:rsidRDefault="004B36B6" w:rsidP="000D12EC">
            <w:pPr>
              <w:rPr>
                <w:lang w:val="de-DE" w:bidi="de-DE"/>
              </w:rPr>
            </w:pPr>
          </w:p>
        </w:tc>
        <w:tc>
          <w:tcPr>
            <w:tcW w:w="9639" w:type="dxa"/>
            <w:tcBorders>
              <w:top w:val="single" w:sz="4" w:space="0" w:color="auto"/>
              <w:left w:val="single" w:sz="4" w:space="0" w:color="auto"/>
              <w:bottom w:val="single" w:sz="4" w:space="0" w:color="auto"/>
              <w:right w:val="single" w:sz="4" w:space="0" w:color="auto"/>
            </w:tcBorders>
            <w:hideMark/>
          </w:tcPr>
          <w:p w:rsidR="004B36B6" w:rsidRPr="00A65B2B" w:rsidRDefault="004B36B6" w:rsidP="000D12EC">
            <w:pPr>
              <w:spacing w:after="120"/>
              <w:rPr>
                <w:lang w:val="de-DE" w:bidi="de-DE"/>
              </w:rPr>
            </w:pPr>
            <w:r w:rsidRPr="00A65B2B">
              <w:rPr>
                <w:lang w:val="de-DE"/>
              </w:rPr>
              <w:t>Die Übungen für die vorbereitende Arbeitstagung regelmäßig erneuern</w:t>
            </w:r>
          </w:p>
        </w:tc>
      </w:tr>
      <w:tr w:rsidR="004B36B6" w:rsidRPr="003E358C" w:rsidTr="000D12EC">
        <w:trPr>
          <w:cantSplit/>
        </w:trPr>
        <w:tc>
          <w:tcPr>
            <w:tcW w:w="250" w:type="dxa"/>
            <w:tcBorders>
              <w:top w:val="single" w:sz="4" w:space="0" w:color="auto"/>
              <w:left w:val="single" w:sz="4" w:space="0" w:color="auto"/>
              <w:bottom w:val="single" w:sz="4" w:space="0" w:color="auto"/>
              <w:right w:val="single" w:sz="4" w:space="0" w:color="auto"/>
            </w:tcBorders>
          </w:tcPr>
          <w:p w:rsidR="004B36B6" w:rsidRPr="00A65B2B" w:rsidRDefault="004B36B6" w:rsidP="000D12EC">
            <w:pPr>
              <w:rPr>
                <w:lang w:val="de-DE" w:bidi="de-DE"/>
              </w:rPr>
            </w:pPr>
          </w:p>
        </w:tc>
        <w:tc>
          <w:tcPr>
            <w:tcW w:w="9639" w:type="dxa"/>
            <w:tcBorders>
              <w:top w:val="single" w:sz="4" w:space="0" w:color="auto"/>
              <w:left w:val="single" w:sz="4" w:space="0" w:color="auto"/>
              <w:bottom w:val="single" w:sz="4" w:space="0" w:color="auto"/>
              <w:right w:val="single" w:sz="4" w:space="0" w:color="auto"/>
            </w:tcBorders>
            <w:hideMark/>
          </w:tcPr>
          <w:p w:rsidR="004B36B6" w:rsidRPr="00A65B2B" w:rsidRDefault="004B36B6" w:rsidP="000D12EC">
            <w:pPr>
              <w:spacing w:after="120"/>
              <w:rPr>
                <w:lang w:val="de-DE" w:bidi="de-DE"/>
              </w:rPr>
            </w:pPr>
            <w:r w:rsidRPr="00A65B2B">
              <w:rPr>
                <w:lang w:val="de-DE"/>
              </w:rPr>
              <w:t>Elektronische Arbeitstagungen und eine Arbeitstagung in Verbindung mit der vorbereitenden Arbeitstagung über die Verwendung der webbasierten TG</w:t>
            </w:r>
            <w:r w:rsidRPr="00A65B2B">
              <w:rPr>
                <w:lang w:val="de-DE"/>
              </w:rPr>
              <w:noBreakHyphen/>
              <w:t>Mustervorlage und Anleitung zur Präsentation von Prüfungsrichtlinien auf den Tagungen organisieren</w:t>
            </w:r>
          </w:p>
        </w:tc>
      </w:tr>
      <w:tr w:rsidR="004B36B6" w:rsidRPr="003E358C" w:rsidTr="000D12EC">
        <w:trPr>
          <w:cantSplit/>
        </w:trPr>
        <w:tc>
          <w:tcPr>
            <w:tcW w:w="250" w:type="dxa"/>
            <w:tcBorders>
              <w:top w:val="single" w:sz="4" w:space="0" w:color="auto"/>
              <w:left w:val="single" w:sz="4" w:space="0" w:color="auto"/>
              <w:bottom w:val="single" w:sz="4" w:space="0" w:color="auto"/>
              <w:right w:val="single" w:sz="4" w:space="0" w:color="auto"/>
            </w:tcBorders>
          </w:tcPr>
          <w:p w:rsidR="004B36B6" w:rsidRPr="00A65B2B" w:rsidRDefault="004B36B6" w:rsidP="000D12EC">
            <w:pPr>
              <w:rPr>
                <w:lang w:val="de-DE" w:bidi="de-DE"/>
              </w:rPr>
            </w:pPr>
          </w:p>
        </w:tc>
        <w:tc>
          <w:tcPr>
            <w:tcW w:w="9639" w:type="dxa"/>
            <w:tcBorders>
              <w:top w:val="single" w:sz="4" w:space="0" w:color="auto"/>
              <w:left w:val="single" w:sz="4" w:space="0" w:color="auto"/>
              <w:bottom w:val="single" w:sz="4" w:space="0" w:color="auto"/>
              <w:right w:val="single" w:sz="4" w:space="0" w:color="auto"/>
            </w:tcBorders>
            <w:hideMark/>
          </w:tcPr>
          <w:p w:rsidR="004B36B6" w:rsidRPr="00A65B2B" w:rsidRDefault="004B36B6" w:rsidP="000D12EC">
            <w:pPr>
              <w:spacing w:after="120"/>
              <w:rPr>
                <w:lang w:val="de-DE" w:bidi="de-DE"/>
              </w:rPr>
            </w:pPr>
            <w:r w:rsidRPr="00A65B2B">
              <w:rPr>
                <w:lang w:val="de-DE"/>
              </w:rPr>
              <w:t xml:space="preserve">Im Voraus aufgezeichnete elektronische Arbeitstagungen auf der Website verfügbar machen </w:t>
            </w:r>
          </w:p>
        </w:tc>
      </w:tr>
    </w:tbl>
    <w:p w:rsidR="004B36B6" w:rsidRPr="00A65B2B" w:rsidRDefault="004B36B6" w:rsidP="004B36B6">
      <w:pPr>
        <w:rPr>
          <w:lang w:val="de-DE" w:bidi="de-DE"/>
        </w:rPr>
      </w:pPr>
    </w:p>
    <w:p w:rsidR="004B36B6" w:rsidRPr="00A65B2B" w:rsidRDefault="004B36B6" w:rsidP="004B36B6">
      <w:pPr>
        <w:rPr>
          <w:lang w:val="de-DE"/>
        </w:rPr>
      </w:pPr>
      <w:r w:rsidRPr="00A65B2B">
        <w:rPr>
          <w:lang w:val="de-DE"/>
        </w:rPr>
        <w:fldChar w:fldCharType="begin"/>
      </w:r>
      <w:r w:rsidRPr="00A65B2B">
        <w:rPr>
          <w:lang w:val="de-DE"/>
        </w:rPr>
        <w:instrText xml:space="preserve"> AUTONUM  </w:instrText>
      </w:r>
      <w:r w:rsidRPr="00A65B2B">
        <w:rPr>
          <w:lang w:val="de-DE"/>
        </w:rPr>
        <w:fldChar w:fldCharType="end"/>
      </w:r>
      <w:r w:rsidRPr="00A65B2B">
        <w:rPr>
          <w:lang w:val="de-DE"/>
        </w:rPr>
        <w:tab/>
        <w:t>Der TC vereinbarte, daß folgende Vorschläge nicht weiter geprüft werden sollen:</w:t>
      </w:r>
    </w:p>
    <w:p w:rsidR="004B36B6" w:rsidRPr="00A65B2B" w:rsidRDefault="004B36B6" w:rsidP="004B36B6">
      <w:pPr>
        <w:rPr>
          <w:lang w:val="de-DE"/>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5"/>
      </w:tblGrid>
      <w:tr w:rsidR="004B36B6" w:rsidRPr="00A65B2B" w:rsidTr="000D12EC">
        <w:trPr>
          <w:trHeight w:val="274"/>
        </w:trPr>
        <w:tc>
          <w:tcPr>
            <w:tcW w:w="9639" w:type="dxa"/>
            <w:tcBorders>
              <w:top w:val="single" w:sz="4" w:space="0" w:color="auto"/>
              <w:left w:val="single" w:sz="4" w:space="0" w:color="auto"/>
              <w:bottom w:val="single" w:sz="4" w:space="0" w:color="auto"/>
              <w:right w:val="single" w:sz="4" w:space="0" w:color="auto"/>
            </w:tcBorders>
            <w:hideMark/>
          </w:tcPr>
          <w:p w:rsidR="004B36B6" w:rsidRPr="00A65B2B" w:rsidRDefault="004B36B6" w:rsidP="000D12EC">
            <w:pPr>
              <w:rPr>
                <w:lang w:val="de-DE" w:bidi="de-DE"/>
              </w:rPr>
            </w:pPr>
            <w:r w:rsidRPr="00A65B2B">
              <w:rPr>
                <w:lang w:val="de-DE"/>
              </w:rPr>
              <w:t>Umfrage im Jahr 2015</w:t>
            </w:r>
          </w:p>
        </w:tc>
      </w:tr>
      <w:tr w:rsidR="004B36B6" w:rsidRPr="00A65B2B" w:rsidTr="000D12EC">
        <w:trPr>
          <w:trHeight w:val="274"/>
        </w:trPr>
        <w:tc>
          <w:tcPr>
            <w:tcW w:w="9639" w:type="dxa"/>
            <w:tcBorders>
              <w:top w:val="single" w:sz="4" w:space="0" w:color="auto"/>
              <w:left w:val="single" w:sz="4" w:space="0" w:color="auto"/>
              <w:bottom w:val="single" w:sz="4" w:space="0" w:color="auto"/>
              <w:right w:val="single" w:sz="4" w:space="0" w:color="auto"/>
            </w:tcBorders>
            <w:hideMark/>
          </w:tcPr>
          <w:p w:rsidR="004B36B6" w:rsidRPr="00A65B2B" w:rsidRDefault="004B36B6" w:rsidP="000D12EC">
            <w:pPr>
              <w:rPr>
                <w:lang w:val="de-DE" w:bidi="de-DE"/>
              </w:rPr>
            </w:pPr>
            <w:r w:rsidRPr="00A65B2B">
              <w:rPr>
                <w:lang w:val="de-DE"/>
              </w:rPr>
              <w:t>Änderung hinsichtlich der Einladung und deren Verbreitung</w:t>
            </w:r>
          </w:p>
        </w:tc>
      </w:tr>
      <w:tr w:rsidR="004B36B6" w:rsidRPr="003E358C" w:rsidTr="000D12EC">
        <w:trPr>
          <w:trHeight w:val="274"/>
        </w:trPr>
        <w:tc>
          <w:tcPr>
            <w:tcW w:w="9639" w:type="dxa"/>
            <w:tcBorders>
              <w:top w:val="single" w:sz="4" w:space="0" w:color="auto"/>
              <w:left w:val="single" w:sz="4" w:space="0" w:color="auto"/>
              <w:bottom w:val="single" w:sz="4" w:space="0" w:color="auto"/>
              <w:right w:val="single" w:sz="4" w:space="0" w:color="auto"/>
            </w:tcBorders>
            <w:hideMark/>
          </w:tcPr>
          <w:p w:rsidR="004B36B6" w:rsidRPr="00A65B2B" w:rsidRDefault="004B36B6" w:rsidP="000D12EC">
            <w:pPr>
              <w:rPr>
                <w:lang w:val="de-DE" w:bidi="de-DE"/>
              </w:rPr>
            </w:pPr>
            <w:r w:rsidRPr="00A65B2B">
              <w:rPr>
                <w:lang w:val="de-DE"/>
              </w:rPr>
              <w:t>Präsentation der Dokumente (seit 2014 bereits verbessert)</w:t>
            </w:r>
          </w:p>
        </w:tc>
      </w:tr>
      <w:tr w:rsidR="004B36B6" w:rsidRPr="003E358C" w:rsidTr="000D12EC">
        <w:trPr>
          <w:trHeight w:val="274"/>
        </w:trPr>
        <w:tc>
          <w:tcPr>
            <w:tcW w:w="9639" w:type="dxa"/>
            <w:tcBorders>
              <w:top w:val="single" w:sz="4" w:space="0" w:color="auto"/>
              <w:left w:val="single" w:sz="4" w:space="0" w:color="auto"/>
              <w:bottom w:val="single" w:sz="4" w:space="0" w:color="auto"/>
              <w:right w:val="single" w:sz="4" w:space="0" w:color="auto"/>
            </w:tcBorders>
            <w:hideMark/>
          </w:tcPr>
          <w:p w:rsidR="004B36B6" w:rsidRPr="00A65B2B" w:rsidRDefault="004B36B6" w:rsidP="000D12EC">
            <w:pPr>
              <w:rPr>
                <w:lang w:val="de-DE" w:bidi="de-DE"/>
              </w:rPr>
            </w:pPr>
            <w:r w:rsidRPr="00A65B2B">
              <w:rPr>
                <w:lang w:val="de-DE"/>
              </w:rPr>
              <w:t>Bitte an die Teilnehmer, ihre Bemerkungen zu TGP-Dokumenten im Vorfeld einzureichen</w:t>
            </w:r>
          </w:p>
        </w:tc>
      </w:tr>
      <w:tr w:rsidR="004B36B6" w:rsidRPr="003E358C" w:rsidTr="000D12EC">
        <w:trPr>
          <w:trHeight w:val="274"/>
        </w:trPr>
        <w:tc>
          <w:tcPr>
            <w:tcW w:w="9639" w:type="dxa"/>
            <w:tcBorders>
              <w:top w:val="single" w:sz="4" w:space="0" w:color="auto"/>
              <w:left w:val="single" w:sz="4" w:space="0" w:color="auto"/>
              <w:bottom w:val="single" w:sz="4" w:space="0" w:color="auto"/>
              <w:right w:val="single" w:sz="4" w:space="0" w:color="auto"/>
            </w:tcBorders>
            <w:hideMark/>
          </w:tcPr>
          <w:p w:rsidR="004B36B6" w:rsidRPr="00A65B2B" w:rsidRDefault="004B36B6" w:rsidP="000D12EC">
            <w:pPr>
              <w:rPr>
                <w:lang w:val="de-DE" w:bidi="de-DE"/>
              </w:rPr>
            </w:pPr>
            <w:r w:rsidRPr="00A65B2B">
              <w:rPr>
                <w:lang w:val="de-DE"/>
              </w:rPr>
              <w:t>Getrennte jährliche Tagung zur Erörterung von TGP-Dokumenten</w:t>
            </w:r>
          </w:p>
        </w:tc>
      </w:tr>
      <w:tr w:rsidR="004B36B6" w:rsidRPr="00A65B2B" w:rsidTr="000D12EC">
        <w:trPr>
          <w:trHeight w:val="274"/>
        </w:trPr>
        <w:tc>
          <w:tcPr>
            <w:tcW w:w="9639" w:type="dxa"/>
            <w:tcBorders>
              <w:top w:val="single" w:sz="4" w:space="0" w:color="auto"/>
              <w:left w:val="single" w:sz="4" w:space="0" w:color="auto"/>
              <w:bottom w:val="single" w:sz="4" w:space="0" w:color="auto"/>
              <w:right w:val="single" w:sz="4" w:space="0" w:color="auto"/>
            </w:tcBorders>
            <w:hideMark/>
          </w:tcPr>
          <w:p w:rsidR="004B36B6" w:rsidRPr="00A65B2B" w:rsidRDefault="004B36B6" w:rsidP="000D12EC">
            <w:pPr>
              <w:rPr>
                <w:lang w:val="de-DE" w:bidi="de-DE"/>
              </w:rPr>
            </w:pPr>
            <w:r w:rsidRPr="00A65B2B">
              <w:rPr>
                <w:lang w:val="de-DE"/>
              </w:rPr>
              <w:t>Änderung des Tages der vorbereitenden Arbeitstagung (Sonntag)</w:t>
            </w:r>
          </w:p>
        </w:tc>
      </w:tr>
    </w:tbl>
    <w:p w:rsidR="004B36B6" w:rsidRPr="00A65B2B" w:rsidRDefault="004B36B6" w:rsidP="004B36B6">
      <w:pPr>
        <w:rPr>
          <w:lang w:val="de-DE" w:bidi="de-DE"/>
        </w:rPr>
      </w:pPr>
    </w:p>
    <w:p w:rsidR="004B36B6" w:rsidRPr="00A65B2B" w:rsidRDefault="004B36B6" w:rsidP="004B36B6">
      <w:pPr>
        <w:rPr>
          <w:lang w:val="de-DE"/>
        </w:rPr>
      </w:pPr>
    </w:p>
    <w:p w:rsidR="004B36B6" w:rsidRPr="00A65B2B" w:rsidRDefault="004B36B6" w:rsidP="004B36B6">
      <w:pPr>
        <w:pStyle w:val="Heading2"/>
        <w:rPr>
          <w:lang w:val="de-DE"/>
        </w:rPr>
      </w:pPr>
      <w:bookmarkStart w:id="103" w:name="_Toc428289830"/>
      <w:r w:rsidRPr="00A65B2B">
        <w:rPr>
          <w:lang w:val="de-DE"/>
        </w:rPr>
        <w:lastRenderedPageBreak/>
        <w:t>Vorbereitende Arbeitstagungen</w:t>
      </w:r>
      <w:bookmarkEnd w:id="103"/>
    </w:p>
    <w:p w:rsidR="004B36B6" w:rsidRPr="00A65B2B" w:rsidRDefault="004B36B6" w:rsidP="004B36B6">
      <w:pPr>
        <w:keepNext/>
        <w:rPr>
          <w:lang w:val="de-DE"/>
        </w:rPr>
      </w:pPr>
    </w:p>
    <w:p w:rsidR="004B36B6" w:rsidRPr="00A65B2B" w:rsidRDefault="004B36B6" w:rsidP="004B36B6">
      <w:pPr>
        <w:keepNext/>
        <w:rPr>
          <w:lang w:val="de-DE"/>
        </w:rPr>
      </w:pPr>
      <w:r w:rsidRPr="00A65B2B">
        <w:rPr>
          <w:lang w:val="de-DE"/>
        </w:rPr>
        <w:fldChar w:fldCharType="begin"/>
      </w:r>
      <w:r w:rsidRPr="00A65B2B">
        <w:rPr>
          <w:lang w:val="de-DE"/>
        </w:rPr>
        <w:instrText xml:space="preserve"> AUTONUM  </w:instrText>
      </w:r>
      <w:r w:rsidRPr="00A65B2B">
        <w:rPr>
          <w:lang w:val="de-DE"/>
        </w:rPr>
        <w:fldChar w:fldCharType="end"/>
      </w:r>
      <w:r w:rsidRPr="00A65B2B">
        <w:rPr>
          <w:lang w:val="de-DE"/>
        </w:rPr>
        <w:tab/>
        <w:t>Der TC prüfte das Dokument TC/51/13 „Vorbereitende Arbeitstagungen“.</w:t>
      </w:r>
    </w:p>
    <w:p w:rsidR="004B36B6" w:rsidRPr="00A65B2B" w:rsidRDefault="004B36B6" w:rsidP="004B36B6">
      <w:pPr>
        <w:keepNext/>
        <w:rPr>
          <w:lang w:val="de-DE"/>
        </w:rPr>
      </w:pPr>
    </w:p>
    <w:p w:rsidR="004B36B6" w:rsidRPr="00A65B2B" w:rsidRDefault="004B36B6" w:rsidP="004B36B6">
      <w:pPr>
        <w:rPr>
          <w:lang w:val="de-DE"/>
        </w:rPr>
      </w:pPr>
      <w:r w:rsidRPr="00A65B2B">
        <w:rPr>
          <w:lang w:val="de-DE"/>
        </w:rPr>
        <w:fldChar w:fldCharType="begin"/>
      </w:r>
      <w:r w:rsidRPr="00A65B2B">
        <w:rPr>
          <w:lang w:val="de-DE"/>
        </w:rPr>
        <w:instrText xml:space="preserve"> AUTONUM  </w:instrText>
      </w:r>
      <w:r w:rsidRPr="00A65B2B">
        <w:rPr>
          <w:lang w:val="de-DE"/>
        </w:rPr>
        <w:fldChar w:fldCharType="end"/>
      </w:r>
      <w:r w:rsidRPr="00A65B2B">
        <w:rPr>
          <w:lang w:val="de-DE"/>
        </w:rPr>
        <w:tab/>
        <w:t>Der TC nahm den Bericht über die im Jahr 2014 abgehaltenen vorbereitenden Arbeitstagungen zur Kenntnis.</w:t>
      </w:r>
    </w:p>
    <w:p w:rsidR="004B36B6" w:rsidRPr="00A65B2B" w:rsidRDefault="004B36B6" w:rsidP="004B36B6">
      <w:pPr>
        <w:rPr>
          <w:lang w:val="de-DE"/>
        </w:rPr>
      </w:pPr>
    </w:p>
    <w:p w:rsidR="004B36B6" w:rsidRPr="00A65B2B" w:rsidRDefault="004B36B6" w:rsidP="004B36B6">
      <w:pPr>
        <w:rPr>
          <w:lang w:val="de-DE"/>
        </w:rPr>
      </w:pPr>
      <w:r w:rsidRPr="00A65B2B">
        <w:rPr>
          <w:lang w:val="de-DE"/>
        </w:rPr>
        <w:fldChar w:fldCharType="begin"/>
      </w:r>
      <w:r w:rsidRPr="00A65B2B">
        <w:rPr>
          <w:lang w:val="de-DE"/>
        </w:rPr>
        <w:instrText xml:space="preserve"> AUTONUM  </w:instrText>
      </w:r>
      <w:r w:rsidRPr="00A65B2B">
        <w:rPr>
          <w:lang w:val="de-DE"/>
        </w:rPr>
        <w:fldChar w:fldCharType="end"/>
      </w:r>
      <w:r w:rsidRPr="00A65B2B">
        <w:rPr>
          <w:lang w:val="de-DE"/>
        </w:rPr>
        <w:tab/>
        <w:t>Der TC vereinbarte das Programm für die vorbereitenden Arbeitstagungen für das Jahr 2015, wie in den Absätzen 10 und 11 von Dokument TC/51/13 dargelegt.</w:t>
      </w:r>
    </w:p>
    <w:p w:rsidR="004B36B6" w:rsidRPr="00A65B2B" w:rsidRDefault="004B36B6" w:rsidP="004B36B6">
      <w:pPr>
        <w:rPr>
          <w:lang w:val="de-DE"/>
        </w:rPr>
      </w:pPr>
    </w:p>
    <w:p w:rsidR="004B36B6" w:rsidRPr="00A65B2B" w:rsidRDefault="004B36B6" w:rsidP="004B36B6">
      <w:pPr>
        <w:rPr>
          <w:lang w:val="de-DE"/>
        </w:rPr>
      </w:pPr>
    </w:p>
    <w:p w:rsidR="004B36B6" w:rsidRPr="00A65B2B" w:rsidRDefault="004B36B6" w:rsidP="004B36B6">
      <w:pPr>
        <w:pStyle w:val="Heading2"/>
        <w:rPr>
          <w:rFonts w:cs="Arial"/>
          <w:lang w:val="de-DE"/>
        </w:rPr>
      </w:pPr>
      <w:bookmarkStart w:id="104" w:name="_Toc428289831"/>
      <w:r w:rsidRPr="00A65B2B">
        <w:rPr>
          <w:lang w:val="de-DE"/>
        </w:rPr>
        <w:t>Prüfungsrichtlinien</w:t>
      </w:r>
      <w:bookmarkEnd w:id="104"/>
    </w:p>
    <w:p w:rsidR="004B36B6" w:rsidRPr="00A65B2B" w:rsidRDefault="004B36B6" w:rsidP="004B36B6">
      <w:pPr>
        <w:jc w:val="left"/>
        <w:rPr>
          <w:rFonts w:cs="Arial"/>
          <w:lang w:val="de-DE"/>
        </w:rPr>
      </w:pPr>
    </w:p>
    <w:p w:rsidR="004B36B6" w:rsidRPr="00A65B2B" w:rsidRDefault="004B36B6" w:rsidP="004B36B6">
      <w:pPr>
        <w:rPr>
          <w:lang w:val="de-DE"/>
        </w:rPr>
      </w:pPr>
      <w:r w:rsidRPr="00A65B2B">
        <w:rPr>
          <w:lang w:val="de-DE"/>
        </w:rPr>
        <w:fldChar w:fldCharType="begin"/>
      </w:r>
      <w:r w:rsidRPr="00A65B2B">
        <w:rPr>
          <w:lang w:val="de-DE"/>
        </w:rPr>
        <w:instrText xml:space="preserve"> AUTONUM  </w:instrText>
      </w:r>
      <w:r w:rsidRPr="00A65B2B">
        <w:rPr>
          <w:lang w:val="de-DE"/>
        </w:rPr>
        <w:fldChar w:fldCharType="end"/>
      </w:r>
      <w:r w:rsidRPr="00A65B2B">
        <w:rPr>
          <w:lang w:val="de-DE"/>
        </w:rPr>
        <w:tab/>
        <w:t>Der TC prüfte die Dokumente TC/51/2, TC/51/26, TC/51/27, TC/51/28, TC/51/29, TC/51/30, TC/51/31, TC/51/32, TC/51/33, TC/51/34 und TC/51/35.</w:t>
      </w:r>
    </w:p>
    <w:p w:rsidR="004B36B6" w:rsidRPr="00A65B2B" w:rsidRDefault="004B36B6" w:rsidP="004B36B6">
      <w:pPr>
        <w:rPr>
          <w:lang w:val="de-DE"/>
        </w:rPr>
      </w:pPr>
    </w:p>
    <w:p w:rsidR="004B36B6" w:rsidRPr="00A65B2B" w:rsidRDefault="004B36B6" w:rsidP="004B36B6">
      <w:pPr>
        <w:rPr>
          <w:rFonts w:cs="Arial"/>
          <w:snapToGrid w:val="0"/>
          <w:lang w:val="de-DE"/>
        </w:rPr>
      </w:pPr>
      <w:r w:rsidRPr="00A65B2B">
        <w:rPr>
          <w:lang w:val="de-DE"/>
        </w:rPr>
        <w:fldChar w:fldCharType="begin"/>
      </w:r>
      <w:r w:rsidRPr="00A65B2B">
        <w:rPr>
          <w:lang w:val="de-DE"/>
        </w:rPr>
        <w:instrText xml:space="preserve"> AUTONUM  </w:instrText>
      </w:r>
      <w:r w:rsidRPr="00A65B2B">
        <w:rPr>
          <w:lang w:val="de-DE"/>
        </w:rPr>
        <w:fldChar w:fldCharType="end"/>
      </w:r>
      <w:r w:rsidRPr="00A65B2B">
        <w:rPr>
          <w:lang w:val="de-DE"/>
        </w:rPr>
        <w:tab/>
        <w:t>Gemäß den in Dokument TGP/7 festgelegten Verfahren nahm der TC 12 neue Prüfungsrichtlinien für die Durchführung der Prüfung der Unterscheidbarkeit, Homogenität und Beständigkeit, fünf überarbeitete Prüfungsrichtlinien und neun Teilüberarbeitungen von Prüfungsrichtlinien, wie in der untenstehenden Tabelle aufgeführt, aufgrund der in Anlage II dieses Dokuments ausgeführten Änderungen und vom TC-EDC empfohlenen sprachlichen Änderungen an und vereinbarte, daß sie sobald wie möglich auf der UPOV</w:t>
      </w:r>
      <w:r w:rsidRPr="00A65B2B">
        <w:rPr>
          <w:lang w:val="de-DE"/>
        </w:rPr>
        <w:noBreakHyphen/>
        <w:t>Website veröffentlicht werden sollen</w:t>
      </w:r>
      <w:r w:rsidRPr="00A65B2B">
        <w:rPr>
          <w:rFonts w:cs="Arial"/>
          <w:snapToGrid w:val="0"/>
          <w:lang w:val="de-DE"/>
        </w:rPr>
        <w:t>:</w:t>
      </w:r>
    </w:p>
    <w:p w:rsidR="004B36B6" w:rsidRPr="00A65B2B" w:rsidRDefault="004B36B6" w:rsidP="004B36B6">
      <w:pPr>
        <w:rPr>
          <w:rFonts w:cs="Arial"/>
          <w:snapToGrid w:val="0"/>
          <w:lang w:val="de-DE"/>
        </w:rPr>
      </w:pPr>
    </w:p>
    <w:tbl>
      <w:tblPr>
        <w:tblW w:w="9934" w:type="dxa"/>
        <w:tblInd w:w="96" w:type="dxa"/>
        <w:tblLayout w:type="fixed"/>
        <w:tblLook w:val="0000" w:firstRow="0" w:lastRow="0" w:firstColumn="0" w:lastColumn="0" w:noHBand="0" w:noVBand="0"/>
      </w:tblPr>
      <w:tblGrid>
        <w:gridCol w:w="484"/>
        <w:gridCol w:w="590"/>
        <w:gridCol w:w="1490"/>
        <w:gridCol w:w="1417"/>
        <w:gridCol w:w="1418"/>
        <w:gridCol w:w="1417"/>
        <w:gridCol w:w="1418"/>
        <w:gridCol w:w="1700"/>
      </w:tblGrid>
      <w:tr w:rsidR="004B36B6" w:rsidRPr="00A65B2B" w:rsidTr="000D12EC">
        <w:trPr>
          <w:cantSplit/>
          <w:trHeight w:val="1050"/>
          <w:tblHeader/>
        </w:trPr>
        <w:tc>
          <w:tcPr>
            <w:tcW w:w="484" w:type="dxa"/>
            <w:tcBorders>
              <w:top w:val="single" w:sz="4" w:space="0" w:color="auto"/>
              <w:bottom w:val="single" w:sz="4" w:space="0" w:color="auto"/>
            </w:tcBorders>
            <w:shd w:val="clear" w:color="auto" w:fill="D9D9D9"/>
            <w:noWrap/>
            <w:vAlign w:val="center"/>
          </w:tcPr>
          <w:p w:rsidR="004B36B6" w:rsidRPr="00A65B2B" w:rsidRDefault="004B36B6" w:rsidP="000D12EC">
            <w:pPr>
              <w:jc w:val="left"/>
              <w:rPr>
                <w:rFonts w:eastAsia="MS Mincho" w:cs="Arial"/>
                <w:bCs/>
                <w:sz w:val="16"/>
                <w:szCs w:val="16"/>
                <w:lang w:val="de-DE" w:eastAsia="ja-JP"/>
              </w:rPr>
            </w:pPr>
            <w:r w:rsidRPr="00A65B2B">
              <w:rPr>
                <w:rFonts w:eastAsia="MS Mincho" w:cs="Arial"/>
                <w:bCs/>
                <w:sz w:val="16"/>
                <w:szCs w:val="16"/>
                <w:lang w:val="de-DE" w:eastAsia="ja-JP"/>
              </w:rPr>
              <w:t>**</w:t>
            </w:r>
          </w:p>
        </w:tc>
        <w:tc>
          <w:tcPr>
            <w:tcW w:w="590" w:type="dxa"/>
            <w:tcBorders>
              <w:top w:val="single" w:sz="4" w:space="0" w:color="auto"/>
              <w:bottom w:val="single" w:sz="4" w:space="0" w:color="auto"/>
            </w:tcBorders>
            <w:shd w:val="clear" w:color="auto" w:fill="D9D9D9"/>
            <w:vAlign w:val="center"/>
          </w:tcPr>
          <w:p w:rsidR="004B36B6" w:rsidRPr="00A65B2B" w:rsidRDefault="004B36B6" w:rsidP="000D12EC">
            <w:pPr>
              <w:jc w:val="left"/>
              <w:rPr>
                <w:rFonts w:eastAsia="MS Mincho" w:cs="Arial"/>
                <w:bCs/>
                <w:sz w:val="16"/>
                <w:szCs w:val="16"/>
                <w:lang w:val="de-DE" w:eastAsia="ja-JP"/>
              </w:rPr>
            </w:pPr>
            <w:r w:rsidRPr="00A65B2B">
              <w:rPr>
                <w:rFonts w:eastAsia="MS Mincho" w:cs="Arial"/>
                <w:bCs/>
                <w:sz w:val="16"/>
                <w:szCs w:val="16"/>
                <w:lang w:val="de-DE" w:eastAsia="ja-JP"/>
              </w:rPr>
              <w:t>TWP</w:t>
            </w:r>
          </w:p>
        </w:tc>
        <w:tc>
          <w:tcPr>
            <w:tcW w:w="1490" w:type="dxa"/>
            <w:tcBorders>
              <w:top w:val="single" w:sz="4" w:space="0" w:color="auto"/>
              <w:bottom w:val="single" w:sz="4" w:space="0" w:color="auto"/>
            </w:tcBorders>
            <w:shd w:val="clear" w:color="auto" w:fill="D9D9D9"/>
            <w:vAlign w:val="center"/>
          </w:tcPr>
          <w:p w:rsidR="004B36B6" w:rsidRPr="00A65B2B" w:rsidRDefault="004B36B6" w:rsidP="000D12EC">
            <w:pPr>
              <w:ind w:left="-36"/>
              <w:jc w:val="left"/>
              <w:rPr>
                <w:rFonts w:eastAsia="MS Mincho" w:cs="Arial"/>
                <w:bCs/>
                <w:sz w:val="16"/>
                <w:szCs w:val="16"/>
                <w:lang w:val="de-DE" w:eastAsia="ja-JP"/>
              </w:rPr>
            </w:pPr>
            <w:r w:rsidRPr="00A65B2B">
              <w:rPr>
                <w:rFonts w:eastAsia="MS Mincho" w:cs="Arial"/>
                <w:bCs/>
                <w:sz w:val="16"/>
                <w:szCs w:val="16"/>
                <w:lang w:val="de-DE" w:eastAsia="ja-JP"/>
              </w:rPr>
              <w:t xml:space="preserve">Document No. </w:t>
            </w:r>
            <w:r w:rsidRPr="00A65B2B">
              <w:rPr>
                <w:rFonts w:eastAsia="MS Mincho" w:cs="Arial"/>
                <w:bCs/>
                <w:sz w:val="16"/>
                <w:szCs w:val="16"/>
                <w:lang w:val="de-DE" w:eastAsia="ja-JP"/>
              </w:rPr>
              <w:br/>
              <w:t xml:space="preserve">No. du document </w:t>
            </w:r>
            <w:r w:rsidRPr="00A65B2B">
              <w:rPr>
                <w:rFonts w:eastAsia="MS Mincho" w:cs="Arial"/>
                <w:bCs/>
                <w:sz w:val="16"/>
                <w:szCs w:val="16"/>
                <w:lang w:val="de-DE" w:eastAsia="ja-JP"/>
              </w:rPr>
              <w:br/>
              <w:t xml:space="preserve">Dokument-Nr. </w:t>
            </w:r>
            <w:r w:rsidRPr="00A65B2B">
              <w:rPr>
                <w:rFonts w:eastAsia="MS Mincho" w:cs="Arial"/>
                <w:bCs/>
                <w:sz w:val="16"/>
                <w:szCs w:val="16"/>
                <w:lang w:val="de-DE" w:eastAsia="ja-JP"/>
              </w:rPr>
              <w:br/>
              <w:t>No del documento</w:t>
            </w:r>
          </w:p>
        </w:tc>
        <w:tc>
          <w:tcPr>
            <w:tcW w:w="1417" w:type="dxa"/>
            <w:tcBorders>
              <w:top w:val="single" w:sz="4" w:space="0" w:color="auto"/>
              <w:bottom w:val="single" w:sz="4" w:space="0" w:color="auto"/>
            </w:tcBorders>
            <w:shd w:val="clear" w:color="auto" w:fill="D9D9D9"/>
            <w:vAlign w:val="center"/>
          </w:tcPr>
          <w:p w:rsidR="004B36B6" w:rsidRPr="00A65B2B" w:rsidRDefault="004B36B6" w:rsidP="000D12EC">
            <w:pPr>
              <w:jc w:val="left"/>
              <w:rPr>
                <w:rFonts w:eastAsia="MS Mincho" w:cs="Arial"/>
                <w:bCs/>
                <w:sz w:val="16"/>
                <w:szCs w:val="16"/>
                <w:lang w:val="de-DE" w:eastAsia="ja-JP"/>
              </w:rPr>
            </w:pPr>
            <w:r w:rsidRPr="00A65B2B">
              <w:rPr>
                <w:rFonts w:eastAsia="MS Mincho" w:cs="Arial"/>
                <w:bCs/>
                <w:sz w:val="16"/>
                <w:szCs w:val="16"/>
                <w:lang w:val="de-DE" w:eastAsia="ja-JP"/>
              </w:rPr>
              <w:t>English</w:t>
            </w:r>
          </w:p>
        </w:tc>
        <w:tc>
          <w:tcPr>
            <w:tcW w:w="1418" w:type="dxa"/>
            <w:tcBorders>
              <w:top w:val="single" w:sz="4" w:space="0" w:color="auto"/>
              <w:bottom w:val="single" w:sz="4" w:space="0" w:color="auto"/>
            </w:tcBorders>
            <w:shd w:val="clear" w:color="auto" w:fill="D9D9D9"/>
            <w:vAlign w:val="center"/>
          </w:tcPr>
          <w:p w:rsidR="004B36B6" w:rsidRPr="00A65B2B" w:rsidRDefault="004B36B6" w:rsidP="000D12EC">
            <w:pPr>
              <w:jc w:val="left"/>
              <w:rPr>
                <w:rFonts w:eastAsia="MS Mincho" w:cs="Arial"/>
                <w:sz w:val="16"/>
                <w:szCs w:val="16"/>
                <w:lang w:val="de-DE" w:eastAsia="ja-JP"/>
              </w:rPr>
            </w:pPr>
            <w:r w:rsidRPr="00A65B2B">
              <w:rPr>
                <w:rFonts w:eastAsia="MS Mincho" w:cs="Arial"/>
                <w:sz w:val="16"/>
                <w:szCs w:val="16"/>
                <w:lang w:val="de-DE" w:eastAsia="ja-JP"/>
              </w:rPr>
              <w:t>Français</w:t>
            </w:r>
          </w:p>
        </w:tc>
        <w:tc>
          <w:tcPr>
            <w:tcW w:w="1417" w:type="dxa"/>
            <w:tcBorders>
              <w:top w:val="single" w:sz="4" w:space="0" w:color="auto"/>
              <w:bottom w:val="single" w:sz="4" w:space="0" w:color="auto"/>
            </w:tcBorders>
            <w:shd w:val="clear" w:color="auto" w:fill="D9D9D9"/>
            <w:vAlign w:val="center"/>
          </w:tcPr>
          <w:p w:rsidR="004B36B6" w:rsidRPr="00A65B2B" w:rsidRDefault="004B36B6" w:rsidP="000D12EC">
            <w:pPr>
              <w:jc w:val="left"/>
              <w:rPr>
                <w:rFonts w:eastAsia="MS Mincho" w:cs="Arial"/>
                <w:sz w:val="16"/>
                <w:szCs w:val="16"/>
                <w:lang w:val="de-DE" w:eastAsia="ja-JP"/>
              </w:rPr>
            </w:pPr>
            <w:r w:rsidRPr="00A65B2B">
              <w:rPr>
                <w:rFonts w:eastAsia="MS Mincho" w:cs="Arial"/>
                <w:sz w:val="16"/>
                <w:szCs w:val="16"/>
                <w:lang w:val="de-DE" w:eastAsia="ja-JP"/>
              </w:rPr>
              <w:t>Deutsch</w:t>
            </w:r>
          </w:p>
        </w:tc>
        <w:tc>
          <w:tcPr>
            <w:tcW w:w="1418" w:type="dxa"/>
            <w:tcBorders>
              <w:top w:val="single" w:sz="4" w:space="0" w:color="auto"/>
              <w:bottom w:val="single" w:sz="4" w:space="0" w:color="auto"/>
            </w:tcBorders>
            <w:shd w:val="clear" w:color="auto" w:fill="D9D9D9"/>
            <w:vAlign w:val="center"/>
          </w:tcPr>
          <w:p w:rsidR="004B36B6" w:rsidRPr="00A65B2B" w:rsidRDefault="004B36B6" w:rsidP="000D12EC">
            <w:pPr>
              <w:jc w:val="left"/>
              <w:rPr>
                <w:rFonts w:eastAsia="MS Mincho" w:cs="Arial"/>
                <w:sz w:val="16"/>
                <w:szCs w:val="16"/>
                <w:lang w:val="de-DE" w:eastAsia="ja-JP"/>
              </w:rPr>
            </w:pPr>
            <w:r w:rsidRPr="00A65B2B">
              <w:rPr>
                <w:rFonts w:eastAsia="MS Mincho" w:cs="Arial"/>
                <w:sz w:val="16"/>
                <w:szCs w:val="16"/>
                <w:lang w:val="de-DE" w:eastAsia="ja-JP"/>
              </w:rPr>
              <w:t>Español</w:t>
            </w:r>
          </w:p>
        </w:tc>
        <w:tc>
          <w:tcPr>
            <w:tcW w:w="1700" w:type="dxa"/>
            <w:tcBorders>
              <w:top w:val="single" w:sz="4" w:space="0" w:color="auto"/>
              <w:bottom w:val="single" w:sz="4" w:space="0" w:color="auto"/>
            </w:tcBorders>
            <w:shd w:val="clear" w:color="auto" w:fill="D9D9D9"/>
            <w:vAlign w:val="center"/>
          </w:tcPr>
          <w:p w:rsidR="004B36B6" w:rsidRPr="00A65B2B" w:rsidRDefault="004B36B6" w:rsidP="000D12EC">
            <w:pPr>
              <w:jc w:val="left"/>
              <w:rPr>
                <w:rFonts w:eastAsia="MS Mincho" w:cs="Arial"/>
                <w:sz w:val="16"/>
                <w:szCs w:val="16"/>
                <w:lang w:val="de-DE" w:eastAsia="ja-JP"/>
              </w:rPr>
            </w:pPr>
            <w:r w:rsidRPr="00A65B2B">
              <w:rPr>
                <w:rFonts w:eastAsia="MS Mincho" w:cs="Arial"/>
                <w:sz w:val="16"/>
                <w:szCs w:val="16"/>
                <w:lang w:val="de-DE" w:eastAsia="ja-JP"/>
              </w:rPr>
              <w:t>Botanical name</w:t>
            </w:r>
          </w:p>
        </w:tc>
      </w:tr>
      <w:tr w:rsidR="004B36B6" w:rsidRPr="003E358C" w:rsidTr="000D12EC">
        <w:trPr>
          <w:cantSplit/>
          <w:trHeight w:val="255"/>
        </w:trPr>
        <w:tc>
          <w:tcPr>
            <w:tcW w:w="9934" w:type="dxa"/>
            <w:gridSpan w:val="8"/>
            <w:tcBorders>
              <w:top w:val="single" w:sz="4" w:space="0" w:color="auto"/>
              <w:left w:val="single" w:sz="4" w:space="0" w:color="auto"/>
              <w:bottom w:val="single" w:sz="4" w:space="0" w:color="auto"/>
              <w:right w:val="single" w:sz="4" w:space="0" w:color="auto"/>
            </w:tcBorders>
            <w:shd w:val="clear" w:color="auto" w:fill="auto"/>
            <w:noWrap/>
          </w:tcPr>
          <w:p w:rsidR="004B36B6" w:rsidRPr="00A65B2B" w:rsidRDefault="004B36B6" w:rsidP="000D12EC">
            <w:pPr>
              <w:spacing w:before="120" w:after="120"/>
              <w:ind w:left="-36"/>
              <w:jc w:val="left"/>
              <w:rPr>
                <w:rFonts w:eastAsia="MS Mincho" w:cs="Arial"/>
                <w:bCs/>
                <w:sz w:val="16"/>
                <w:szCs w:val="16"/>
                <w:u w:val="single"/>
                <w:lang w:val="de-DE" w:eastAsia="ja-JP"/>
              </w:rPr>
            </w:pPr>
            <w:r w:rsidRPr="00A65B2B">
              <w:rPr>
                <w:rFonts w:cs="Arial"/>
                <w:bCs/>
                <w:sz w:val="16"/>
                <w:szCs w:val="16"/>
                <w:u w:val="single"/>
                <w:lang w:val="de-DE"/>
              </w:rPr>
              <w:t>NEW TEST GUIDELINES / NOUVEAUX PRINCIPES DIRECTEURS D’EXAMEN / NEUE PRÜFUNGSRICHTILINIEN /</w:t>
            </w:r>
            <w:r w:rsidRPr="00A65B2B">
              <w:rPr>
                <w:rFonts w:cs="Arial"/>
                <w:bCs/>
                <w:sz w:val="16"/>
                <w:szCs w:val="16"/>
                <w:u w:val="single"/>
                <w:lang w:val="de-DE"/>
              </w:rPr>
              <w:br/>
              <w:t>NUEVAS DIRECTRICES DE EXAMEN</w:t>
            </w:r>
          </w:p>
        </w:tc>
      </w:tr>
      <w:tr w:rsidR="004B36B6" w:rsidRPr="00A65B2B" w:rsidTr="000D12EC">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4B36B6" w:rsidRPr="00A65B2B" w:rsidRDefault="004B36B6" w:rsidP="000D12EC">
            <w:pPr>
              <w:rPr>
                <w:rFonts w:cs="Arial"/>
                <w:sz w:val="16"/>
                <w:szCs w:val="16"/>
                <w:lang w:val="de-DE"/>
              </w:rPr>
            </w:pPr>
            <w:r w:rsidRPr="00A65B2B">
              <w:rPr>
                <w:rFonts w:cs="Arial"/>
                <w:sz w:val="16"/>
                <w:szCs w:val="16"/>
                <w:lang w:val="de-DE"/>
              </w:rPr>
              <w:t>NZ</w:t>
            </w:r>
          </w:p>
        </w:tc>
        <w:tc>
          <w:tcPr>
            <w:tcW w:w="590"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rPr>
                <w:rFonts w:cs="Arial"/>
                <w:color w:val="000000"/>
                <w:sz w:val="16"/>
                <w:szCs w:val="16"/>
                <w:lang w:val="de-DE"/>
              </w:rPr>
            </w:pPr>
            <w:r w:rsidRPr="00A65B2B">
              <w:rPr>
                <w:rFonts w:cs="Arial"/>
                <w:color w:val="000000"/>
                <w:sz w:val="16"/>
                <w:szCs w:val="16"/>
                <w:lang w:val="de-DE"/>
              </w:rPr>
              <w:t>TWF</w:t>
            </w:r>
          </w:p>
        </w:tc>
        <w:tc>
          <w:tcPr>
            <w:tcW w:w="1490"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ind w:left="-36"/>
              <w:rPr>
                <w:rFonts w:cs="Arial"/>
                <w:sz w:val="16"/>
                <w:szCs w:val="16"/>
                <w:lang w:val="de-DE"/>
              </w:rPr>
            </w:pPr>
            <w:r w:rsidRPr="00A65B2B">
              <w:rPr>
                <w:rFonts w:cs="Arial"/>
                <w:sz w:val="16"/>
                <w:szCs w:val="16"/>
                <w:lang w:val="de-DE"/>
              </w:rPr>
              <w:t>TG/ACCA(proj.5)</w:t>
            </w:r>
          </w:p>
        </w:tc>
        <w:tc>
          <w:tcPr>
            <w:tcW w:w="1417"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jc w:val="left"/>
              <w:rPr>
                <w:rFonts w:cs="Arial"/>
                <w:sz w:val="16"/>
                <w:szCs w:val="16"/>
                <w:lang w:val="de-DE"/>
              </w:rPr>
            </w:pPr>
            <w:r w:rsidRPr="00A65B2B">
              <w:rPr>
                <w:rFonts w:cs="Arial"/>
                <w:sz w:val="16"/>
                <w:szCs w:val="16"/>
                <w:lang w:val="de-DE"/>
              </w:rPr>
              <w:t>Feijoa, Pineapple Guava, Guavasteen</w:t>
            </w:r>
          </w:p>
        </w:tc>
        <w:tc>
          <w:tcPr>
            <w:tcW w:w="1418"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jc w:val="left"/>
              <w:rPr>
                <w:rFonts w:cs="Arial"/>
                <w:sz w:val="16"/>
                <w:szCs w:val="16"/>
                <w:lang w:val="de-DE"/>
              </w:rPr>
            </w:pPr>
            <w:r w:rsidRPr="00A65B2B">
              <w:rPr>
                <w:rFonts w:cs="Arial"/>
                <w:sz w:val="16"/>
                <w:szCs w:val="16"/>
                <w:lang w:val="de-DE"/>
              </w:rPr>
              <w:t>Feijoa</w:t>
            </w:r>
          </w:p>
        </w:tc>
        <w:tc>
          <w:tcPr>
            <w:tcW w:w="1417"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jc w:val="left"/>
              <w:rPr>
                <w:rFonts w:cs="Arial"/>
                <w:sz w:val="16"/>
                <w:szCs w:val="16"/>
                <w:lang w:val="de-DE"/>
              </w:rPr>
            </w:pPr>
            <w:r w:rsidRPr="00A65B2B">
              <w:rPr>
                <w:rFonts w:cs="Arial"/>
                <w:sz w:val="16"/>
                <w:szCs w:val="16"/>
                <w:lang w:val="de-DE"/>
              </w:rPr>
              <w:t>Feijoa</w:t>
            </w:r>
          </w:p>
        </w:tc>
        <w:tc>
          <w:tcPr>
            <w:tcW w:w="1418"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jc w:val="left"/>
              <w:rPr>
                <w:rFonts w:cs="Arial"/>
                <w:sz w:val="16"/>
                <w:szCs w:val="16"/>
                <w:lang w:val="de-DE"/>
              </w:rPr>
            </w:pPr>
            <w:r w:rsidRPr="00A65B2B">
              <w:rPr>
                <w:rFonts w:cs="Arial"/>
                <w:sz w:val="16"/>
                <w:szCs w:val="16"/>
                <w:lang w:val="de-DE"/>
              </w:rPr>
              <w:t>Feijoa</w:t>
            </w:r>
          </w:p>
        </w:tc>
        <w:tc>
          <w:tcPr>
            <w:tcW w:w="1700"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jc w:val="left"/>
              <w:rPr>
                <w:rFonts w:cs="Arial"/>
                <w:sz w:val="16"/>
                <w:szCs w:val="16"/>
                <w:lang w:val="de-DE"/>
              </w:rPr>
            </w:pPr>
            <w:r w:rsidRPr="00A65B2B">
              <w:rPr>
                <w:rFonts w:cs="Arial"/>
                <w:sz w:val="16"/>
                <w:szCs w:val="16"/>
                <w:lang w:val="de-DE"/>
              </w:rPr>
              <w:t>Acca sellowiana (Berg) Burret</w:t>
            </w:r>
          </w:p>
        </w:tc>
      </w:tr>
      <w:tr w:rsidR="004B36B6" w:rsidRPr="00A65B2B" w:rsidTr="000D12EC">
        <w:trPr>
          <w:cantSplit/>
          <w:trHeight w:val="742"/>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4B36B6" w:rsidRPr="00A65B2B" w:rsidRDefault="004B36B6" w:rsidP="000D12EC">
            <w:pPr>
              <w:rPr>
                <w:rFonts w:cs="Arial"/>
                <w:sz w:val="16"/>
                <w:szCs w:val="16"/>
                <w:lang w:val="de-DE"/>
              </w:rPr>
            </w:pPr>
            <w:r w:rsidRPr="00A65B2B">
              <w:rPr>
                <w:rFonts w:cs="Arial"/>
                <w:sz w:val="16"/>
                <w:szCs w:val="16"/>
                <w:lang w:val="de-DE"/>
              </w:rPr>
              <w:t>JP</w:t>
            </w:r>
          </w:p>
        </w:tc>
        <w:tc>
          <w:tcPr>
            <w:tcW w:w="590"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rPr>
                <w:rFonts w:cs="Arial"/>
                <w:color w:val="000000"/>
                <w:sz w:val="16"/>
                <w:szCs w:val="16"/>
                <w:lang w:val="de-DE"/>
              </w:rPr>
            </w:pPr>
            <w:r w:rsidRPr="00A65B2B">
              <w:rPr>
                <w:rFonts w:cs="Arial"/>
                <w:color w:val="000000"/>
                <w:sz w:val="16"/>
                <w:szCs w:val="16"/>
                <w:lang w:val="de-DE"/>
              </w:rPr>
              <w:t>TWA</w:t>
            </w:r>
          </w:p>
        </w:tc>
        <w:tc>
          <w:tcPr>
            <w:tcW w:w="1490"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ind w:left="-36"/>
              <w:rPr>
                <w:rFonts w:cs="Arial"/>
                <w:sz w:val="16"/>
                <w:szCs w:val="16"/>
                <w:lang w:val="de-DE"/>
              </w:rPr>
            </w:pPr>
            <w:r w:rsidRPr="00A65B2B">
              <w:rPr>
                <w:rFonts w:cs="Arial"/>
                <w:sz w:val="16"/>
                <w:szCs w:val="16"/>
                <w:lang w:val="de-DE"/>
              </w:rPr>
              <w:t>TG/ADZUK (proj.4)</w:t>
            </w:r>
          </w:p>
        </w:tc>
        <w:tc>
          <w:tcPr>
            <w:tcW w:w="1417"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jc w:val="left"/>
              <w:rPr>
                <w:rFonts w:cs="Arial"/>
                <w:sz w:val="16"/>
                <w:szCs w:val="16"/>
                <w:lang w:val="de-DE"/>
              </w:rPr>
            </w:pPr>
            <w:r w:rsidRPr="00A65B2B">
              <w:rPr>
                <w:rFonts w:cs="Arial"/>
                <w:sz w:val="16"/>
                <w:szCs w:val="16"/>
                <w:lang w:val="de-DE"/>
              </w:rPr>
              <w:t>Adzuki Bean; Azuki Red Bean; Chinese Red Bean</w:t>
            </w:r>
          </w:p>
        </w:tc>
        <w:tc>
          <w:tcPr>
            <w:tcW w:w="1418"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jc w:val="left"/>
              <w:rPr>
                <w:rFonts w:cs="Arial"/>
                <w:sz w:val="16"/>
                <w:szCs w:val="16"/>
                <w:lang w:val="de-DE"/>
              </w:rPr>
            </w:pPr>
            <w:r w:rsidRPr="00A65B2B">
              <w:rPr>
                <w:rFonts w:cs="Arial"/>
                <w:sz w:val="16"/>
                <w:szCs w:val="16"/>
                <w:lang w:val="de-DE"/>
              </w:rPr>
              <w:t>Haricot Adzuki</w:t>
            </w:r>
          </w:p>
        </w:tc>
        <w:tc>
          <w:tcPr>
            <w:tcW w:w="1417"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jc w:val="left"/>
              <w:rPr>
                <w:rFonts w:cs="Arial"/>
                <w:sz w:val="16"/>
                <w:szCs w:val="16"/>
                <w:lang w:val="de-DE"/>
              </w:rPr>
            </w:pPr>
            <w:r w:rsidRPr="00A65B2B">
              <w:rPr>
                <w:rFonts w:cs="Arial"/>
                <w:sz w:val="16"/>
                <w:szCs w:val="16"/>
                <w:lang w:val="de-DE"/>
              </w:rPr>
              <w:t>Adzukibohne</w:t>
            </w:r>
          </w:p>
        </w:tc>
        <w:tc>
          <w:tcPr>
            <w:tcW w:w="1418"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jc w:val="left"/>
              <w:rPr>
                <w:rFonts w:cs="Arial"/>
                <w:sz w:val="16"/>
                <w:szCs w:val="16"/>
                <w:lang w:val="de-DE"/>
              </w:rPr>
            </w:pPr>
            <w:r w:rsidRPr="00A65B2B">
              <w:rPr>
                <w:rFonts w:cs="Arial"/>
                <w:sz w:val="16"/>
                <w:szCs w:val="16"/>
                <w:lang w:val="de-DE"/>
              </w:rPr>
              <w:t>Judía adzuki</w:t>
            </w:r>
          </w:p>
        </w:tc>
        <w:tc>
          <w:tcPr>
            <w:tcW w:w="1700"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jc w:val="left"/>
              <w:rPr>
                <w:rFonts w:cs="Arial"/>
                <w:sz w:val="16"/>
                <w:szCs w:val="16"/>
                <w:lang w:val="de-DE"/>
              </w:rPr>
            </w:pPr>
            <w:r w:rsidRPr="00A65B2B">
              <w:rPr>
                <w:rFonts w:cs="Arial"/>
                <w:sz w:val="16"/>
                <w:szCs w:val="16"/>
                <w:lang w:val="de-DE"/>
              </w:rPr>
              <w:t>Vigna angularis (Willd.) Ohwi &amp; H. Ohashi, Phaseolus angularis (Willd.) W. Wight</w:t>
            </w:r>
          </w:p>
        </w:tc>
      </w:tr>
      <w:tr w:rsidR="004B36B6" w:rsidRPr="00A65B2B" w:rsidTr="000D12EC">
        <w:trPr>
          <w:cantSplit/>
          <w:trHeight w:val="372"/>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4B36B6" w:rsidRPr="00A65B2B" w:rsidRDefault="004B36B6" w:rsidP="000D12EC">
            <w:pPr>
              <w:rPr>
                <w:rFonts w:cs="Arial"/>
                <w:sz w:val="16"/>
                <w:szCs w:val="16"/>
                <w:lang w:val="de-DE"/>
              </w:rPr>
            </w:pPr>
            <w:r w:rsidRPr="00A65B2B">
              <w:rPr>
                <w:rFonts w:cs="Arial"/>
                <w:sz w:val="16"/>
                <w:szCs w:val="16"/>
                <w:lang w:val="de-DE"/>
              </w:rPr>
              <w:t>ZA</w:t>
            </w:r>
          </w:p>
        </w:tc>
        <w:tc>
          <w:tcPr>
            <w:tcW w:w="590"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rPr>
                <w:rFonts w:cs="Arial"/>
                <w:color w:val="000000"/>
                <w:sz w:val="16"/>
                <w:szCs w:val="16"/>
                <w:lang w:val="de-DE"/>
              </w:rPr>
            </w:pPr>
            <w:r w:rsidRPr="00A65B2B">
              <w:rPr>
                <w:rFonts w:cs="Arial"/>
                <w:color w:val="000000"/>
                <w:sz w:val="16"/>
                <w:szCs w:val="16"/>
                <w:lang w:val="de-DE"/>
              </w:rPr>
              <w:t>TWO</w:t>
            </w:r>
          </w:p>
        </w:tc>
        <w:tc>
          <w:tcPr>
            <w:tcW w:w="1490"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ind w:left="-36"/>
              <w:rPr>
                <w:rFonts w:cs="Arial"/>
                <w:sz w:val="16"/>
                <w:szCs w:val="16"/>
                <w:lang w:val="de-DE"/>
              </w:rPr>
            </w:pPr>
            <w:r w:rsidRPr="00A65B2B">
              <w:rPr>
                <w:rFonts w:cs="Arial"/>
                <w:sz w:val="16"/>
                <w:szCs w:val="16"/>
                <w:lang w:val="de-DE"/>
              </w:rPr>
              <w:t>TG/ALOE(proj.5)</w:t>
            </w:r>
          </w:p>
        </w:tc>
        <w:tc>
          <w:tcPr>
            <w:tcW w:w="1417"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jc w:val="left"/>
              <w:rPr>
                <w:rFonts w:cs="Arial"/>
                <w:sz w:val="16"/>
                <w:szCs w:val="16"/>
                <w:lang w:val="de-DE"/>
              </w:rPr>
            </w:pPr>
            <w:r w:rsidRPr="00A65B2B">
              <w:rPr>
                <w:rFonts w:cs="Arial"/>
                <w:sz w:val="16"/>
                <w:szCs w:val="16"/>
                <w:lang w:val="de-DE"/>
              </w:rPr>
              <w:t>Aloe</w:t>
            </w:r>
          </w:p>
        </w:tc>
        <w:tc>
          <w:tcPr>
            <w:tcW w:w="1418"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jc w:val="left"/>
              <w:rPr>
                <w:rFonts w:cs="Arial"/>
                <w:sz w:val="16"/>
                <w:szCs w:val="16"/>
                <w:lang w:val="de-DE"/>
              </w:rPr>
            </w:pPr>
            <w:r w:rsidRPr="00A65B2B">
              <w:rPr>
                <w:rFonts w:cs="Arial"/>
                <w:sz w:val="16"/>
                <w:szCs w:val="16"/>
                <w:lang w:val="de-DE"/>
              </w:rPr>
              <w:t>Aloès</w:t>
            </w:r>
          </w:p>
        </w:tc>
        <w:tc>
          <w:tcPr>
            <w:tcW w:w="1417"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jc w:val="left"/>
              <w:rPr>
                <w:rFonts w:cs="Arial"/>
                <w:sz w:val="16"/>
                <w:szCs w:val="16"/>
                <w:lang w:val="de-DE"/>
              </w:rPr>
            </w:pPr>
            <w:r w:rsidRPr="00A65B2B">
              <w:rPr>
                <w:rFonts w:cs="Arial"/>
                <w:sz w:val="16"/>
                <w:szCs w:val="16"/>
                <w:lang w:val="de-DE"/>
              </w:rPr>
              <w:t>Aloe</w:t>
            </w:r>
          </w:p>
        </w:tc>
        <w:tc>
          <w:tcPr>
            <w:tcW w:w="1418"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jc w:val="left"/>
              <w:rPr>
                <w:rFonts w:cs="Arial"/>
                <w:sz w:val="16"/>
                <w:szCs w:val="16"/>
                <w:lang w:val="de-DE"/>
              </w:rPr>
            </w:pPr>
            <w:r w:rsidRPr="00A65B2B">
              <w:rPr>
                <w:rFonts w:cs="Arial"/>
                <w:sz w:val="16"/>
                <w:szCs w:val="16"/>
                <w:lang w:val="de-DE"/>
              </w:rPr>
              <w:t>Aloe, Sabila</w:t>
            </w:r>
          </w:p>
        </w:tc>
        <w:tc>
          <w:tcPr>
            <w:tcW w:w="1700"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jc w:val="left"/>
              <w:rPr>
                <w:rFonts w:cs="Arial"/>
                <w:sz w:val="16"/>
                <w:szCs w:val="16"/>
                <w:lang w:val="de-DE"/>
              </w:rPr>
            </w:pPr>
            <w:r w:rsidRPr="00A65B2B">
              <w:rPr>
                <w:rFonts w:cs="Arial"/>
                <w:sz w:val="16"/>
                <w:szCs w:val="16"/>
                <w:lang w:val="de-DE"/>
              </w:rPr>
              <w:t>Aloe L.</w:t>
            </w:r>
          </w:p>
        </w:tc>
      </w:tr>
      <w:tr w:rsidR="004B36B6" w:rsidRPr="00A65B2B" w:rsidTr="000D12EC">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4B36B6" w:rsidRPr="00A65B2B" w:rsidRDefault="004B36B6" w:rsidP="000D12EC">
            <w:pPr>
              <w:rPr>
                <w:rFonts w:cs="Arial"/>
                <w:sz w:val="16"/>
                <w:szCs w:val="16"/>
                <w:lang w:val="de-DE"/>
              </w:rPr>
            </w:pPr>
            <w:r w:rsidRPr="00A65B2B">
              <w:rPr>
                <w:rFonts w:cs="Arial"/>
                <w:sz w:val="16"/>
                <w:szCs w:val="16"/>
                <w:lang w:val="de-DE"/>
              </w:rPr>
              <w:t>JP</w:t>
            </w:r>
          </w:p>
        </w:tc>
        <w:tc>
          <w:tcPr>
            <w:tcW w:w="590"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rPr>
                <w:rFonts w:cs="Arial"/>
                <w:sz w:val="16"/>
                <w:szCs w:val="16"/>
                <w:lang w:val="de-DE"/>
              </w:rPr>
            </w:pPr>
            <w:r w:rsidRPr="00A65B2B">
              <w:rPr>
                <w:rFonts w:cs="Arial"/>
                <w:sz w:val="16"/>
                <w:szCs w:val="16"/>
                <w:lang w:val="de-DE"/>
              </w:rPr>
              <w:t>TWO</w:t>
            </w:r>
          </w:p>
        </w:tc>
        <w:tc>
          <w:tcPr>
            <w:tcW w:w="1490"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ind w:left="-36"/>
              <w:rPr>
                <w:rFonts w:cs="Arial"/>
                <w:sz w:val="16"/>
                <w:szCs w:val="16"/>
                <w:lang w:val="de-DE"/>
              </w:rPr>
            </w:pPr>
            <w:r w:rsidRPr="00A65B2B">
              <w:rPr>
                <w:rFonts w:cs="Arial"/>
                <w:sz w:val="16"/>
                <w:szCs w:val="16"/>
                <w:lang w:val="de-DE"/>
              </w:rPr>
              <w:t>TG/CALSP (proj.5)</w:t>
            </w:r>
          </w:p>
        </w:tc>
        <w:tc>
          <w:tcPr>
            <w:tcW w:w="1417"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jc w:val="left"/>
              <w:rPr>
                <w:rFonts w:cs="Arial"/>
                <w:sz w:val="16"/>
                <w:szCs w:val="16"/>
                <w:lang w:val="de-DE"/>
              </w:rPr>
            </w:pPr>
            <w:r w:rsidRPr="00A65B2B">
              <w:rPr>
                <w:rFonts w:cs="Arial"/>
                <w:sz w:val="16"/>
                <w:szCs w:val="16"/>
                <w:lang w:val="de-DE"/>
              </w:rPr>
              <w:t>China Aster, Annual Aster</w:t>
            </w:r>
          </w:p>
        </w:tc>
        <w:tc>
          <w:tcPr>
            <w:tcW w:w="1418"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jc w:val="left"/>
              <w:rPr>
                <w:rFonts w:cs="Arial"/>
                <w:sz w:val="16"/>
                <w:szCs w:val="16"/>
                <w:lang w:val="de-DE"/>
              </w:rPr>
            </w:pPr>
            <w:r w:rsidRPr="00A65B2B">
              <w:rPr>
                <w:rFonts w:cs="Arial"/>
                <w:sz w:val="16"/>
                <w:szCs w:val="16"/>
                <w:lang w:val="de-DE"/>
              </w:rPr>
              <w:t>Aster; Aster de Chine; Reine-marguerite</w:t>
            </w:r>
          </w:p>
        </w:tc>
        <w:tc>
          <w:tcPr>
            <w:tcW w:w="1417"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jc w:val="left"/>
              <w:rPr>
                <w:rFonts w:cs="Arial"/>
                <w:sz w:val="16"/>
                <w:szCs w:val="16"/>
                <w:lang w:val="de-DE"/>
              </w:rPr>
            </w:pPr>
            <w:r w:rsidRPr="00A65B2B">
              <w:rPr>
                <w:rFonts w:cs="Arial"/>
                <w:sz w:val="16"/>
                <w:szCs w:val="16"/>
                <w:lang w:val="de-DE"/>
              </w:rPr>
              <w:t>Sommeraster</w:t>
            </w:r>
          </w:p>
        </w:tc>
        <w:tc>
          <w:tcPr>
            <w:tcW w:w="1418"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jc w:val="left"/>
              <w:rPr>
                <w:rFonts w:cs="Arial"/>
                <w:sz w:val="16"/>
                <w:szCs w:val="16"/>
                <w:lang w:val="de-DE"/>
              </w:rPr>
            </w:pPr>
            <w:r w:rsidRPr="00A65B2B">
              <w:rPr>
                <w:rFonts w:cs="Arial"/>
                <w:sz w:val="16"/>
                <w:szCs w:val="16"/>
                <w:lang w:val="de-DE"/>
              </w:rPr>
              <w:t>Aster de China</w:t>
            </w:r>
          </w:p>
        </w:tc>
        <w:tc>
          <w:tcPr>
            <w:tcW w:w="1700"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jc w:val="left"/>
              <w:rPr>
                <w:rFonts w:cs="Arial"/>
                <w:sz w:val="16"/>
                <w:szCs w:val="16"/>
                <w:lang w:val="de-DE"/>
              </w:rPr>
            </w:pPr>
            <w:r w:rsidRPr="00A65B2B">
              <w:rPr>
                <w:rFonts w:cs="Arial"/>
                <w:sz w:val="16"/>
                <w:szCs w:val="16"/>
                <w:lang w:val="de-DE"/>
              </w:rPr>
              <w:t>Callistephus chinensis (L.) Nees</w:t>
            </w:r>
          </w:p>
        </w:tc>
      </w:tr>
      <w:tr w:rsidR="004B36B6" w:rsidRPr="00A65B2B" w:rsidTr="000D12EC">
        <w:trPr>
          <w:cantSplit/>
          <w:trHeight w:val="458"/>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4B36B6" w:rsidRPr="00A65B2B" w:rsidRDefault="004B36B6" w:rsidP="000D12EC">
            <w:pPr>
              <w:rPr>
                <w:rFonts w:cs="Arial"/>
                <w:sz w:val="16"/>
                <w:szCs w:val="16"/>
                <w:lang w:val="de-DE"/>
              </w:rPr>
            </w:pPr>
            <w:r w:rsidRPr="00A65B2B">
              <w:rPr>
                <w:rFonts w:cs="Arial"/>
                <w:sz w:val="16"/>
                <w:szCs w:val="16"/>
                <w:lang w:val="de-DE"/>
              </w:rPr>
              <w:t>GB</w:t>
            </w:r>
          </w:p>
        </w:tc>
        <w:tc>
          <w:tcPr>
            <w:tcW w:w="590"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rPr>
                <w:rFonts w:cs="Arial"/>
                <w:color w:val="000000"/>
                <w:sz w:val="16"/>
                <w:szCs w:val="16"/>
                <w:lang w:val="de-DE"/>
              </w:rPr>
            </w:pPr>
            <w:r w:rsidRPr="00A65B2B">
              <w:rPr>
                <w:rFonts w:cs="Arial"/>
                <w:color w:val="000000"/>
                <w:sz w:val="16"/>
                <w:szCs w:val="16"/>
                <w:lang w:val="de-DE"/>
              </w:rPr>
              <w:t>TWO</w:t>
            </w:r>
          </w:p>
        </w:tc>
        <w:tc>
          <w:tcPr>
            <w:tcW w:w="1490"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ind w:left="-36"/>
              <w:rPr>
                <w:rFonts w:cs="Arial"/>
                <w:sz w:val="16"/>
                <w:szCs w:val="16"/>
                <w:lang w:val="de-DE"/>
              </w:rPr>
            </w:pPr>
            <w:r w:rsidRPr="00A65B2B">
              <w:rPr>
                <w:rFonts w:cs="Arial"/>
                <w:sz w:val="16"/>
                <w:szCs w:val="16"/>
                <w:lang w:val="de-DE"/>
              </w:rPr>
              <w:t>TG/CAMPA (proj.6)</w:t>
            </w:r>
          </w:p>
        </w:tc>
        <w:tc>
          <w:tcPr>
            <w:tcW w:w="1417"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jc w:val="left"/>
              <w:rPr>
                <w:rFonts w:cs="Arial"/>
                <w:sz w:val="16"/>
                <w:szCs w:val="16"/>
                <w:lang w:val="de-DE"/>
              </w:rPr>
            </w:pPr>
            <w:r w:rsidRPr="00A65B2B">
              <w:rPr>
                <w:rFonts w:cs="Arial"/>
                <w:sz w:val="16"/>
                <w:szCs w:val="16"/>
                <w:lang w:val="de-DE"/>
              </w:rPr>
              <w:t>Campanula, Bell Flower</w:t>
            </w:r>
          </w:p>
        </w:tc>
        <w:tc>
          <w:tcPr>
            <w:tcW w:w="1418"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jc w:val="left"/>
              <w:rPr>
                <w:rFonts w:cs="Arial"/>
                <w:sz w:val="16"/>
                <w:szCs w:val="16"/>
                <w:lang w:val="de-DE"/>
              </w:rPr>
            </w:pPr>
            <w:r w:rsidRPr="00A65B2B">
              <w:rPr>
                <w:rFonts w:cs="Arial"/>
                <w:sz w:val="16"/>
                <w:szCs w:val="16"/>
                <w:lang w:val="de-DE"/>
              </w:rPr>
              <w:t>Campanule</w:t>
            </w:r>
          </w:p>
        </w:tc>
        <w:tc>
          <w:tcPr>
            <w:tcW w:w="1417"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jc w:val="left"/>
              <w:rPr>
                <w:rFonts w:cs="Arial"/>
                <w:sz w:val="16"/>
                <w:szCs w:val="16"/>
                <w:lang w:val="de-DE"/>
              </w:rPr>
            </w:pPr>
            <w:r w:rsidRPr="00A65B2B">
              <w:rPr>
                <w:rFonts w:cs="Arial"/>
                <w:sz w:val="16"/>
                <w:szCs w:val="16"/>
                <w:lang w:val="de-DE"/>
              </w:rPr>
              <w:t>Glockenblume</w:t>
            </w:r>
          </w:p>
        </w:tc>
        <w:tc>
          <w:tcPr>
            <w:tcW w:w="1418"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jc w:val="left"/>
              <w:rPr>
                <w:rFonts w:cs="Arial"/>
                <w:sz w:val="16"/>
                <w:szCs w:val="16"/>
                <w:lang w:val="de-DE"/>
              </w:rPr>
            </w:pPr>
            <w:r w:rsidRPr="00A65B2B">
              <w:rPr>
                <w:rFonts w:cs="Arial"/>
                <w:sz w:val="16"/>
                <w:szCs w:val="16"/>
                <w:lang w:val="de-DE"/>
              </w:rPr>
              <w:t>Campánula</w:t>
            </w:r>
          </w:p>
        </w:tc>
        <w:tc>
          <w:tcPr>
            <w:tcW w:w="1700"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jc w:val="left"/>
              <w:rPr>
                <w:rFonts w:cs="Arial"/>
                <w:sz w:val="16"/>
                <w:szCs w:val="16"/>
                <w:lang w:val="de-DE"/>
              </w:rPr>
            </w:pPr>
            <w:r w:rsidRPr="00A65B2B">
              <w:rPr>
                <w:rFonts w:cs="Arial"/>
                <w:sz w:val="16"/>
                <w:szCs w:val="16"/>
                <w:lang w:val="de-DE"/>
              </w:rPr>
              <w:t>Campanula L.</w:t>
            </w:r>
          </w:p>
        </w:tc>
      </w:tr>
      <w:tr w:rsidR="004B36B6" w:rsidRPr="00A65B2B" w:rsidTr="000D12EC">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4B36B6" w:rsidRPr="00A65B2B" w:rsidRDefault="004B36B6" w:rsidP="000D12EC">
            <w:pPr>
              <w:rPr>
                <w:rFonts w:cs="Arial"/>
                <w:sz w:val="16"/>
                <w:szCs w:val="16"/>
                <w:lang w:val="de-DE"/>
              </w:rPr>
            </w:pPr>
            <w:r w:rsidRPr="00A65B2B">
              <w:rPr>
                <w:rFonts w:cs="Arial"/>
                <w:sz w:val="16"/>
                <w:szCs w:val="16"/>
                <w:lang w:val="de-DE"/>
              </w:rPr>
              <w:t>KE/BR</w:t>
            </w:r>
          </w:p>
        </w:tc>
        <w:tc>
          <w:tcPr>
            <w:tcW w:w="590" w:type="dxa"/>
            <w:tcBorders>
              <w:top w:val="single" w:sz="4" w:space="0" w:color="auto"/>
              <w:left w:val="nil"/>
              <w:bottom w:val="single" w:sz="4" w:space="0" w:color="auto"/>
              <w:right w:val="single" w:sz="4" w:space="0" w:color="auto"/>
            </w:tcBorders>
            <w:shd w:val="clear" w:color="auto" w:fill="auto"/>
            <w:tcMar>
              <w:left w:w="85" w:type="dxa"/>
              <w:right w:w="85" w:type="dxa"/>
            </w:tcMar>
          </w:tcPr>
          <w:p w:rsidR="004B36B6" w:rsidRPr="00A65B2B" w:rsidRDefault="004B36B6" w:rsidP="000D12EC">
            <w:pPr>
              <w:rPr>
                <w:rFonts w:cs="Arial"/>
                <w:sz w:val="16"/>
                <w:szCs w:val="16"/>
                <w:lang w:val="de-DE"/>
              </w:rPr>
            </w:pPr>
            <w:r w:rsidRPr="00A65B2B">
              <w:rPr>
                <w:rFonts w:cs="Arial"/>
                <w:sz w:val="16"/>
                <w:szCs w:val="16"/>
                <w:lang w:val="de-DE"/>
              </w:rPr>
              <w:t>TWA/TWV</w:t>
            </w:r>
          </w:p>
        </w:tc>
        <w:tc>
          <w:tcPr>
            <w:tcW w:w="1490"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ind w:left="-36"/>
              <w:rPr>
                <w:rFonts w:cs="Arial"/>
                <w:sz w:val="16"/>
                <w:szCs w:val="16"/>
                <w:lang w:val="de-DE"/>
              </w:rPr>
            </w:pPr>
            <w:r w:rsidRPr="00A65B2B">
              <w:rPr>
                <w:rFonts w:cs="Arial"/>
                <w:sz w:val="16"/>
                <w:szCs w:val="16"/>
                <w:lang w:val="de-DE"/>
              </w:rPr>
              <w:t>TG/CASSAV (proj.6)</w:t>
            </w:r>
          </w:p>
        </w:tc>
        <w:tc>
          <w:tcPr>
            <w:tcW w:w="1417"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jc w:val="left"/>
              <w:rPr>
                <w:rFonts w:cs="Arial"/>
                <w:sz w:val="16"/>
                <w:szCs w:val="16"/>
                <w:lang w:val="de-DE"/>
              </w:rPr>
            </w:pPr>
            <w:r w:rsidRPr="00A65B2B">
              <w:rPr>
                <w:rFonts w:cs="Arial"/>
                <w:sz w:val="16"/>
                <w:szCs w:val="16"/>
                <w:lang w:val="de-DE"/>
              </w:rPr>
              <w:t>Cassava</w:t>
            </w:r>
          </w:p>
        </w:tc>
        <w:tc>
          <w:tcPr>
            <w:tcW w:w="1418"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jc w:val="left"/>
              <w:rPr>
                <w:rFonts w:cs="Arial"/>
                <w:sz w:val="16"/>
                <w:szCs w:val="16"/>
                <w:lang w:val="de-DE"/>
              </w:rPr>
            </w:pPr>
            <w:r w:rsidRPr="00A65B2B">
              <w:rPr>
                <w:rFonts w:cs="Arial"/>
                <w:sz w:val="16"/>
                <w:szCs w:val="16"/>
                <w:lang w:val="de-DE"/>
              </w:rPr>
              <w:t> Manioc</w:t>
            </w:r>
          </w:p>
        </w:tc>
        <w:tc>
          <w:tcPr>
            <w:tcW w:w="1417"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jc w:val="left"/>
              <w:rPr>
                <w:rFonts w:cs="Arial"/>
                <w:sz w:val="16"/>
                <w:szCs w:val="16"/>
                <w:lang w:val="de-DE"/>
              </w:rPr>
            </w:pPr>
            <w:r w:rsidRPr="00A65B2B">
              <w:rPr>
                <w:rFonts w:cs="Arial"/>
                <w:sz w:val="16"/>
                <w:szCs w:val="16"/>
                <w:lang w:val="de-DE"/>
              </w:rPr>
              <w:t>Maniok </w:t>
            </w:r>
          </w:p>
        </w:tc>
        <w:tc>
          <w:tcPr>
            <w:tcW w:w="1418"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jc w:val="left"/>
              <w:rPr>
                <w:rFonts w:cs="Arial"/>
                <w:sz w:val="16"/>
                <w:szCs w:val="16"/>
                <w:lang w:val="de-DE"/>
              </w:rPr>
            </w:pPr>
            <w:r w:rsidRPr="00A65B2B">
              <w:rPr>
                <w:rFonts w:cs="Arial"/>
                <w:sz w:val="16"/>
                <w:szCs w:val="16"/>
                <w:lang w:val="de-DE"/>
              </w:rPr>
              <w:t>Mandioca, Yuca </w:t>
            </w:r>
          </w:p>
        </w:tc>
        <w:tc>
          <w:tcPr>
            <w:tcW w:w="1700"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jc w:val="left"/>
              <w:rPr>
                <w:rFonts w:cs="Arial"/>
                <w:sz w:val="16"/>
                <w:szCs w:val="16"/>
                <w:lang w:val="de-DE"/>
              </w:rPr>
            </w:pPr>
            <w:r w:rsidRPr="00A65B2B">
              <w:rPr>
                <w:rFonts w:cs="Arial"/>
                <w:sz w:val="16"/>
                <w:szCs w:val="16"/>
                <w:lang w:val="de-DE"/>
              </w:rPr>
              <w:t>Manihot esculenta Crantz</w:t>
            </w:r>
          </w:p>
        </w:tc>
      </w:tr>
      <w:tr w:rsidR="004B36B6" w:rsidRPr="00A65B2B" w:rsidTr="000D12EC">
        <w:trPr>
          <w:cantSplit/>
          <w:trHeight w:val="4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4B36B6" w:rsidRPr="00A65B2B" w:rsidRDefault="004B36B6" w:rsidP="000D12EC">
            <w:pPr>
              <w:rPr>
                <w:rFonts w:cs="Arial"/>
                <w:sz w:val="16"/>
                <w:szCs w:val="16"/>
                <w:lang w:val="de-DE"/>
              </w:rPr>
            </w:pPr>
            <w:r w:rsidRPr="00A65B2B">
              <w:rPr>
                <w:rFonts w:cs="Arial"/>
                <w:sz w:val="16"/>
                <w:szCs w:val="16"/>
                <w:lang w:val="de-DE"/>
              </w:rPr>
              <w:t>JP</w:t>
            </w:r>
          </w:p>
        </w:tc>
        <w:tc>
          <w:tcPr>
            <w:tcW w:w="590"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rPr>
                <w:rFonts w:cs="Arial"/>
                <w:color w:val="000000"/>
                <w:sz w:val="16"/>
                <w:szCs w:val="16"/>
                <w:lang w:val="de-DE"/>
              </w:rPr>
            </w:pPr>
            <w:r w:rsidRPr="00A65B2B">
              <w:rPr>
                <w:rFonts w:cs="Arial"/>
                <w:color w:val="000000"/>
                <w:sz w:val="16"/>
                <w:szCs w:val="16"/>
                <w:lang w:val="de-DE"/>
              </w:rPr>
              <w:t>TWA</w:t>
            </w:r>
          </w:p>
        </w:tc>
        <w:tc>
          <w:tcPr>
            <w:tcW w:w="1490"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ind w:left="-36"/>
              <w:rPr>
                <w:rFonts w:cs="Arial"/>
                <w:sz w:val="16"/>
                <w:szCs w:val="16"/>
                <w:lang w:val="de-DE"/>
              </w:rPr>
            </w:pPr>
            <w:r w:rsidRPr="00A65B2B">
              <w:rPr>
                <w:rFonts w:cs="Arial"/>
                <w:sz w:val="16"/>
                <w:szCs w:val="16"/>
                <w:lang w:val="de-DE"/>
              </w:rPr>
              <w:t>TG/COIX(proj.6)</w:t>
            </w:r>
          </w:p>
        </w:tc>
        <w:tc>
          <w:tcPr>
            <w:tcW w:w="1417"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jc w:val="left"/>
              <w:rPr>
                <w:rFonts w:cs="Arial"/>
                <w:sz w:val="16"/>
                <w:szCs w:val="16"/>
                <w:lang w:val="de-DE"/>
              </w:rPr>
            </w:pPr>
            <w:r w:rsidRPr="00A65B2B">
              <w:rPr>
                <w:rFonts w:cs="Arial"/>
                <w:sz w:val="16"/>
                <w:szCs w:val="16"/>
                <w:lang w:val="de-DE"/>
              </w:rPr>
              <w:t>Adlay, Job's tears</w:t>
            </w:r>
          </w:p>
        </w:tc>
        <w:tc>
          <w:tcPr>
            <w:tcW w:w="1418"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jc w:val="left"/>
              <w:rPr>
                <w:rFonts w:cs="Arial"/>
                <w:sz w:val="16"/>
                <w:szCs w:val="16"/>
                <w:lang w:val="de-DE"/>
              </w:rPr>
            </w:pPr>
            <w:r w:rsidRPr="00A65B2B">
              <w:rPr>
                <w:rFonts w:cs="Arial"/>
                <w:sz w:val="16"/>
                <w:szCs w:val="16"/>
                <w:lang w:val="de-DE"/>
              </w:rPr>
              <w:t>Larmes de Job</w:t>
            </w:r>
          </w:p>
        </w:tc>
        <w:tc>
          <w:tcPr>
            <w:tcW w:w="1417"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jc w:val="left"/>
              <w:rPr>
                <w:rFonts w:cs="Arial"/>
                <w:sz w:val="16"/>
                <w:szCs w:val="16"/>
                <w:lang w:val="de-DE"/>
              </w:rPr>
            </w:pPr>
            <w:r w:rsidRPr="00A65B2B">
              <w:rPr>
                <w:rFonts w:cs="Arial"/>
                <w:sz w:val="16"/>
                <w:szCs w:val="16"/>
                <w:lang w:val="de-DE"/>
              </w:rPr>
              <w:t>Hiobsträne</w:t>
            </w:r>
          </w:p>
        </w:tc>
        <w:tc>
          <w:tcPr>
            <w:tcW w:w="1418"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jc w:val="left"/>
              <w:rPr>
                <w:rFonts w:cs="Arial"/>
                <w:sz w:val="16"/>
                <w:szCs w:val="16"/>
                <w:lang w:val="de-DE"/>
              </w:rPr>
            </w:pPr>
            <w:r w:rsidRPr="00A65B2B">
              <w:rPr>
                <w:rFonts w:cs="Arial"/>
                <w:sz w:val="16"/>
                <w:szCs w:val="16"/>
                <w:lang w:val="de-DE"/>
              </w:rPr>
              <w:t>Lágrimas de San Pedro</w:t>
            </w:r>
          </w:p>
        </w:tc>
        <w:tc>
          <w:tcPr>
            <w:tcW w:w="1700"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jc w:val="left"/>
              <w:rPr>
                <w:rFonts w:cs="Arial"/>
                <w:sz w:val="16"/>
                <w:szCs w:val="16"/>
                <w:lang w:val="de-DE"/>
              </w:rPr>
            </w:pPr>
            <w:r w:rsidRPr="00A65B2B">
              <w:rPr>
                <w:rFonts w:cs="Arial"/>
                <w:sz w:val="16"/>
                <w:szCs w:val="16"/>
                <w:lang w:val="de-DE"/>
              </w:rPr>
              <w:t>Coix lacryma-jobi L.</w:t>
            </w:r>
          </w:p>
        </w:tc>
      </w:tr>
      <w:tr w:rsidR="004B36B6" w:rsidRPr="00A65B2B" w:rsidTr="000D12EC">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4B36B6" w:rsidRPr="00A65B2B" w:rsidRDefault="004B36B6" w:rsidP="000D12EC">
            <w:pPr>
              <w:rPr>
                <w:rFonts w:cs="Arial"/>
                <w:sz w:val="16"/>
                <w:szCs w:val="16"/>
                <w:lang w:val="de-DE"/>
              </w:rPr>
            </w:pPr>
            <w:r w:rsidRPr="00A65B2B">
              <w:rPr>
                <w:rFonts w:cs="Arial"/>
                <w:sz w:val="16"/>
                <w:szCs w:val="16"/>
                <w:lang w:val="de-DE"/>
              </w:rPr>
              <w:t>JP</w:t>
            </w:r>
          </w:p>
        </w:tc>
        <w:tc>
          <w:tcPr>
            <w:tcW w:w="590"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rPr>
                <w:rFonts w:cs="Arial"/>
                <w:sz w:val="16"/>
                <w:szCs w:val="16"/>
                <w:lang w:val="de-DE"/>
              </w:rPr>
            </w:pPr>
            <w:r w:rsidRPr="00A65B2B">
              <w:rPr>
                <w:rFonts w:cs="Arial"/>
                <w:sz w:val="16"/>
                <w:szCs w:val="16"/>
                <w:lang w:val="de-DE"/>
              </w:rPr>
              <w:t>TWO</w:t>
            </w:r>
          </w:p>
        </w:tc>
        <w:tc>
          <w:tcPr>
            <w:tcW w:w="1490"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ind w:left="-36"/>
              <w:rPr>
                <w:rFonts w:cs="Arial"/>
                <w:sz w:val="16"/>
                <w:szCs w:val="16"/>
                <w:lang w:val="de-DE"/>
              </w:rPr>
            </w:pPr>
            <w:r w:rsidRPr="00A65B2B">
              <w:rPr>
                <w:rFonts w:cs="Arial"/>
                <w:sz w:val="16"/>
                <w:szCs w:val="16"/>
                <w:lang w:val="de-DE"/>
              </w:rPr>
              <w:t>TG/COSMOS (proj.8)</w:t>
            </w:r>
          </w:p>
        </w:tc>
        <w:tc>
          <w:tcPr>
            <w:tcW w:w="1417"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jc w:val="left"/>
              <w:rPr>
                <w:rFonts w:cs="Arial"/>
                <w:sz w:val="16"/>
                <w:szCs w:val="16"/>
                <w:lang w:val="de-DE"/>
              </w:rPr>
            </w:pPr>
            <w:r w:rsidRPr="00A65B2B">
              <w:rPr>
                <w:rFonts w:cs="Arial"/>
                <w:sz w:val="16"/>
                <w:szCs w:val="16"/>
                <w:lang w:val="de-DE"/>
              </w:rPr>
              <w:t>Cosmos</w:t>
            </w:r>
          </w:p>
        </w:tc>
        <w:tc>
          <w:tcPr>
            <w:tcW w:w="1418"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jc w:val="left"/>
              <w:rPr>
                <w:rFonts w:cs="Arial"/>
                <w:sz w:val="16"/>
                <w:szCs w:val="16"/>
                <w:lang w:val="de-DE"/>
              </w:rPr>
            </w:pPr>
            <w:r w:rsidRPr="00A65B2B">
              <w:rPr>
                <w:rFonts w:cs="Arial"/>
                <w:sz w:val="16"/>
                <w:szCs w:val="16"/>
                <w:lang w:val="de-DE"/>
              </w:rPr>
              <w:t>Cosmos</w:t>
            </w:r>
          </w:p>
        </w:tc>
        <w:tc>
          <w:tcPr>
            <w:tcW w:w="1417"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jc w:val="left"/>
              <w:rPr>
                <w:rFonts w:cs="Arial"/>
                <w:sz w:val="16"/>
                <w:szCs w:val="16"/>
                <w:lang w:val="de-DE"/>
              </w:rPr>
            </w:pPr>
            <w:r w:rsidRPr="00A65B2B">
              <w:rPr>
                <w:rFonts w:cs="Arial"/>
                <w:sz w:val="16"/>
                <w:szCs w:val="16"/>
                <w:lang w:val="de-DE"/>
              </w:rPr>
              <w:t>Kosmee, Schmuckkörbchen</w:t>
            </w:r>
          </w:p>
        </w:tc>
        <w:tc>
          <w:tcPr>
            <w:tcW w:w="1418"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jc w:val="left"/>
              <w:rPr>
                <w:rFonts w:cs="Arial"/>
                <w:sz w:val="16"/>
                <w:szCs w:val="16"/>
                <w:lang w:val="de-DE"/>
              </w:rPr>
            </w:pPr>
            <w:r w:rsidRPr="00A65B2B">
              <w:rPr>
                <w:rFonts w:cs="Arial"/>
                <w:sz w:val="16"/>
                <w:szCs w:val="16"/>
                <w:lang w:val="de-DE"/>
              </w:rPr>
              <w:t>Mirasol, Cosmos</w:t>
            </w:r>
          </w:p>
        </w:tc>
        <w:tc>
          <w:tcPr>
            <w:tcW w:w="1700"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jc w:val="left"/>
              <w:rPr>
                <w:rFonts w:cs="Arial"/>
                <w:sz w:val="16"/>
                <w:szCs w:val="16"/>
                <w:lang w:val="de-DE"/>
              </w:rPr>
            </w:pPr>
            <w:r w:rsidRPr="00A65B2B">
              <w:rPr>
                <w:rFonts w:cs="Arial"/>
                <w:sz w:val="16"/>
                <w:szCs w:val="16"/>
                <w:lang w:val="de-DE"/>
              </w:rPr>
              <w:t>Cosmos Cav.</w:t>
            </w:r>
          </w:p>
        </w:tc>
      </w:tr>
      <w:tr w:rsidR="004B36B6" w:rsidRPr="00A65B2B" w:rsidTr="000D12EC">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4B36B6" w:rsidRPr="00A65B2B" w:rsidRDefault="004B36B6" w:rsidP="000D12EC">
            <w:pPr>
              <w:rPr>
                <w:rFonts w:cs="Arial"/>
                <w:sz w:val="16"/>
                <w:szCs w:val="16"/>
                <w:lang w:val="de-DE"/>
              </w:rPr>
            </w:pPr>
            <w:r w:rsidRPr="00A65B2B">
              <w:rPr>
                <w:rFonts w:cs="Arial"/>
                <w:sz w:val="16"/>
                <w:szCs w:val="16"/>
                <w:lang w:val="de-DE"/>
              </w:rPr>
              <w:t>FR</w:t>
            </w:r>
          </w:p>
        </w:tc>
        <w:tc>
          <w:tcPr>
            <w:tcW w:w="590"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rPr>
                <w:rFonts w:cs="Arial"/>
                <w:sz w:val="16"/>
                <w:szCs w:val="16"/>
                <w:lang w:val="de-DE"/>
              </w:rPr>
            </w:pPr>
            <w:r w:rsidRPr="00A65B2B">
              <w:rPr>
                <w:rFonts w:cs="Arial"/>
                <w:sz w:val="16"/>
                <w:szCs w:val="16"/>
                <w:lang w:val="de-DE"/>
              </w:rPr>
              <w:t>TWV</w:t>
            </w:r>
          </w:p>
        </w:tc>
        <w:tc>
          <w:tcPr>
            <w:tcW w:w="1490"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ind w:left="-36" w:right="-108"/>
              <w:rPr>
                <w:rFonts w:cs="Arial"/>
                <w:sz w:val="16"/>
                <w:szCs w:val="16"/>
                <w:lang w:val="de-DE"/>
              </w:rPr>
            </w:pPr>
            <w:r w:rsidRPr="00A65B2B">
              <w:rPr>
                <w:rFonts w:cs="Arial"/>
                <w:sz w:val="16"/>
                <w:szCs w:val="16"/>
                <w:lang w:val="de-DE"/>
              </w:rPr>
              <w:t>TG/CUCUR_MMO (proj.4)</w:t>
            </w:r>
          </w:p>
        </w:tc>
        <w:tc>
          <w:tcPr>
            <w:tcW w:w="1417"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jc w:val="left"/>
              <w:rPr>
                <w:rFonts w:cs="Arial"/>
                <w:sz w:val="16"/>
                <w:szCs w:val="16"/>
                <w:lang w:val="de-DE"/>
              </w:rPr>
            </w:pPr>
            <w:r w:rsidRPr="00A65B2B">
              <w:rPr>
                <w:rFonts w:cs="Arial"/>
                <w:sz w:val="16"/>
                <w:szCs w:val="16"/>
                <w:lang w:val="de-DE"/>
              </w:rPr>
              <w:t>Cucurbita maxima X Cucurbita moschata</w:t>
            </w:r>
          </w:p>
        </w:tc>
        <w:tc>
          <w:tcPr>
            <w:tcW w:w="1418"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jc w:val="left"/>
              <w:rPr>
                <w:rFonts w:cs="Arial"/>
                <w:sz w:val="16"/>
                <w:szCs w:val="16"/>
                <w:lang w:val="de-DE"/>
              </w:rPr>
            </w:pPr>
            <w:r w:rsidRPr="00A65B2B">
              <w:rPr>
                <w:rFonts w:cs="Arial"/>
                <w:sz w:val="16"/>
                <w:szCs w:val="16"/>
                <w:lang w:val="de-DE"/>
              </w:rPr>
              <w:t>Cucurbita maxima X Cucurbita moschata</w:t>
            </w:r>
          </w:p>
        </w:tc>
        <w:tc>
          <w:tcPr>
            <w:tcW w:w="1417"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jc w:val="left"/>
              <w:rPr>
                <w:rFonts w:cs="Arial"/>
                <w:sz w:val="16"/>
                <w:szCs w:val="16"/>
                <w:lang w:val="de-DE"/>
              </w:rPr>
            </w:pPr>
            <w:r w:rsidRPr="00A65B2B">
              <w:rPr>
                <w:rFonts w:cs="Arial"/>
                <w:sz w:val="16"/>
                <w:szCs w:val="16"/>
                <w:lang w:val="de-DE"/>
              </w:rPr>
              <w:t>Cucurbita maxima X Cucurbita moschata</w:t>
            </w:r>
          </w:p>
        </w:tc>
        <w:tc>
          <w:tcPr>
            <w:tcW w:w="1418"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jc w:val="left"/>
              <w:rPr>
                <w:rFonts w:cs="Arial"/>
                <w:sz w:val="16"/>
                <w:szCs w:val="16"/>
                <w:lang w:val="de-DE"/>
              </w:rPr>
            </w:pPr>
            <w:r w:rsidRPr="00A65B2B">
              <w:rPr>
                <w:rFonts w:cs="Arial"/>
                <w:sz w:val="16"/>
                <w:szCs w:val="16"/>
                <w:lang w:val="de-DE"/>
              </w:rPr>
              <w:t>Cucurbita maxima X Cucurbita moschata</w:t>
            </w:r>
          </w:p>
        </w:tc>
        <w:tc>
          <w:tcPr>
            <w:tcW w:w="1700"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jc w:val="left"/>
              <w:rPr>
                <w:rFonts w:cs="Arial"/>
                <w:sz w:val="16"/>
                <w:szCs w:val="16"/>
                <w:lang w:val="de-DE"/>
              </w:rPr>
            </w:pPr>
            <w:r w:rsidRPr="00A65B2B">
              <w:rPr>
                <w:rFonts w:cs="Arial"/>
                <w:sz w:val="16"/>
                <w:szCs w:val="16"/>
                <w:lang w:val="de-DE"/>
              </w:rPr>
              <w:t>Cucurbita maxima Duch. x Cucurbita moschata Duch.</w:t>
            </w:r>
          </w:p>
        </w:tc>
      </w:tr>
      <w:tr w:rsidR="004B36B6" w:rsidRPr="00A65B2B" w:rsidTr="000D12EC">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4B36B6" w:rsidRPr="00A65B2B" w:rsidRDefault="004B36B6" w:rsidP="000D12EC">
            <w:pPr>
              <w:rPr>
                <w:rFonts w:cs="Arial"/>
                <w:sz w:val="16"/>
                <w:szCs w:val="16"/>
                <w:lang w:val="de-DE"/>
              </w:rPr>
            </w:pPr>
            <w:r w:rsidRPr="00A65B2B">
              <w:rPr>
                <w:rFonts w:cs="Arial"/>
                <w:sz w:val="16"/>
                <w:szCs w:val="16"/>
                <w:lang w:val="de-DE"/>
              </w:rPr>
              <w:t>FR</w:t>
            </w:r>
          </w:p>
        </w:tc>
        <w:tc>
          <w:tcPr>
            <w:tcW w:w="590"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rPr>
                <w:rFonts w:cs="Arial"/>
                <w:sz w:val="16"/>
                <w:szCs w:val="16"/>
                <w:lang w:val="de-DE"/>
              </w:rPr>
            </w:pPr>
            <w:r w:rsidRPr="00A65B2B">
              <w:rPr>
                <w:rFonts w:cs="Arial"/>
                <w:sz w:val="16"/>
                <w:szCs w:val="16"/>
                <w:lang w:val="de-DE"/>
              </w:rPr>
              <w:t>TWV</w:t>
            </w:r>
          </w:p>
        </w:tc>
        <w:tc>
          <w:tcPr>
            <w:tcW w:w="1490"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ind w:left="-36"/>
              <w:rPr>
                <w:rFonts w:cs="Arial"/>
                <w:sz w:val="16"/>
                <w:szCs w:val="16"/>
                <w:lang w:val="de-DE"/>
              </w:rPr>
            </w:pPr>
            <w:r w:rsidRPr="00A65B2B">
              <w:rPr>
                <w:rFonts w:cs="Arial"/>
                <w:sz w:val="16"/>
                <w:szCs w:val="16"/>
                <w:lang w:val="de-DE"/>
              </w:rPr>
              <w:t>TG/LAGEN (proj.5)</w:t>
            </w:r>
          </w:p>
        </w:tc>
        <w:tc>
          <w:tcPr>
            <w:tcW w:w="1417"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jc w:val="left"/>
              <w:rPr>
                <w:rFonts w:cs="Arial"/>
                <w:sz w:val="16"/>
                <w:szCs w:val="16"/>
                <w:lang w:val="de-DE"/>
              </w:rPr>
            </w:pPr>
            <w:r w:rsidRPr="00A65B2B">
              <w:rPr>
                <w:rFonts w:cs="Arial"/>
                <w:sz w:val="16"/>
                <w:szCs w:val="16"/>
                <w:lang w:val="de-DE"/>
              </w:rPr>
              <w:t>Bottle Gourd; Calabash; Calabash Gourd; White-flower Gourd</w:t>
            </w:r>
          </w:p>
        </w:tc>
        <w:tc>
          <w:tcPr>
            <w:tcW w:w="1418"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jc w:val="left"/>
              <w:rPr>
                <w:rFonts w:cs="Arial"/>
                <w:sz w:val="16"/>
                <w:szCs w:val="16"/>
                <w:lang w:val="de-DE"/>
              </w:rPr>
            </w:pPr>
            <w:r w:rsidRPr="00A65B2B">
              <w:rPr>
                <w:rFonts w:cs="Arial"/>
                <w:sz w:val="16"/>
                <w:szCs w:val="16"/>
                <w:lang w:val="de-DE"/>
              </w:rPr>
              <w:t>Calebassier; Gourde bouteille</w:t>
            </w:r>
          </w:p>
        </w:tc>
        <w:tc>
          <w:tcPr>
            <w:tcW w:w="1417"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jc w:val="left"/>
              <w:rPr>
                <w:rFonts w:cs="Arial"/>
                <w:sz w:val="16"/>
                <w:szCs w:val="16"/>
                <w:lang w:val="de-DE"/>
              </w:rPr>
            </w:pPr>
            <w:r w:rsidRPr="00A65B2B">
              <w:rPr>
                <w:rFonts w:cs="Arial"/>
                <w:sz w:val="16"/>
                <w:szCs w:val="16"/>
                <w:lang w:val="de-DE"/>
              </w:rPr>
              <w:t>Flaschenfrucht; Flaschenkürbis; Gewöhnlicher Flaschenkürbis</w:t>
            </w:r>
          </w:p>
        </w:tc>
        <w:tc>
          <w:tcPr>
            <w:tcW w:w="1418"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jc w:val="left"/>
              <w:rPr>
                <w:rFonts w:cs="Arial"/>
                <w:sz w:val="16"/>
                <w:szCs w:val="16"/>
                <w:lang w:val="de-DE"/>
              </w:rPr>
            </w:pPr>
            <w:r w:rsidRPr="00A65B2B">
              <w:rPr>
                <w:rFonts w:cs="Arial"/>
                <w:sz w:val="16"/>
                <w:szCs w:val="16"/>
                <w:lang w:val="de-DE"/>
              </w:rPr>
              <w:t>Acocote; Cajombre; Calabaza; Guiro amargo</w:t>
            </w:r>
          </w:p>
        </w:tc>
        <w:tc>
          <w:tcPr>
            <w:tcW w:w="1700"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jc w:val="left"/>
              <w:rPr>
                <w:rFonts w:cs="Arial"/>
                <w:sz w:val="16"/>
                <w:szCs w:val="16"/>
                <w:lang w:val="de-DE"/>
              </w:rPr>
            </w:pPr>
            <w:r w:rsidRPr="00A65B2B">
              <w:rPr>
                <w:rFonts w:cs="Arial"/>
                <w:sz w:val="16"/>
                <w:szCs w:val="16"/>
                <w:lang w:val="de-DE"/>
              </w:rPr>
              <w:t>Lagenaria siceraria (Molina) Standl.</w:t>
            </w:r>
          </w:p>
        </w:tc>
      </w:tr>
      <w:tr w:rsidR="004B36B6" w:rsidRPr="00A65B2B" w:rsidTr="000D12EC">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4B36B6" w:rsidRPr="00A65B2B" w:rsidRDefault="004B36B6" w:rsidP="000D12EC">
            <w:pPr>
              <w:rPr>
                <w:rFonts w:cs="Arial"/>
                <w:sz w:val="16"/>
                <w:szCs w:val="16"/>
                <w:lang w:val="de-DE"/>
              </w:rPr>
            </w:pPr>
            <w:r w:rsidRPr="00A65B2B">
              <w:rPr>
                <w:rFonts w:cs="Arial"/>
                <w:sz w:val="16"/>
                <w:szCs w:val="16"/>
                <w:lang w:val="de-DE"/>
              </w:rPr>
              <w:t>MX</w:t>
            </w:r>
          </w:p>
        </w:tc>
        <w:tc>
          <w:tcPr>
            <w:tcW w:w="590"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rPr>
                <w:rFonts w:cs="Arial"/>
                <w:sz w:val="16"/>
                <w:szCs w:val="16"/>
                <w:lang w:val="de-DE"/>
              </w:rPr>
            </w:pPr>
            <w:r w:rsidRPr="00A65B2B">
              <w:rPr>
                <w:rFonts w:cs="Arial"/>
                <w:sz w:val="16"/>
                <w:szCs w:val="16"/>
                <w:lang w:val="de-DE"/>
              </w:rPr>
              <w:t>TWF</w:t>
            </w:r>
          </w:p>
        </w:tc>
        <w:tc>
          <w:tcPr>
            <w:tcW w:w="1490"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ind w:left="-36"/>
              <w:rPr>
                <w:rFonts w:cs="Arial"/>
                <w:sz w:val="16"/>
                <w:szCs w:val="16"/>
                <w:lang w:val="de-DE"/>
              </w:rPr>
            </w:pPr>
            <w:r w:rsidRPr="00A65B2B">
              <w:rPr>
                <w:rFonts w:cs="Arial"/>
                <w:sz w:val="16"/>
                <w:szCs w:val="16"/>
                <w:lang w:val="de-DE"/>
              </w:rPr>
              <w:t>TG/PECAN (proj.12)</w:t>
            </w:r>
          </w:p>
        </w:tc>
        <w:tc>
          <w:tcPr>
            <w:tcW w:w="1417"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jc w:val="left"/>
              <w:rPr>
                <w:rFonts w:cs="Arial"/>
                <w:sz w:val="16"/>
                <w:szCs w:val="16"/>
                <w:lang w:val="de-DE"/>
              </w:rPr>
            </w:pPr>
            <w:r w:rsidRPr="00A65B2B">
              <w:rPr>
                <w:rFonts w:cs="Arial"/>
                <w:sz w:val="16"/>
                <w:szCs w:val="16"/>
                <w:lang w:val="de-DE"/>
              </w:rPr>
              <w:t>Pecan Nut</w:t>
            </w:r>
          </w:p>
        </w:tc>
        <w:tc>
          <w:tcPr>
            <w:tcW w:w="1418"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jc w:val="left"/>
              <w:rPr>
                <w:rFonts w:cs="Arial"/>
                <w:sz w:val="16"/>
                <w:szCs w:val="16"/>
                <w:lang w:val="de-DE"/>
              </w:rPr>
            </w:pPr>
            <w:r w:rsidRPr="00A65B2B">
              <w:rPr>
                <w:rFonts w:cs="Arial"/>
                <w:sz w:val="16"/>
                <w:szCs w:val="16"/>
                <w:lang w:val="de-DE"/>
              </w:rPr>
              <w:t>Noix de pécan</w:t>
            </w:r>
          </w:p>
        </w:tc>
        <w:tc>
          <w:tcPr>
            <w:tcW w:w="1417"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jc w:val="left"/>
              <w:rPr>
                <w:rFonts w:cs="Arial"/>
                <w:sz w:val="16"/>
                <w:szCs w:val="16"/>
                <w:lang w:val="de-DE"/>
              </w:rPr>
            </w:pPr>
            <w:r w:rsidRPr="00A65B2B">
              <w:rPr>
                <w:rFonts w:cs="Arial"/>
                <w:sz w:val="16"/>
                <w:szCs w:val="16"/>
                <w:lang w:val="de-DE"/>
              </w:rPr>
              <w:t>Pekan, Pekannuß</w:t>
            </w:r>
          </w:p>
        </w:tc>
        <w:tc>
          <w:tcPr>
            <w:tcW w:w="1418"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jc w:val="left"/>
              <w:rPr>
                <w:rFonts w:cs="Arial"/>
                <w:sz w:val="16"/>
                <w:szCs w:val="16"/>
                <w:lang w:val="de-DE"/>
              </w:rPr>
            </w:pPr>
            <w:r w:rsidRPr="00A65B2B">
              <w:rPr>
                <w:rFonts w:cs="Arial"/>
                <w:sz w:val="16"/>
                <w:szCs w:val="16"/>
                <w:lang w:val="de-DE"/>
              </w:rPr>
              <w:t>Nuez pecán, Pecan, Nogal pecanero</w:t>
            </w:r>
          </w:p>
        </w:tc>
        <w:tc>
          <w:tcPr>
            <w:tcW w:w="1700"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jc w:val="left"/>
              <w:rPr>
                <w:rFonts w:cs="Arial"/>
                <w:sz w:val="16"/>
                <w:szCs w:val="16"/>
                <w:lang w:val="de-DE"/>
              </w:rPr>
            </w:pPr>
            <w:r w:rsidRPr="00A65B2B">
              <w:rPr>
                <w:rFonts w:cs="Arial"/>
                <w:sz w:val="16"/>
                <w:szCs w:val="16"/>
                <w:lang w:val="de-DE"/>
              </w:rPr>
              <w:t>Carya illinoinensis (Wangenh.) K. Koch</w:t>
            </w:r>
          </w:p>
        </w:tc>
      </w:tr>
      <w:tr w:rsidR="004B36B6" w:rsidRPr="00A65B2B" w:rsidTr="000D12EC">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4B36B6" w:rsidRPr="00A65B2B" w:rsidRDefault="004B36B6" w:rsidP="000D12EC">
            <w:pPr>
              <w:rPr>
                <w:rFonts w:cs="Arial"/>
                <w:sz w:val="16"/>
                <w:szCs w:val="16"/>
                <w:lang w:val="de-DE"/>
              </w:rPr>
            </w:pPr>
            <w:r w:rsidRPr="00A65B2B">
              <w:rPr>
                <w:rFonts w:cs="Arial"/>
                <w:sz w:val="16"/>
                <w:szCs w:val="16"/>
                <w:lang w:val="de-DE"/>
              </w:rPr>
              <w:lastRenderedPageBreak/>
              <w:t>BR</w:t>
            </w:r>
          </w:p>
        </w:tc>
        <w:tc>
          <w:tcPr>
            <w:tcW w:w="590"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rPr>
                <w:rFonts w:cs="Arial"/>
                <w:sz w:val="16"/>
                <w:szCs w:val="16"/>
                <w:lang w:val="de-DE"/>
              </w:rPr>
            </w:pPr>
            <w:r w:rsidRPr="00A65B2B">
              <w:rPr>
                <w:rFonts w:cs="Arial"/>
                <w:sz w:val="16"/>
                <w:szCs w:val="16"/>
                <w:lang w:val="de-DE"/>
              </w:rPr>
              <w:t>TWA</w:t>
            </w:r>
          </w:p>
        </w:tc>
        <w:tc>
          <w:tcPr>
            <w:tcW w:w="1490"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ind w:left="-36"/>
              <w:rPr>
                <w:rFonts w:cs="Arial"/>
                <w:sz w:val="16"/>
                <w:szCs w:val="16"/>
                <w:lang w:val="de-DE"/>
              </w:rPr>
            </w:pPr>
            <w:r w:rsidRPr="00A65B2B">
              <w:rPr>
                <w:rFonts w:cs="Arial"/>
                <w:sz w:val="16"/>
                <w:szCs w:val="16"/>
                <w:lang w:val="de-DE"/>
              </w:rPr>
              <w:t>TG/UROCH (proj.9)</w:t>
            </w:r>
          </w:p>
        </w:tc>
        <w:tc>
          <w:tcPr>
            <w:tcW w:w="1417"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jc w:val="left"/>
              <w:rPr>
                <w:rFonts w:cs="Arial"/>
                <w:sz w:val="16"/>
                <w:szCs w:val="16"/>
                <w:lang w:val="de-DE"/>
              </w:rPr>
            </w:pPr>
            <w:r w:rsidRPr="00A65B2B">
              <w:rPr>
                <w:rFonts w:cs="Arial"/>
                <w:sz w:val="16"/>
                <w:szCs w:val="16"/>
                <w:lang w:val="de-DE"/>
              </w:rPr>
              <w:t>Bread Grass, Palisade Grass, Palisade Signal Grass, Signal Grass;  Basilisk Signal Grass, Signal Grass, Spreading Liverseed Grass, Surinam Grass; Creeping Signal Grass, Koronivia Grass; Congo Grass, Congo Signal Grass, Ruzi Grass</w:t>
            </w:r>
          </w:p>
        </w:tc>
        <w:tc>
          <w:tcPr>
            <w:tcW w:w="1418"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jc w:val="left"/>
              <w:rPr>
                <w:rFonts w:cs="Arial"/>
                <w:sz w:val="16"/>
                <w:szCs w:val="16"/>
                <w:lang w:val="de-DE"/>
              </w:rPr>
            </w:pPr>
            <w:r w:rsidRPr="00A65B2B">
              <w:rPr>
                <w:rFonts w:cs="Arial"/>
                <w:sz w:val="16"/>
                <w:szCs w:val="16"/>
                <w:lang w:val="de-DE"/>
              </w:rPr>
              <w:t>Signal; Koronivia;</w:t>
            </w:r>
          </w:p>
        </w:tc>
        <w:tc>
          <w:tcPr>
            <w:tcW w:w="1417"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jc w:val="left"/>
              <w:rPr>
                <w:rFonts w:cs="Arial"/>
                <w:sz w:val="16"/>
                <w:szCs w:val="16"/>
                <w:lang w:val="de-DE"/>
              </w:rPr>
            </w:pPr>
            <w:r w:rsidRPr="00A65B2B">
              <w:rPr>
                <w:rFonts w:cs="Arial"/>
                <w:sz w:val="16"/>
                <w:szCs w:val="16"/>
                <w:lang w:val="de-DE"/>
              </w:rPr>
              <w:t>Palisadengras; Surinamgras;</w:t>
            </w:r>
          </w:p>
        </w:tc>
        <w:tc>
          <w:tcPr>
            <w:tcW w:w="1418"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jc w:val="left"/>
              <w:rPr>
                <w:rFonts w:cs="Arial"/>
                <w:sz w:val="16"/>
                <w:szCs w:val="16"/>
                <w:lang w:val="de-DE"/>
              </w:rPr>
            </w:pPr>
            <w:r w:rsidRPr="00A65B2B">
              <w:rPr>
                <w:rFonts w:cs="Arial"/>
                <w:sz w:val="16"/>
                <w:szCs w:val="16"/>
                <w:lang w:val="de-DE"/>
              </w:rPr>
              <w:t>Pasto alambre, Pasto señal, Zacate señal, Zacate signal; Zacate Surinam, Pasto chontalpo, Pasto de la palizada, Pasto de las orillas, Pasto peludo, Pasto prodigio, Zacate prodigio; Braquiaria dulce, Kikuyu de la Amazonía, Pasto humidícola, Pasto humidícola dulce; Congo señal, Gambutera, Kenia, Pasto Congo, Pasto ruzi</w:t>
            </w:r>
          </w:p>
        </w:tc>
        <w:tc>
          <w:tcPr>
            <w:tcW w:w="1700"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jc w:val="left"/>
              <w:rPr>
                <w:rFonts w:cs="Arial"/>
                <w:sz w:val="16"/>
                <w:szCs w:val="16"/>
                <w:lang w:val="de-DE"/>
              </w:rPr>
            </w:pPr>
            <w:r w:rsidRPr="00A65B2B">
              <w:rPr>
                <w:rFonts w:cs="Arial"/>
                <w:sz w:val="16"/>
                <w:szCs w:val="16"/>
                <w:lang w:val="de-DE"/>
              </w:rPr>
              <w:t xml:space="preserve">Urochloa brizantha (Hochst. ex A. Rich.) R. D. Webster (Brachiaria brizantha (Hochst. ex A. Rich.) Stapf);  </w:t>
            </w:r>
            <w:r w:rsidRPr="00A65B2B">
              <w:rPr>
                <w:rFonts w:cs="Arial"/>
                <w:sz w:val="16"/>
                <w:szCs w:val="16"/>
                <w:lang w:val="de-DE"/>
              </w:rPr>
              <w:br/>
              <w:t xml:space="preserve">Urochloa decumbens (Stapf) R. D. Webster (Brachiaria decumbens Stapf); Urochloa dictyoneura (Fig. &amp; De Not.) Veldkamp P. (Brachiaria dictyoneura (Fig. &amp; De Not.) Veldkamp P.); Urochloa humidicola (Rendle) Morrone &amp; Zuloaga (Brachiaria humidicola (Rendle) Schweick.);  </w:t>
            </w:r>
            <w:r w:rsidRPr="00A65B2B">
              <w:rPr>
                <w:rFonts w:cs="Arial"/>
                <w:sz w:val="16"/>
                <w:szCs w:val="16"/>
                <w:lang w:val="de-DE"/>
              </w:rPr>
              <w:br/>
              <w:t>Urochloa ruziziensis (R. Germ. &amp; C. M. Evrard) Morrone &amp; Zuloaga (Brachiaria ruziziensis R. Germ. &amp; C. M. Evrard)</w:t>
            </w:r>
          </w:p>
        </w:tc>
      </w:tr>
      <w:tr w:rsidR="004B36B6" w:rsidRPr="003E358C" w:rsidTr="000D12EC">
        <w:trPr>
          <w:cantSplit/>
          <w:trHeight w:val="255"/>
        </w:trPr>
        <w:tc>
          <w:tcPr>
            <w:tcW w:w="9934" w:type="dxa"/>
            <w:gridSpan w:val="8"/>
            <w:tcBorders>
              <w:top w:val="nil"/>
              <w:left w:val="single" w:sz="4" w:space="0" w:color="auto"/>
              <w:bottom w:val="single" w:sz="4" w:space="0" w:color="auto"/>
              <w:right w:val="single" w:sz="4" w:space="0" w:color="auto"/>
            </w:tcBorders>
            <w:shd w:val="clear" w:color="auto" w:fill="auto"/>
          </w:tcPr>
          <w:p w:rsidR="004B36B6" w:rsidRPr="00A65B2B" w:rsidRDefault="004B36B6" w:rsidP="000D12EC">
            <w:pPr>
              <w:spacing w:before="60" w:after="120"/>
              <w:ind w:left="-36"/>
              <w:jc w:val="left"/>
              <w:rPr>
                <w:rFonts w:eastAsia="MS Mincho" w:cs="Arial"/>
                <w:bCs/>
                <w:sz w:val="16"/>
                <w:szCs w:val="16"/>
                <w:u w:val="single"/>
                <w:lang w:val="de-DE" w:eastAsia="ja-JP"/>
              </w:rPr>
            </w:pPr>
            <w:r w:rsidRPr="00A65B2B">
              <w:rPr>
                <w:rFonts w:cs="Arial"/>
                <w:bCs/>
                <w:sz w:val="16"/>
                <w:szCs w:val="16"/>
                <w:u w:val="single"/>
                <w:lang w:val="de-DE"/>
              </w:rPr>
              <w:t xml:space="preserve">REVISIONS OF TEST GUIDELINES / </w:t>
            </w:r>
            <w:r w:rsidRPr="00A65B2B">
              <w:rPr>
                <w:rFonts w:cs="Arial"/>
                <w:sz w:val="16"/>
                <w:szCs w:val="16"/>
                <w:u w:val="single"/>
                <w:lang w:val="de-DE"/>
              </w:rPr>
              <w:t>RÉVISIONS DE PRINCIPES DIRECTEURS D’EXAMEN ADOPTÉS / REVISIONEN ANGENOMMENER PRÜFUNGSRICHTLINIEN / REVISIONES DE DIRECTRICES DE EXAMEN ADOPTADAS</w:t>
            </w:r>
          </w:p>
        </w:tc>
      </w:tr>
      <w:tr w:rsidR="004B36B6" w:rsidRPr="00A65B2B" w:rsidTr="000D12EC">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4B36B6" w:rsidRPr="00A65B2B" w:rsidRDefault="004B36B6" w:rsidP="000D12EC">
            <w:pPr>
              <w:rPr>
                <w:rFonts w:cs="Arial"/>
                <w:sz w:val="16"/>
                <w:lang w:val="de-DE"/>
              </w:rPr>
            </w:pPr>
            <w:r w:rsidRPr="00A65B2B">
              <w:rPr>
                <w:rFonts w:cs="Arial"/>
                <w:sz w:val="16"/>
                <w:lang w:val="de-DE"/>
              </w:rPr>
              <w:t>NL</w:t>
            </w:r>
          </w:p>
        </w:tc>
        <w:tc>
          <w:tcPr>
            <w:tcW w:w="590"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rPr>
                <w:rFonts w:cs="Arial"/>
                <w:sz w:val="16"/>
                <w:lang w:val="de-DE"/>
              </w:rPr>
            </w:pPr>
            <w:r w:rsidRPr="00A65B2B">
              <w:rPr>
                <w:rFonts w:cs="Arial"/>
                <w:sz w:val="16"/>
                <w:lang w:val="de-DE"/>
              </w:rPr>
              <w:t>TWO</w:t>
            </w:r>
          </w:p>
        </w:tc>
        <w:tc>
          <w:tcPr>
            <w:tcW w:w="1490"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ind w:left="-36"/>
              <w:rPr>
                <w:rFonts w:cs="Arial"/>
                <w:sz w:val="16"/>
                <w:lang w:val="de-DE"/>
              </w:rPr>
            </w:pPr>
            <w:r w:rsidRPr="00A65B2B">
              <w:rPr>
                <w:rFonts w:cs="Arial"/>
                <w:sz w:val="16"/>
                <w:lang w:val="de-DE"/>
              </w:rPr>
              <w:t>TG/25/9(proj.9)</w:t>
            </w:r>
          </w:p>
        </w:tc>
        <w:tc>
          <w:tcPr>
            <w:tcW w:w="1417"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jc w:val="left"/>
              <w:rPr>
                <w:rFonts w:cs="Arial"/>
                <w:sz w:val="16"/>
                <w:lang w:val="de-DE"/>
              </w:rPr>
            </w:pPr>
            <w:r w:rsidRPr="00A65B2B">
              <w:rPr>
                <w:rFonts w:cs="Arial"/>
                <w:sz w:val="16"/>
                <w:lang w:val="de-DE"/>
              </w:rPr>
              <w:t xml:space="preserve">Carnation, Clove Pink, Pink, Sweet William </w:t>
            </w:r>
          </w:p>
        </w:tc>
        <w:tc>
          <w:tcPr>
            <w:tcW w:w="1418"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jc w:val="left"/>
              <w:rPr>
                <w:rFonts w:cs="Arial"/>
                <w:sz w:val="16"/>
                <w:lang w:val="de-DE"/>
              </w:rPr>
            </w:pPr>
            <w:r w:rsidRPr="00A65B2B">
              <w:rPr>
                <w:rFonts w:cs="Arial"/>
                <w:sz w:val="16"/>
                <w:lang w:val="de-DE"/>
              </w:rPr>
              <w:t>Œillet</w:t>
            </w:r>
          </w:p>
        </w:tc>
        <w:tc>
          <w:tcPr>
            <w:tcW w:w="1417"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jc w:val="left"/>
              <w:rPr>
                <w:rFonts w:cs="Arial"/>
                <w:sz w:val="16"/>
                <w:lang w:val="de-DE"/>
              </w:rPr>
            </w:pPr>
            <w:r w:rsidRPr="00A65B2B">
              <w:rPr>
                <w:rFonts w:cs="Arial"/>
                <w:sz w:val="16"/>
                <w:lang w:val="de-DE"/>
              </w:rPr>
              <w:t>Nelke</w:t>
            </w:r>
          </w:p>
        </w:tc>
        <w:tc>
          <w:tcPr>
            <w:tcW w:w="1418"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jc w:val="left"/>
              <w:rPr>
                <w:rFonts w:cs="Arial"/>
                <w:sz w:val="16"/>
                <w:lang w:val="de-DE"/>
              </w:rPr>
            </w:pPr>
            <w:r w:rsidRPr="00A65B2B">
              <w:rPr>
                <w:rFonts w:cs="Arial"/>
                <w:sz w:val="16"/>
                <w:lang w:val="de-DE"/>
              </w:rPr>
              <w:t>Clavel</w:t>
            </w:r>
          </w:p>
        </w:tc>
        <w:tc>
          <w:tcPr>
            <w:tcW w:w="1700"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jc w:val="left"/>
              <w:rPr>
                <w:rFonts w:cs="Arial"/>
                <w:sz w:val="16"/>
                <w:lang w:val="de-DE"/>
              </w:rPr>
            </w:pPr>
            <w:r w:rsidRPr="00A65B2B">
              <w:rPr>
                <w:rFonts w:cs="Arial"/>
                <w:sz w:val="16"/>
                <w:lang w:val="de-DE"/>
              </w:rPr>
              <w:t>Dianthus L.</w:t>
            </w:r>
          </w:p>
        </w:tc>
      </w:tr>
      <w:tr w:rsidR="004B36B6" w:rsidRPr="003E358C" w:rsidTr="000D12EC">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4B36B6" w:rsidRPr="00A65B2B" w:rsidRDefault="004B36B6" w:rsidP="000D12EC">
            <w:pPr>
              <w:rPr>
                <w:rFonts w:cs="Arial"/>
                <w:sz w:val="16"/>
                <w:lang w:val="de-DE"/>
              </w:rPr>
            </w:pPr>
            <w:r w:rsidRPr="00A65B2B">
              <w:rPr>
                <w:rFonts w:cs="Arial"/>
                <w:sz w:val="16"/>
                <w:lang w:val="de-DE"/>
              </w:rPr>
              <w:t>DE</w:t>
            </w:r>
          </w:p>
        </w:tc>
        <w:tc>
          <w:tcPr>
            <w:tcW w:w="590"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rPr>
                <w:rFonts w:cs="Arial"/>
                <w:sz w:val="16"/>
                <w:lang w:val="de-DE"/>
              </w:rPr>
            </w:pPr>
            <w:r w:rsidRPr="00A65B2B">
              <w:rPr>
                <w:rFonts w:cs="Arial"/>
                <w:sz w:val="16"/>
                <w:lang w:val="de-DE"/>
              </w:rPr>
              <w:t>TWO</w:t>
            </w:r>
          </w:p>
        </w:tc>
        <w:tc>
          <w:tcPr>
            <w:tcW w:w="1490"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ind w:left="-36"/>
              <w:rPr>
                <w:rFonts w:cs="Arial"/>
                <w:sz w:val="16"/>
                <w:lang w:val="de-DE"/>
              </w:rPr>
            </w:pPr>
            <w:r w:rsidRPr="00A65B2B">
              <w:rPr>
                <w:rFonts w:cs="Arial"/>
                <w:sz w:val="16"/>
                <w:lang w:val="de-DE"/>
              </w:rPr>
              <w:t>TG/109/4(proj.4)</w:t>
            </w:r>
          </w:p>
        </w:tc>
        <w:tc>
          <w:tcPr>
            <w:tcW w:w="1417"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jc w:val="left"/>
              <w:rPr>
                <w:rFonts w:cs="Arial"/>
                <w:sz w:val="16"/>
                <w:lang w:val="de-DE"/>
              </w:rPr>
            </w:pPr>
            <w:r w:rsidRPr="00A65B2B">
              <w:rPr>
                <w:rFonts w:cs="Arial"/>
                <w:sz w:val="16"/>
                <w:lang w:val="de-DE"/>
              </w:rPr>
              <w:t>Large-flower Pelargonium; Regal Pelargonium; Crisped-leaf Pelargonium</w:t>
            </w:r>
          </w:p>
        </w:tc>
        <w:tc>
          <w:tcPr>
            <w:tcW w:w="1418"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jc w:val="left"/>
              <w:rPr>
                <w:rFonts w:cs="Arial"/>
                <w:sz w:val="16"/>
                <w:lang w:val="de-DE"/>
              </w:rPr>
            </w:pPr>
            <w:r w:rsidRPr="00A65B2B">
              <w:rPr>
                <w:rFonts w:cs="Arial"/>
                <w:sz w:val="16"/>
                <w:lang w:val="de-DE"/>
              </w:rPr>
              <w:t>Pélargonium des fleuristes</w:t>
            </w:r>
          </w:p>
        </w:tc>
        <w:tc>
          <w:tcPr>
            <w:tcW w:w="1417"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jc w:val="left"/>
              <w:rPr>
                <w:rFonts w:cs="Arial"/>
                <w:sz w:val="16"/>
                <w:lang w:val="de-DE"/>
              </w:rPr>
            </w:pPr>
            <w:r w:rsidRPr="00A65B2B">
              <w:rPr>
                <w:rFonts w:cs="Arial"/>
                <w:sz w:val="16"/>
                <w:lang w:val="de-DE"/>
              </w:rPr>
              <w:t>Edelpelargonie; Zitronenduft-Pelargonie</w:t>
            </w:r>
          </w:p>
        </w:tc>
        <w:tc>
          <w:tcPr>
            <w:tcW w:w="1418"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jc w:val="left"/>
              <w:rPr>
                <w:rFonts w:cs="Arial"/>
                <w:sz w:val="16"/>
                <w:lang w:val="de-DE"/>
              </w:rPr>
            </w:pPr>
            <w:r w:rsidRPr="00A65B2B">
              <w:rPr>
                <w:rFonts w:cs="Arial"/>
                <w:sz w:val="16"/>
                <w:lang w:val="de-DE"/>
              </w:rPr>
              <w:t xml:space="preserve">Pelargonio; </w:t>
            </w:r>
          </w:p>
        </w:tc>
        <w:tc>
          <w:tcPr>
            <w:tcW w:w="1700"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jc w:val="left"/>
              <w:rPr>
                <w:rFonts w:cs="Arial"/>
                <w:sz w:val="16"/>
                <w:lang w:val="de-DE"/>
              </w:rPr>
            </w:pPr>
            <w:r w:rsidRPr="00A65B2B">
              <w:rPr>
                <w:rFonts w:cs="Arial"/>
                <w:sz w:val="16"/>
                <w:lang w:val="de-DE"/>
              </w:rPr>
              <w:t>Pelargonium grandiflorum (Andrews) Willd.; P. ×domesticum L. H. Bailey; P. crispum (P.J. Bergius) L'Hér. and P. crispum x P. ×domesticum</w:t>
            </w:r>
          </w:p>
        </w:tc>
      </w:tr>
      <w:tr w:rsidR="004B36B6" w:rsidRPr="00A65B2B" w:rsidTr="000D12EC">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4B36B6" w:rsidRPr="00A65B2B" w:rsidRDefault="004B36B6" w:rsidP="000D12EC">
            <w:pPr>
              <w:rPr>
                <w:rFonts w:cs="Arial"/>
                <w:sz w:val="16"/>
                <w:lang w:val="de-DE"/>
              </w:rPr>
            </w:pPr>
            <w:r w:rsidRPr="00A65B2B">
              <w:rPr>
                <w:rFonts w:cs="Arial"/>
                <w:sz w:val="16"/>
                <w:lang w:val="de-DE"/>
              </w:rPr>
              <w:t>ES</w:t>
            </w:r>
          </w:p>
        </w:tc>
        <w:tc>
          <w:tcPr>
            <w:tcW w:w="590"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rPr>
                <w:rFonts w:cs="Arial"/>
                <w:sz w:val="16"/>
                <w:lang w:val="de-DE"/>
              </w:rPr>
            </w:pPr>
            <w:r w:rsidRPr="00A65B2B">
              <w:rPr>
                <w:rFonts w:cs="Arial"/>
                <w:sz w:val="16"/>
                <w:lang w:val="de-DE"/>
              </w:rPr>
              <w:t>TWA</w:t>
            </w:r>
          </w:p>
        </w:tc>
        <w:tc>
          <w:tcPr>
            <w:tcW w:w="1490"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ind w:left="-36"/>
              <w:rPr>
                <w:rFonts w:cs="Arial"/>
                <w:sz w:val="16"/>
                <w:lang w:val="de-DE"/>
              </w:rPr>
            </w:pPr>
            <w:r w:rsidRPr="00A65B2B">
              <w:rPr>
                <w:rFonts w:cs="Arial"/>
                <w:sz w:val="16"/>
                <w:lang w:val="de-DE"/>
              </w:rPr>
              <w:t>TG/122/4(proj.4)</w:t>
            </w:r>
          </w:p>
        </w:tc>
        <w:tc>
          <w:tcPr>
            <w:tcW w:w="1417"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jc w:val="left"/>
              <w:rPr>
                <w:rFonts w:cs="Arial"/>
                <w:sz w:val="16"/>
                <w:lang w:val="de-DE"/>
              </w:rPr>
            </w:pPr>
            <w:r w:rsidRPr="00A65B2B">
              <w:rPr>
                <w:rFonts w:cs="Arial"/>
                <w:sz w:val="16"/>
                <w:lang w:val="de-DE"/>
              </w:rPr>
              <w:t xml:space="preserve">Broomcorn, Durra, Feterita, </w:t>
            </w:r>
            <w:r w:rsidRPr="00A65B2B">
              <w:rPr>
                <w:rFonts w:cs="Arial"/>
                <w:sz w:val="16"/>
                <w:lang w:val="de-DE"/>
              </w:rPr>
              <w:br/>
              <w:t xml:space="preserve">Forage Sorghum, Grain sorghum, Great Millet, </w:t>
            </w:r>
            <w:r w:rsidRPr="00A65B2B">
              <w:rPr>
                <w:rFonts w:cs="Arial"/>
                <w:sz w:val="16"/>
                <w:lang w:val="de-DE"/>
              </w:rPr>
              <w:br/>
              <w:t>Kaffir-corn, Milo, Shallu, Sorghum, Sweet sorghum;</w:t>
            </w:r>
            <w:r w:rsidRPr="00A65B2B">
              <w:rPr>
                <w:rFonts w:cs="Arial"/>
                <w:sz w:val="16"/>
                <w:lang w:val="de-DE"/>
              </w:rPr>
              <w:br/>
              <w:t xml:space="preserve">Chicken-corn, Shattercane, Sordan, </w:t>
            </w:r>
            <w:r w:rsidRPr="00A65B2B">
              <w:rPr>
                <w:rFonts w:cs="Arial"/>
                <w:sz w:val="16"/>
                <w:lang w:val="de-DE"/>
              </w:rPr>
              <w:br/>
              <w:t>Sorghum x Sudan Grass, Sorghum-sudangrass, Sudan grass</w:t>
            </w:r>
          </w:p>
        </w:tc>
        <w:tc>
          <w:tcPr>
            <w:tcW w:w="1418"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jc w:val="left"/>
              <w:rPr>
                <w:rFonts w:cs="Arial"/>
                <w:sz w:val="16"/>
                <w:lang w:val="de-DE"/>
              </w:rPr>
            </w:pPr>
            <w:r w:rsidRPr="00A65B2B">
              <w:rPr>
                <w:rFonts w:cs="Arial"/>
                <w:sz w:val="16"/>
                <w:lang w:val="de-DE"/>
              </w:rPr>
              <w:t>Gros mil, Sorgho; Sorgho menu, Sorgho x Sorgho du Soudan</w:t>
            </w:r>
          </w:p>
        </w:tc>
        <w:tc>
          <w:tcPr>
            <w:tcW w:w="1417"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jc w:val="left"/>
              <w:rPr>
                <w:rFonts w:cs="Arial"/>
                <w:sz w:val="16"/>
                <w:lang w:val="de-DE"/>
              </w:rPr>
            </w:pPr>
            <w:r w:rsidRPr="00A65B2B">
              <w:rPr>
                <w:rFonts w:cs="Arial"/>
                <w:sz w:val="16"/>
                <w:lang w:val="de-DE"/>
              </w:rPr>
              <w:t>Mohrenhirse; Mohrenhirse x Sudangras, Sudangrass</w:t>
            </w:r>
          </w:p>
        </w:tc>
        <w:tc>
          <w:tcPr>
            <w:tcW w:w="1418"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jc w:val="left"/>
              <w:rPr>
                <w:rFonts w:cs="Arial"/>
                <w:sz w:val="16"/>
                <w:lang w:val="de-DE"/>
              </w:rPr>
            </w:pPr>
            <w:r w:rsidRPr="00A65B2B">
              <w:rPr>
                <w:rFonts w:cs="Arial"/>
                <w:sz w:val="16"/>
                <w:lang w:val="de-DE"/>
              </w:rPr>
              <w:t xml:space="preserve">Daza, Sorgo, Sorgo forrajero;  Pasto del Sudán, Pasto Sudán, Sorgo x Pasto del Sudán, Sudangrass </w:t>
            </w:r>
          </w:p>
        </w:tc>
        <w:tc>
          <w:tcPr>
            <w:tcW w:w="1700"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jc w:val="left"/>
              <w:rPr>
                <w:rFonts w:cs="Arial"/>
                <w:sz w:val="16"/>
                <w:lang w:val="de-DE"/>
              </w:rPr>
            </w:pPr>
            <w:r w:rsidRPr="00A65B2B">
              <w:rPr>
                <w:rFonts w:cs="Arial"/>
                <w:sz w:val="16"/>
                <w:lang w:val="de-DE"/>
              </w:rPr>
              <w:t>Sorghum bicolor (L.) Moench; Sorghum ×drummondii (Steud.) Millsp. &amp; Chase</w:t>
            </w:r>
          </w:p>
        </w:tc>
      </w:tr>
      <w:tr w:rsidR="004B36B6" w:rsidRPr="00A65B2B" w:rsidTr="000D12EC">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4B36B6" w:rsidRPr="00A65B2B" w:rsidRDefault="004B36B6" w:rsidP="000D12EC">
            <w:pPr>
              <w:rPr>
                <w:rFonts w:cs="Arial"/>
                <w:color w:val="000000"/>
                <w:sz w:val="16"/>
                <w:lang w:val="de-DE"/>
              </w:rPr>
            </w:pPr>
            <w:r w:rsidRPr="00A65B2B">
              <w:rPr>
                <w:rFonts w:cs="Arial"/>
                <w:color w:val="000000"/>
                <w:sz w:val="16"/>
                <w:lang w:val="de-DE"/>
              </w:rPr>
              <w:t>ZA</w:t>
            </w:r>
          </w:p>
        </w:tc>
        <w:tc>
          <w:tcPr>
            <w:tcW w:w="590"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rPr>
                <w:rFonts w:cs="Arial"/>
                <w:color w:val="000000"/>
                <w:sz w:val="16"/>
                <w:lang w:val="de-DE"/>
              </w:rPr>
            </w:pPr>
            <w:r w:rsidRPr="00A65B2B">
              <w:rPr>
                <w:rFonts w:cs="Arial"/>
                <w:color w:val="000000"/>
                <w:sz w:val="16"/>
                <w:lang w:val="de-DE"/>
              </w:rPr>
              <w:t>TWF</w:t>
            </w:r>
          </w:p>
        </w:tc>
        <w:tc>
          <w:tcPr>
            <w:tcW w:w="1490"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ind w:left="-36"/>
              <w:rPr>
                <w:rFonts w:cs="Arial"/>
                <w:sz w:val="16"/>
                <w:lang w:val="de-DE"/>
              </w:rPr>
            </w:pPr>
            <w:r w:rsidRPr="00A65B2B">
              <w:rPr>
                <w:rFonts w:cs="Arial"/>
                <w:sz w:val="16"/>
                <w:lang w:val="de-DE"/>
              </w:rPr>
              <w:t>TG/163/4(proj.7)</w:t>
            </w:r>
          </w:p>
        </w:tc>
        <w:tc>
          <w:tcPr>
            <w:tcW w:w="1417"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jc w:val="left"/>
              <w:rPr>
                <w:rFonts w:cs="Arial"/>
                <w:sz w:val="16"/>
                <w:lang w:val="de-DE"/>
              </w:rPr>
            </w:pPr>
            <w:r w:rsidRPr="00A65B2B">
              <w:rPr>
                <w:rFonts w:cs="Arial"/>
                <w:sz w:val="16"/>
                <w:lang w:val="de-DE"/>
              </w:rPr>
              <w:t>Apple Rootstocks</w:t>
            </w:r>
          </w:p>
        </w:tc>
        <w:tc>
          <w:tcPr>
            <w:tcW w:w="1418"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jc w:val="left"/>
              <w:rPr>
                <w:rFonts w:cs="Arial"/>
                <w:sz w:val="16"/>
                <w:lang w:val="de-DE"/>
              </w:rPr>
            </w:pPr>
            <w:r w:rsidRPr="00A65B2B">
              <w:rPr>
                <w:rFonts w:cs="Arial"/>
                <w:sz w:val="16"/>
                <w:lang w:val="de-DE"/>
              </w:rPr>
              <w:t>Porte-greffes du pommier</w:t>
            </w:r>
          </w:p>
        </w:tc>
        <w:tc>
          <w:tcPr>
            <w:tcW w:w="1417"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jc w:val="left"/>
              <w:rPr>
                <w:rFonts w:cs="Arial"/>
                <w:sz w:val="16"/>
                <w:lang w:val="de-DE"/>
              </w:rPr>
            </w:pPr>
            <w:r w:rsidRPr="00A65B2B">
              <w:rPr>
                <w:rFonts w:cs="Arial"/>
                <w:sz w:val="16"/>
                <w:lang w:val="de-DE"/>
              </w:rPr>
              <w:t>Apfel-Unterlagen</w:t>
            </w:r>
          </w:p>
        </w:tc>
        <w:tc>
          <w:tcPr>
            <w:tcW w:w="1418"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jc w:val="left"/>
              <w:rPr>
                <w:rFonts w:cs="Arial"/>
                <w:sz w:val="16"/>
                <w:lang w:val="de-DE"/>
              </w:rPr>
            </w:pPr>
            <w:r w:rsidRPr="00A65B2B">
              <w:rPr>
                <w:rFonts w:cs="Arial"/>
                <w:sz w:val="16"/>
                <w:lang w:val="de-DE"/>
              </w:rPr>
              <w:t>Portainjertos de manzano</w:t>
            </w:r>
          </w:p>
        </w:tc>
        <w:tc>
          <w:tcPr>
            <w:tcW w:w="1700"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jc w:val="left"/>
              <w:rPr>
                <w:rFonts w:cs="Arial"/>
                <w:sz w:val="16"/>
                <w:lang w:val="de-DE"/>
              </w:rPr>
            </w:pPr>
            <w:r w:rsidRPr="00A65B2B">
              <w:rPr>
                <w:rFonts w:cs="Arial"/>
                <w:sz w:val="16"/>
                <w:lang w:val="de-DE"/>
              </w:rPr>
              <w:t>Malus Mill.</w:t>
            </w:r>
          </w:p>
        </w:tc>
      </w:tr>
      <w:tr w:rsidR="004B36B6" w:rsidRPr="00A65B2B" w:rsidTr="000D12EC">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4B36B6" w:rsidRPr="00A65B2B" w:rsidRDefault="004B36B6" w:rsidP="000D12EC">
            <w:pPr>
              <w:rPr>
                <w:rFonts w:cs="Arial"/>
                <w:sz w:val="16"/>
                <w:lang w:val="de-DE"/>
              </w:rPr>
            </w:pPr>
            <w:r w:rsidRPr="00A65B2B">
              <w:rPr>
                <w:rFonts w:cs="Arial"/>
                <w:sz w:val="16"/>
                <w:lang w:val="de-DE"/>
              </w:rPr>
              <w:t>FR</w:t>
            </w:r>
          </w:p>
        </w:tc>
        <w:tc>
          <w:tcPr>
            <w:tcW w:w="590"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rPr>
                <w:rFonts w:cs="Arial"/>
                <w:sz w:val="16"/>
                <w:lang w:val="de-DE"/>
              </w:rPr>
            </w:pPr>
            <w:r w:rsidRPr="00A65B2B">
              <w:rPr>
                <w:rFonts w:cs="Arial"/>
                <w:sz w:val="16"/>
                <w:lang w:val="de-DE"/>
              </w:rPr>
              <w:t>TWV</w:t>
            </w:r>
          </w:p>
        </w:tc>
        <w:tc>
          <w:tcPr>
            <w:tcW w:w="1490"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ind w:left="-36"/>
              <w:rPr>
                <w:rFonts w:cs="Arial"/>
                <w:sz w:val="16"/>
                <w:lang w:val="de-DE"/>
              </w:rPr>
            </w:pPr>
            <w:r w:rsidRPr="00A65B2B">
              <w:rPr>
                <w:rFonts w:cs="Arial"/>
                <w:sz w:val="16"/>
                <w:lang w:val="de-DE"/>
              </w:rPr>
              <w:t>TG/210/2(proj.4)</w:t>
            </w:r>
          </w:p>
        </w:tc>
        <w:tc>
          <w:tcPr>
            <w:tcW w:w="1417"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jc w:val="left"/>
              <w:rPr>
                <w:rFonts w:cs="Arial"/>
                <w:sz w:val="16"/>
                <w:lang w:val="de-DE"/>
              </w:rPr>
            </w:pPr>
            <w:r w:rsidRPr="00A65B2B">
              <w:rPr>
                <w:rFonts w:cs="Arial"/>
                <w:sz w:val="16"/>
                <w:lang w:val="de-DE"/>
              </w:rPr>
              <w:t>Lentil</w:t>
            </w:r>
          </w:p>
        </w:tc>
        <w:tc>
          <w:tcPr>
            <w:tcW w:w="1418"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jc w:val="left"/>
              <w:rPr>
                <w:rFonts w:cs="Arial"/>
                <w:sz w:val="16"/>
                <w:lang w:val="de-DE"/>
              </w:rPr>
            </w:pPr>
            <w:r w:rsidRPr="00A65B2B">
              <w:rPr>
                <w:rFonts w:cs="Arial"/>
                <w:sz w:val="16"/>
                <w:lang w:val="de-DE"/>
              </w:rPr>
              <w:t>Lentille</w:t>
            </w:r>
          </w:p>
        </w:tc>
        <w:tc>
          <w:tcPr>
            <w:tcW w:w="1417"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jc w:val="left"/>
              <w:rPr>
                <w:rFonts w:cs="Arial"/>
                <w:sz w:val="16"/>
                <w:lang w:val="de-DE"/>
              </w:rPr>
            </w:pPr>
            <w:r w:rsidRPr="00A65B2B">
              <w:rPr>
                <w:rFonts w:cs="Arial"/>
                <w:sz w:val="16"/>
                <w:lang w:val="de-DE"/>
              </w:rPr>
              <w:t>Linse</w:t>
            </w:r>
          </w:p>
        </w:tc>
        <w:tc>
          <w:tcPr>
            <w:tcW w:w="1418"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jc w:val="left"/>
              <w:rPr>
                <w:rFonts w:cs="Arial"/>
                <w:sz w:val="16"/>
                <w:lang w:val="de-DE"/>
              </w:rPr>
            </w:pPr>
            <w:r w:rsidRPr="00A65B2B">
              <w:rPr>
                <w:rFonts w:cs="Arial"/>
                <w:sz w:val="16"/>
                <w:lang w:val="de-DE"/>
              </w:rPr>
              <w:t>Lenteja</w:t>
            </w:r>
          </w:p>
        </w:tc>
        <w:tc>
          <w:tcPr>
            <w:tcW w:w="1700"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jc w:val="left"/>
              <w:rPr>
                <w:rFonts w:cs="Arial"/>
                <w:sz w:val="16"/>
                <w:lang w:val="de-DE"/>
              </w:rPr>
            </w:pPr>
            <w:r w:rsidRPr="00A65B2B">
              <w:rPr>
                <w:rFonts w:cs="Arial"/>
                <w:sz w:val="16"/>
                <w:lang w:val="de-DE"/>
              </w:rPr>
              <w:t>Lens culinaris Medik.</w:t>
            </w:r>
          </w:p>
        </w:tc>
      </w:tr>
      <w:tr w:rsidR="004B36B6" w:rsidRPr="003E358C" w:rsidTr="000D12EC">
        <w:trPr>
          <w:cantSplit/>
          <w:trHeight w:val="255"/>
        </w:trPr>
        <w:tc>
          <w:tcPr>
            <w:tcW w:w="9934" w:type="dxa"/>
            <w:gridSpan w:val="8"/>
            <w:tcBorders>
              <w:top w:val="nil"/>
              <w:left w:val="single" w:sz="4" w:space="0" w:color="auto"/>
              <w:bottom w:val="single" w:sz="4" w:space="0" w:color="auto"/>
              <w:right w:val="single" w:sz="4" w:space="0" w:color="auto"/>
            </w:tcBorders>
            <w:shd w:val="clear" w:color="auto" w:fill="auto"/>
          </w:tcPr>
          <w:p w:rsidR="004B36B6" w:rsidRPr="00A65B2B" w:rsidRDefault="004B36B6" w:rsidP="000D12EC">
            <w:pPr>
              <w:keepNext/>
              <w:spacing w:before="60" w:after="120"/>
              <w:ind w:left="-36"/>
              <w:jc w:val="left"/>
              <w:rPr>
                <w:rFonts w:eastAsia="MS Mincho" w:cs="Arial"/>
                <w:bCs/>
                <w:sz w:val="16"/>
                <w:szCs w:val="16"/>
                <w:u w:val="single"/>
                <w:lang w:val="de-DE" w:eastAsia="ja-JP"/>
              </w:rPr>
            </w:pPr>
            <w:r w:rsidRPr="00A65B2B">
              <w:rPr>
                <w:rFonts w:cs="Arial"/>
                <w:bCs/>
                <w:sz w:val="16"/>
                <w:szCs w:val="16"/>
                <w:u w:val="single"/>
                <w:lang w:val="de-DE"/>
              </w:rPr>
              <w:lastRenderedPageBreak/>
              <w:t xml:space="preserve">PARTIAL REVISIONS OF TEST GUIDELINES / </w:t>
            </w:r>
            <w:r w:rsidRPr="00A65B2B">
              <w:rPr>
                <w:rFonts w:cs="Arial"/>
                <w:sz w:val="16"/>
                <w:szCs w:val="16"/>
                <w:u w:val="single"/>
                <w:lang w:val="de-DE"/>
              </w:rPr>
              <w:t>RÉVISIONS PARTIELLES DE PRINCIPES DIRECTEURS D’EXAMEN ADOPTÉS /</w:t>
            </w:r>
            <w:r w:rsidRPr="00A65B2B">
              <w:rPr>
                <w:rFonts w:cs="Arial"/>
                <w:sz w:val="16"/>
                <w:szCs w:val="16"/>
                <w:u w:val="single"/>
                <w:lang w:val="de-DE"/>
              </w:rPr>
              <w:br/>
              <w:t>TEILREVISIONEN ANGENOMMENER PRÜFUNGSRICHTLINIEN / REVISIONES PARCIALES DE DIRECTRICES DE EXAMEN ADOPTADAS</w:t>
            </w:r>
          </w:p>
        </w:tc>
      </w:tr>
      <w:tr w:rsidR="004B36B6" w:rsidRPr="00A65B2B" w:rsidTr="000D12EC">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4B36B6" w:rsidRPr="00A65B2B" w:rsidRDefault="004B36B6" w:rsidP="000D12EC">
            <w:pPr>
              <w:keepNext/>
              <w:rPr>
                <w:rFonts w:cs="Arial"/>
                <w:sz w:val="16"/>
                <w:szCs w:val="16"/>
                <w:lang w:val="de-DE"/>
              </w:rPr>
            </w:pPr>
            <w:r w:rsidRPr="00A65B2B">
              <w:rPr>
                <w:rFonts w:cs="Arial"/>
                <w:sz w:val="16"/>
                <w:szCs w:val="16"/>
                <w:lang w:val="de-DE"/>
              </w:rPr>
              <w:t>NL</w:t>
            </w:r>
          </w:p>
        </w:tc>
        <w:tc>
          <w:tcPr>
            <w:tcW w:w="590"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keepNext/>
              <w:rPr>
                <w:rFonts w:cs="Arial"/>
                <w:sz w:val="16"/>
                <w:szCs w:val="16"/>
                <w:lang w:val="de-DE"/>
              </w:rPr>
            </w:pPr>
            <w:r w:rsidRPr="00A65B2B">
              <w:rPr>
                <w:rFonts w:cs="Arial"/>
                <w:sz w:val="16"/>
                <w:szCs w:val="16"/>
                <w:lang w:val="de-DE"/>
              </w:rPr>
              <w:t>TWV</w:t>
            </w:r>
          </w:p>
        </w:tc>
        <w:tc>
          <w:tcPr>
            <w:tcW w:w="1490"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keepNext/>
              <w:ind w:left="-36"/>
              <w:jc w:val="left"/>
              <w:rPr>
                <w:rFonts w:cs="Arial"/>
                <w:sz w:val="16"/>
                <w:szCs w:val="16"/>
                <w:lang w:val="de-DE"/>
              </w:rPr>
            </w:pPr>
            <w:r w:rsidRPr="00A65B2B">
              <w:rPr>
                <w:rFonts w:cs="Arial"/>
                <w:sz w:val="16"/>
                <w:szCs w:val="16"/>
                <w:lang w:val="de-DE"/>
              </w:rPr>
              <w:t xml:space="preserve">TG/12/9 Rev. and document TC/51/27 </w:t>
            </w:r>
          </w:p>
        </w:tc>
        <w:tc>
          <w:tcPr>
            <w:tcW w:w="1417"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keepNext/>
              <w:jc w:val="left"/>
              <w:rPr>
                <w:rFonts w:cs="Arial"/>
                <w:sz w:val="16"/>
                <w:szCs w:val="16"/>
                <w:lang w:val="de-DE"/>
              </w:rPr>
            </w:pPr>
            <w:r w:rsidRPr="00A65B2B">
              <w:rPr>
                <w:rFonts w:cs="Arial"/>
                <w:sz w:val="16"/>
                <w:szCs w:val="16"/>
                <w:lang w:val="de-DE"/>
              </w:rPr>
              <w:t>French Bean</w:t>
            </w:r>
          </w:p>
        </w:tc>
        <w:tc>
          <w:tcPr>
            <w:tcW w:w="1418"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keepNext/>
              <w:jc w:val="left"/>
              <w:rPr>
                <w:rFonts w:cs="Arial"/>
                <w:sz w:val="16"/>
                <w:szCs w:val="16"/>
                <w:lang w:val="de-DE"/>
              </w:rPr>
            </w:pPr>
            <w:r w:rsidRPr="00A65B2B">
              <w:rPr>
                <w:rFonts w:cs="Arial"/>
                <w:sz w:val="16"/>
                <w:szCs w:val="16"/>
                <w:lang w:val="de-DE"/>
              </w:rPr>
              <w:t>Haricot</w:t>
            </w:r>
          </w:p>
        </w:tc>
        <w:tc>
          <w:tcPr>
            <w:tcW w:w="1417"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keepNext/>
              <w:jc w:val="left"/>
              <w:rPr>
                <w:rFonts w:cs="Arial"/>
                <w:sz w:val="16"/>
                <w:szCs w:val="16"/>
                <w:lang w:val="de-DE"/>
              </w:rPr>
            </w:pPr>
            <w:r w:rsidRPr="00A65B2B">
              <w:rPr>
                <w:rFonts w:cs="Arial"/>
                <w:sz w:val="16"/>
                <w:szCs w:val="16"/>
                <w:lang w:val="de-DE"/>
              </w:rPr>
              <w:t xml:space="preserve">Gartenbohne </w:t>
            </w:r>
          </w:p>
        </w:tc>
        <w:tc>
          <w:tcPr>
            <w:tcW w:w="1418"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keepNext/>
              <w:jc w:val="left"/>
              <w:rPr>
                <w:rFonts w:cs="Arial"/>
                <w:sz w:val="16"/>
                <w:szCs w:val="16"/>
                <w:lang w:val="de-DE"/>
              </w:rPr>
            </w:pPr>
            <w:r w:rsidRPr="00A65B2B">
              <w:rPr>
                <w:rFonts w:cs="Arial"/>
                <w:sz w:val="16"/>
                <w:szCs w:val="16"/>
                <w:lang w:val="de-DE"/>
              </w:rPr>
              <w:t>Judía común, Alubia</w:t>
            </w:r>
          </w:p>
        </w:tc>
        <w:tc>
          <w:tcPr>
            <w:tcW w:w="1700"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keepNext/>
              <w:jc w:val="left"/>
              <w:rPr>
                <w:rFonts w:cs="Arial"/>
                <w:sz w:val="16"/>
                <w:szCs w:val="16"/>
                <w:lang w:val="de-DE"/>
              </w:rPr>
            </w:pPr>
            <w:r w:rsidRPr="00A65B2B">
              <w:rPr>
                <w:rFonts w:cs="Arial"/>
                <w:sz w:val="16"/>
                <w:szCs w:val="16"/>
                <w:lang w:val="de-DE"/>
              </w:rPr>
              <w:t>Phaseolus vulgaris L.</w:t>
            </w:r>
          </w:p>
        </w:tc>
      </w:tr>
      <w:tr w:rsidR="004B36B6" w:rsidRPr="00A65B2B" w:rsidTr="000D12EC">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4B36B6" w:rsidRPr="00A65B2B" w:rsidRDefault="004B36B6" w:rsidP="000D12EC">
            <w:pPr>
              <w:rPr>
                <w:rFonts w:cs="Arial"/>
                <w:sz w:val="16"/>
                <w:szCs w:val="16"/>
                <w:lang w:val="de-DE"/>
              </w:rPr>
            </w:pPr>
            <w:r w:rsidRPr="00A65B2B">
              <w:rPr>
                <w:rFonts w:cs="Arial"/>
                <w:sz w:val="16"/>
                <w:szCs w:val="16"/>
                <w:lang w:val="de-DE"/>
              </w:rPr>
              <w:t>NL</w:t>
            </w:r>
          </w:p>
        </w:tc>
        <w:tc>
          <w:tcPr>
            <w:tcW w:w="590"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rPr>
                <w:rFonts w:cs="Arial"/>
                <w:sz w:val="16"/>
                <w:szCs w:val="16"/>
                <w:lang w:val="de-DE"/>
              </w:rPr>
            </w:pPr>
            <w:r w:rsidRPr="00A65B2B">
              <w:rPr>
                <w:rFonts w:cs="Arial"/>
                <w:sz w:val="16"/>
                <w:szCs w:val="16"/>
                <w:lang w:val="de-DE"/>
              </w:rPr>
              <w:t>TWV</w:t>
            </w:r>
          </w:p>
        </w:tc>
        <w:tc>
          <w:tcPr>
            <w:tcW w:w="1490"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ind w:left="-36"/>
              <w:jc w:val="left"/>
              <w:rPr>
                <w:rFonts w:cs="Arial"/>
                <w:sz w:val="16"/>
                <w:szCs w:val="16"/>
                <w:lang w:val="de-DE"/>
              </w:rPr>
            </w:pPr>
            <w:r w:rsidRPr="00A65B2B">
              <w:rPr>
                <w:rFonts w:cs="Arial"/>
                <w:sz w:val="16"/>
                <w:szCs w:val="16"/>
                <w:lang w:val="de-DE"/>
              </w:rPr>
              <w:t xml:space="preserve">TG/55/7 Rev. 2 and document TC/51/29 </w:t>
            </w:r>
          </w:p>
        </w:tc>
        <w:tc>
          <w:tcPr>
            <w:tcW w:w="1417"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jc w:val="left"/>
              <w:rPr>
                <w:rFonts w:cs="Arial"/>
                <w:sz w:val="16"/>
                <w:szCs w:val="16"/>
                <w:lang w:val="de-DE"/>
              </w:rPr>
            </w:pPr>
            <w:r w:rsidRPr="00A65B2B">
              <w:rPr>
                <w:rFonts w:cs="Arial"/>
                <w:sz w:val="16"/>
                <w:szCs w:val="16"/>
                <w:lang w:val="de-DE"/>
              </w:rPr>
              <w:t>Spinach</w:t>
            </w:r>
          </w:p>
        </w:tc>
        <w:tc>
          <w:tcPr>
            <w:tcW w:w="1418"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jc w:val="left"/>
              <w:rPr>
                <w:rFonts w:cs="Arial"/>
                <w:sz w:val="16"/>
                <w:szCs w:val="16"/>
                <w:lang w:val="de-DE"/>
              </w:rPr>
            </w:pPr>
            <w:r w:rsidRPr="00A65B2B">
              <w:rPr>
                <w:rFonts w:cs="Arial"/>
                <w:sz w:val="16"/>
                <w:szCs w:val="16"/>
                <w:lang w:val="de-DE"/>
              </w:rPr>
              <w:t>Épinard</w:t>
            </w:r>
          </w:p>
        </w:tc>
        <w:tc>
          <w:tcPr>
            <w:tcW w:w="1417"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jc w:val="left"/>
              <w:rPr>
                <w:rFonts w:cs="Arial"/>
                <w:sz w:val="16"/>
                <w:szCs w:val="16"/>
                <w:lang w:val="de-DE"/>
              </w:rPr>
            </w:pPr>
            <w:r w:rsidRPr="00A65B2B">
              <w:rPr>
                <w:rFonts w:cs="Arial"/>
                <w:sz w:val="16"/>
                <w:szCs w:val="16"/>
                <w:lang w:val="de-DE"/>
              </w:rPr>
              <w:t>Spinat</w:t>
            </w:r>
          </w:p>
        </w:tc>
        <w:tc>
          <w:tcPr>
            <w:tcW w:w="1418"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jc w:val="left"/>
              <w:rPr>
                <w:rFonts w:cs="Arial"/>
                <w:sz w:val="16"/>
                <w:szCs w:val="16"/>
                <w:lang w:val="de-DE"/>
              </w:rPr>
            </w:pPr>
            <w:r w:rsidRPr="00A65B2B">
              <w:rPr>
                <w:rFonts w:cs="Arial"/>
                <w:sz w:val="16"/>
                <w:szCs w:val="16"/>
                <w:lang w:val="de-DE"/>
              </w:rPr>
              <w:t>Espinaca</w:t>
            </w:r>
          </w:p>
        </w:tc>
        <w:tc>
          <w:tcPr>
            <w:tcW w:w="1700"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jc w:val="left"/>
              <w:rPr>
                <w:rFonts w:cs="Arial"/>
                <w:sz w:val="16"/>
                <w:szCs w:val="16"/>
                <w:lang w:val="de-DE"/>
              </w:rPr>
            </w:pPr>
            <w:r w:rsidRPr="00A65B2B">
              <w:rPr>
                <w:rFonts w:cs="Arial"/>
                <w:sz w:val="16"/>
                <w:szCs w:val="16"/>
                <w:lang w:val="de-DE"/>
              </w:rPr>
              <w:t>Spinacia oleracea L.</w:t>
            </w:r>
          </w:p>
        </w:tc>
      </w:tr>
      <w:tr w:rsidR="004B36B6" w:rsidRPr="00A65B2B" w:rsidTr="000D12EC">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4B36B6" w:rsidRPr="00A65B2B" w:rsidRDefault="004B36B6" w:rsidP="000D12EC">
            <w:pPr>
              <w:rPr>
                <w:rFonts w:cs="Arial"/>
                <w:sz w:val="16"/>
                <w:szCs w:val="16"/>
                <w:lang w:val="de-DE"/>
              </w:rPr>
            </w:pPr>
            <w:r w:rsidRPr="00A65B2B">
              <w:rPr>
                <w:rFonts w:cs="Arial"/>
                <w:sz w:val="16"/>
                <w:szCs w:val="16"/>
                <w:lang w:val="de-DE"/>
              </w:rPr>
              <w:t>ES</w:t>
            </w:r>
          </w:p>
        </w:tc>
        <w:tc>
          <w:tcPr>
            <w:tcW w:w="590"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rPr>
                <w:rFonts w:cs="Arial"/>
                <w:sz w:val="16"/>
                <w:szCs w:val="16"/>
                <w:lang w:val="de-DE"/>
              </w:rPr>
            </w:pPr>
            <w:r w:rsidRPr="00A65B2B">
              <w:rPr>
                <w:rFonts w:cs="Arial"/>
                <w:sz w:val="16"/>
                <w:szCs w:val="16"/>
                <w:lang w:val="de-DE"/>
              </w:rPr>
              <w:t>TWV</w:t>
            </w:r>
          </w:p>
        </w:tc>
        <w:tc>
          <w:tcPr>
            <w:tcW w:w="1490"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ind w:left="-36"/>
              <w:jc w:val="left"/>
              <w:rPr>
                <w:rFonts w:cs="Arial"/>
                <w:sz w:val="16"/>
                <w:szCs w:val="16"/>
                <w:lang w:val="de-DE"/>
              </w:rPr>
            </w:pPr>
            <w:r w:rsidRPr="00A65B2B">
              <w:rPr>
                <w:rFonts w:cs="Arial"/>
                <w:sz w:val="16"/>
                <w:szCs w:val="16"/>
                <w:lang w:val="de-DE"/>
              </w:rPr>
              <w:t xml:space="preserve">TG/61/7 Rev. and document TC/51/26 </w:t>
            </w:r>
          </w:p>
        </w:tc>
        <w:tc>
          <w:tcPr>
            <w:tcW w:w="1417"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jc w:val="left"/>
              <w:rPr>
                <w:rFonts w:cs="Arial"/>
                <w:sz w:val="16"/>
                <w:szCs w:val="16"/>
                <w:lang w:val="de-DE"/>
              </w:rPr>
            </w:pPr>
            <w:r w:rsidRPr="00A65B2B">
              <w:rPr>
                <w:rFonts w:cs="Arial"/>
                <w:sz w:val="16"/>
                <w:szCs w:val="16"/>
                <w:lang w:val="de-DE"/>
              </w:rPr>
              <w:t>Cucumber, Gherkin</w:t>
            </w:r>
          </w:p>
        </w:tc>
        <w:tc>
          <w:tcPr>
            <w:tcW w:w="1418"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jc w:val="left"/>
              <w:rPr>
                <w:rFonts w:cs="Arial"/>
                <w:sz w:val="16"/>
                <w:szCs w:val="16"/>
                <w:lang w:val="de-DE"/>
              </w:rPr>
            </w:pPr>
            <w:r w:rsidRPr="00A65B2B">
              <w:rPr>
                <w:rFonts w:cs="Arial"/>
                <w:sz w:val="16"/>
                <w:szCs w:val="16"/>
                <w:lang w:val="de-DE"/>
              </w:rPr>
              <w:t>Concombre, Cornichon</w:t>
            </w:r>
          </w:p>
        </w:tc>
        <w:tc>
          <w:tcPr>
            <w:tcW w:w="1417"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jc w:val="left"/>
              <w:rPr>
                <w:rFonts w:cs="Arial"/>
                <w:sz w:val="16"/>
                <w:szCs w:val="16"/>
                <w:lang w:val="de-DE"/>
              </w:rPr>
            </w:pPr>
            <w:r w:rsidRPr="00A65B2B">
              <w:rPr>
                <w:rFonts w:cs="Arial"/>
                <w:sz w:val="16"/>
                <w:szCs w:val="16"/>
                <w:lang w:val="de-DE"/>
              </w:rPr>
              <w:t>Gurke</w:t>
            </w:r>
          </w:p>
        </w:tc>
        <w:tc>
          <w:tcPr>
            <w:tcW w:w="1418"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jc w:val="left"/>
              <w:rPr>
                <w:rFonts w:cs="Arial"/>
                <w:sz w:val="16"/>
                <w:szCs w:val="16"/>
                <w:lang w:val="de-DE"/>
              </w:rPr>
            </w:pPr>
            <w:r w:rsidRPr="00A65B2B">
              <w:rPr>
                <w:rFonts w:cs="Arial"/>
                <w:sz w:val="16"/>
                <w:szCs w:val="16"/>
                <w:lang w:val="de-DE"/>
              </w:rPr>
              <w:t>Pepino, Pepinillo</w:t>
            </w:r>
          </w:p>
        </w:tc>
        <w:tc>
          <w:tcPr>
            <w:tcW w:w="1700"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jc w:val="left"/>
              <w:rPr>
                <w:rFonts w:cs="Arial"/>
                <w:sz w:val="16"/>
                <w:szCs w:val="16"/>
                <w:lang w:val="de-DE"/>
              </w:rPr>
            </w:pPr>
            <w:r w:rsidRPr="00A65B2B">
              <w:rPr>
                <w:rFonts w:cs="Arial"/>
                <w:sz w:val="16"/>
                <w:szCs w:val="16"/>
                <w:lang w:val="de-DE"/>
              </w:rPr>
              <w:t>Cucumis sativus L.</w:t>
            </w:r>
          </w:p>
        </w:tc>
      </w:tr>
      <w:tr w:rsidR="004B36B6" w:rsidRPr="00A65B2B" w:rsidTr="000D12EC">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4B36B6" w:rsidRPr="00A65B2B" w:rsidRDefault="004B36B6" w:rsidP="000D12EC">
            <w:pPr>
              <w:rPr>
                <w:rFonts w:cs="Arial"/>
                <w:sz w:val="16"/>
                <w:szCs w:val="16"/>
                <w:lang w:val="de-DE"/>
              </w:rPr>
            </w:pPr>
            <w:r w:rsidRPr="00A65B2B">
              <w:rPr>
                <w:rFonts w:cs="Arial"/>
                <w:sz w:val="16"/>
                <w:szCs w:val="16"/>
                <w:lang w:val="de-DE"/>
              </w:rPr>
              <w:t>NL/FR</w:t>
            </w:r>
          </w:p>
        </w:tc>
        <w:tc>
          <w:tcPr>
            <w:tcW w:w="590"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rPr>
                <w:rFonts w:cs="Arial"/>
                <w:sz w:val="16"/>
                <w:szCs w:val="16"/>
                <w:lang w:val="de-DE"/>
              </w:rPr>
            </w:pPr>
            <w:r w:rsidRPr="00A65B2B">
              <w:rPr>
                <w:rFonts w:cs="Arial"/>
                <w:sz w:val="16"/>
                <w:szCs w:val="16"/>
                <w:lang w:val="de-DE"/>
              </w:rPr>
              <w:t>TWV</w:t>
            </w:r>
          </w:p>
        </w:tc>
        <w:tc>
          <w:tcPr>
            <w:tcW w:w="1490"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ind w:left="-36"/>
              <w:jc w:val="left"/>
              <w:rPr>
                <w:rFonts w:cs="Arial"/>
                <w:sz w:val="16"/>
                <w:szCs w:val="16"/>
                <w:lang w:val="de-DE"/>
              </w:rPr>
            </w:pPr>
            <w:r w:rsidRPr="00A65B2B">
              <w:rPr>
                <w:rFonts w:cs="Arial"/>
                <w:sz w:val="16"/>
                <w:szCs w:val="16"/>
                <w:lang w:val="de-DE"/>
              </w:rPr>
              <w:t xml:space="preserve">TG/76/8 and document TC/51/30 </w:t>
            </w:r>
          </w:p>
        </w:tc>
        <w:tc>
          <w:tcPr>
            <w:tcW w:w="1417"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jc w:val="left"/>
              <w:rPr>
                <w:rFonts w:cs="Arial"/>
                <w:sz w:val="16"/>
                <w:szCs w:val="16"/>
                <w:lang w:val="de-DE"/>
              </w:rPr>
            </w:pPr>
            <w:r w:rsidRPr="00A65B2B">
              <w:rPr>
                <w:rFonts w:cs="Arial"/>
                <w:sz w:val="16"/>
                <w:szCs w:val="16"/>
                <w:lang w:val="de-DE"/>
              </w:rPr>
              <w:t>Sweet Pepper, Hot Pepper, Paprika, Chili</w:t>
            </w:r>
          </w:p>
        </w:tc>
        <w:tc>
          <w:tcPr>
            <w:tcW w:w="1418"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jc w:val="left"/>
              <w:rPr>
                <w:rFonts w:cs="Arial"/>
                <w:sz w:val="16"/>
                <w:szCs w:val="16"/>
                <w:lang w:val="de-DE"/>
              </w:rPr>
            </w:pPr>
            <w:r w:rsidRPr="00A65B2B">
              <w:rPr>
                <w:rFonts w:cs="Arial"/>
                <w:sz w:val="16"/>
                <w:szCs w:val="16"/>
                <w:lang w:val="de-DE"/>
              </w:rPr>
              <w:t>Piment, Poivron</w:t>
            </w:r>
          </w:p>
        </w:tc>
        <w:tc>
          <w:tcPr>
            <w:tcW w:w="1417"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jc w:val="left"/>
              <w:rPr>
                <w:rFonts w:cs="Arial"/>
                <w:sz w:val="16"/>
                <w:szCs w:val="16"/>
                <w:lang w:val="de-DE"/>
              </w:rPr>
            </w:pPr>
            <w:r w:rsidRPr="00A65B2B">
              <w:rPr>
                <w:rFonts w:cs="Arial"/>
                <w:sz w:val="16"/>
                <w:szCs w:val="16"/>
                <w:lang w:val="de-DE"/>
              </w:rPr>
              <w:t>Paprika</w:t>
            </w:r>
          </w:p>
        </w:tc>
        <w:tc>
          <w:tcPr>
            <w:tcW w:w="1418"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jc w:val="left"/>
              <w:rPr>
                <w:rFonts w:cs="Arial"/>
                <w:sz w:val="16"/>
                <w:szCs w:val="16"/>
                <w:lang w:val="de-DE"/>
              </w:rPr>
            </w:pPr>
            <w:r w:rsidRPr="00A65B2B">
              <w:rPr>
                <w:rFonts w:cs="Arial"/>
                <w:sz w:val="16"/>
                <w:szCs w:val="16"/>
                <w:lang w:val="de-DE"/>
              </w:rPr>
              <w:t>Aji, Chile, Pimiento</w:t>
            </w:r>
          </w:p>
        </w:tc>
        <w:tc>
          <w:tcPr>
            <w:tcW w:w="1700"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jc w:val="left"/>
              <w:rPr>
                <w:rFonts w:cs="Arial"/>
                <w:sz w:val="16"/>
                <w:szCs w:val="16"/>
                <w:lang w:val="de-DE"/>
              </w:rPr>
            </w:pPr>
            <w:r w:rsidRPr="00A65B2B">
              <w:rPr>
                <w:rFonts w:cs="Arial"/>
                <w:sz w:val="16"/>
                <w:szCs w:val="16"/>
                <w:lang w:val="de-DE"/>
              </w:rPr>
              <w:t>Capsicum annuum L.</w:t>
            </w:r>
          </w:p>
        </w:tc>
      </w:tr>
      <w:tr w:rsidR="004B36B6" w:rsidRPr="00A65B2B" w:rsidTr="000D12EC">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4B36B6" w:rsidRPr="00A65B2B" w:rsidRDefault="004B36B6" w:rsidP="000D12EC">
            <w:pPr>
              <w:rPr>
                <w:rFonts w:cs="Arial"/>
                <w:sz w:val="16"/>
                <w:szCs w:val="16"/>
                <w:lang w:val="de-DE"/>
              </w:rPr>
            </w:pPr>
            <w:r w:rsidRPr="00A65B2B">
              <w:rPr>
                <w:rFonts w:cs="Arial"/>
                <w:sz w:val="16"/>
                <w:szCs w:val="16"/>
                <w:lang w:val="de-DE"/>
              </w:rPr>
              <w:t>NL</w:t>
            </w:r>
          </w:p>
        </w:tc>
        <w:tc>
          <w:tcPr>
            <w:tcW w:w="590"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rPr>
                <w:rFonts w:cs="Arial"/>
                <w:sz w:val="16"/>
                <w:szCs w:val="16"/>
                <w:lang w:val="de-DE"/>
              </w:rPr>
            </w:pPr>
            <w:r w:rsidRPr="00A65B2B">
              <w:rPr>
                <w:rFonts w:cs="Arial"/>
                <w:sz w:val="16"/>
                <w:szCs w:val="16"/>
                <w:lang w:val="de-DE"/>
              </w:rPr>
              <w:t>TWO</w:t>
            </w:r>
          </w:p>
        </w:tc>
        <w:tc>
          <w:tcPr>
            <w:tcW w:w="1490"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ind w:left="-36"/>
              <w:jc w:val="left"/>
              <w:rPr>
                <w:rFonts w:cs="Arial"/>
                <w:sz w:val="16"/>
                <w:szCs w:val="16"/>
                <w:lang w:val="de-DE"/>
              </w:rPr>
            </w:pPr>
            <w:r w:rsidRPr="00A65B2B">
              <w:rPr>
                <w:rFonts w:cs="Arial"/>
                <w:sz w:val="16"/>
                <w:szCs w:val="16"/>
                <w:lang w:val="de-DE"/>
              </w:rPr>
              <w:t xml:space="preserve">TG/108/4 and document TC/51/32 </w:t>
            </w:r>
          </w:p>
        </w:tc>
        <w:tc>
          <w:tcPr>
            <w:tcW w:w="1417"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jc w:val="left"/>
              <w:rPr>
                <w:rFonts w:cs="Arial"/>
                <w:sz w:val="16"/>
                <w:szCs w:val="16"/>
                <w:lang w:val="de-DE"/>
              </w:rPr>
            </w:pPr>
            <w:r w:rsidRPr="00A65B2B">
              <w:rPr>
                <w:rFonts w:cs="Arial"/>
                <w:sz w:val="16"/>
                <w:szCs w:val="16"/>
                <w:lang w:val="de-DE"/>
              </w:rPr>
              <w:t>Gladiolus</w:t>
            </w:r>
          </w:p>
        </w:tc>
        <w:tc>
          <w:tcPr>
            <w:tcW w:w="1418"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jc w:val="left"/>
              <w:rPr>
                <w:rFonts w:cs="Arial"/>
                <w:sz w:val="16"/>
                <w:szCs w:val="16"/>
                <w:lang w:val="de-DE"/>
              </w:rPr>
            </w:pPr>
            <w:r w:rsidRPr="00A65B2B">
              <w:rPr>
                <w:rFonts w:cs="Arial"/>
                <w:sz w:val="16"/>
                <w:szCs w:val="16"/>
                <w:lang w:val="de-DE"/>
              </w:rPr>
              <w:t>Glaïeul</w:t>
            </w:r>
          </w:p>
        </w:tc>
        <w:tc>
          <w:tcPr>
            <w:tcW w:w="1417"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jc w:val="left"/>
              <w:rPr>
                <w:rFonts w:cs="Arial"/>
                <w:sz w:val="16"/>
                <w:szCs w:val="16"/>
                <w:lang w:val="de-DE"/>
              </w:rPr>
            </w:pPr>
            <w:r w:rsidRPr="00A65B2B">
              <w:rPr>
                <w:rFonts w:cs="Arial"/>
                <w:sz w:val="16"/>
                <w:szCs w:val="16"/>
                <w:lang w:val="de-DE"/>
              </w:rPr>
              <w:t>Gladiole</w:t>
            </w:r>
          </w:p>
        </w:tc>
        <w:tc>
          <w:tcPr>
            <w:tcW w:w="1418"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jc w:val="left"/>
              <w:rPr>
                <w:rFonts w:cs="Arial"/>
                <w:sz w:val="16"/>
                <w:szCs w:val="16"/>
                <w:lang w:val="de-DE"/>
              </w:rPr>
            </w:pPr>
            <w:r w:rsidRPr="00A65B2B">
              <w:rPr>
                <w:rFonts w:cs="Arial"/>
                <w:sz w:val="16"/>
                <w:szCs w:val="16"/>
                <w:lang w:val="de-DE"/>
              </w:rPr>
              <w:t>Gladiolo</w:t>
            </w:r>
          </w:p>
        </w:tc>
        <w:tc>
          <w:tcPr>
            <w:tcW w:w="1700"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jc w:val="left"/>
              <w:rPr>
                <w:rFonts w:cs="Arial"/>
                <w:sz w:val="16"/>
                <w:szCs w:val="16"/>
                <w:lang w:val="de-DE"/>
              </w:rPr>
            </w:pPr>
            <w:r w:rsidRPr="00A65B2B">
              <w:rPr>
                <w:rFonts w:cs="Arial"/>
                <w:sz w:val="16"/>
                <w:szCs w:val="16"/>
                <w:lang w:val="de-DE"/>
              </w:rPr>
              <w:t>Gladiolus L.</w:t>
            </w:r>
          </w:p>
        </w:tc>
      </w:tr>
      <w:tr w:rsidR="004B36B6" w:rsidRPr="00A65B2B" w:rsidTr="000D12EC">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4B36B6" w:rsidRPr="00A65B2B" w:rsidRDefault="004B36B6" w:rsidP="000D12EC">
            <w:pPr>
              <w:rPr>
                <w:rFonts w:cs="Arial"/>
                <w:color w:val="000000"/>
                <w:sz w:val="16"/>
                <w:szCs w:val="16"/>
                <w:lang w:val="de-DE"/>
              </w:rPr>
            </w:pPr>
            <w:r w:rsidRPr="00A65B2B">
              <w:rPr>
                <w:rFonts w:cs="Arial"/>
                <w:color w:val="000000"/>
                <w:sz w:val="16"/>
                <w:szCs w:val="16"/>
                <w:lang w:val="de-DE"/>
              </w:rPr>
              <w:t>ES</w:t>
            </w:r>
          </w:p>
        </w:tc>
        <w:tc>
          <w:tcPr>
            <w:tcW w:w="590"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rPr>
                <w:rFonts w:cs="Arial"/>
                <w:color w:val="000000"/>
                <w:sz w:val="16"/>
                <w:szCs w:val="16"/>
                <w:lang w:val="de-DE"/>
              </w:rPr>
            </w:pPr>
            <w:r w:rsidRPr="00A65B2B">
              <w:rPr>
                <w:rFonts w:cs="Arial"/>
                <w:color w:val="000000"/>
                <w:sz w:val="16"/>
                <w:szCs w:val="16"/>
                <w:lang w:val="de-DE"/>
              </w:rPr>
              <w:t>TWF</w:t>
            </w:r>
          </w:p>
        </w:tc>
        <w:tc>
          <w:tcPr>
            <w:tcW w:w="1490"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ind w:left="-36"/>
              <w:jc w:val="left"/>
              <w:rPr>
                <w:rFonts w:cs="Arial"/>
                <w:sz w:val="16"/>
                <w:szCs w:val="16"/>
                <w:lang w:val="de-DE"/>
              </w:rPr>
            </w:pPr>
            <w:r w:rsidRPr="00A65B2B">
              <w:rPr>
                <w:rFonts w:cs="Arial"/>
                <w:sz w:val="16"/>
                <w:szCs w:val="16"/>
                <w:lang w:val="de-DE"/>
              </w:rPr>
              <w:t>TG/201/1 and document TC/51/33</w:t>
            </w:r>
          </w:p>
        </w:tc>
        <w:tc>
          <w:tcPr>
            <w:tcW w:w="1417"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jc w:val="left"/>
              <w:rPr>
                <w:rFonts w:cs="Arial"/>
                <w:sz w:val="16"/>
                <w:szCs w:val="16"/>
                <w:lang w:val="de-DE"/>
              </w:rPr>
            </w:pPr>
            <w:r w:rsidRPr="00A65B2B">
              <w:rPr>
                <w:rFonts w:cs="Arial"/>
                <w:sz w:val="16"/>
                <w:szCs w:val="16"/>
                <w:lang w:val="de-DE"/>
              </w:rPr>
              <w:t>Mandarins</w:t>
            </w:r>
          </w:p>
        </w:tc>
        <w:tc>
          <w:tcPr>
            <w:tcW w:w="1418"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jc w:val="left"/>
              <w:rPr>
                <w:rFonts w:cs="Arial"/>
                <w:sz w:val="16"/>
                <w:szCs w:val="16"/>
                <w:lang w:val="de-DE"/>
              </w:rPr>
            </w:pPr>
            <w:r w:rsidRPr="00A65B2B">
              <w:rPr>
                <w:rFonts w:cs="Arial"/>
                <w:sz w:val="16"/>
                <w:szCs w:val="16"/>
                <w:lang w:val="de-DE"/>
              </w:rPr>
              <w:t>Mandarinier</w:t>
            </w:r>
          </w:p>
        </w:tc>
        <w:tc>
          <w:tcPr>
            <w:tcW w:w="1417"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jc w:val="left"/>
              <w:rPr>
                <w:rFonts w:cs="Arial"/>
                <w:sz w:val="16"/>
                <w:szCs w:val="16"/>
                <w:lang w:val="de-DE"/>
              </w:rPr>
            </w:pPr>
            <w:r w:rsidRPr="00A65B2B">
              <w:rPr>
                <w:rFonts w:cs="Arial"/>
                <w:sz w:val="16"/>
                <w:szCs w:val="16"/>
                <w:lang w:val="de-DE"/>
              </w:rPr>
              <w:t>Mandarinen</w:t>
            </w:r>
          </w:p>
        </w:tc>
        <w:tc>
          <w:tcPr>
            <w:tcW w:w="1418"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jc w:val="left"/>
              <w:rPr>
                <w:rFonts w:cs="Arial"/>
                <w:sz w:val="16"/>
                <w:szCs w:val="16"/>
                <w:lang w:val="de-DE"/>
              </w:rPr>
            </w:pPr>
            <w:r w:rsidRPr="00A65B2B">
              <w:rPr>
                <w:rFonts w:cs="Arial"/>
                <w:sz w:val="16"/>
                <w:szCs w:val="16"/>
                <w:lang w:val="de-DE"/>
              </w:rPr>
              <w:t>Mandarino</w:t>
            </w:r>
          </w:p>
        </w:tc>
        <w:tc>
          <w:tcPr>
            <w:tcW w:w="1700"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jc w:val="left"/>
              <w:rPr>
                <w:rFonts w:cs="Arial"/>
                <w:sz w:val="16"/>
                <w:szCs w:val="16"/>
                <w:lang w:val="de-DE"/>
              </w:rPr>
            </w:pPr>
            <w:r w:rsidRPr="00A65B2B">
              <w:rPr>
                <w:rFonts w:cs="Arial"/>
                <w:sz w:val="16"/>
                <w:szCs w:val="16"/>
                <w:lang w:val="de-DE"/>
              </w:rPr>
              <w:t>Citrus; Grp 1</w:t>
            </w:r>
          </w:p>
        </w:tc>
      </w:tr>
      <w:tr w:rsidR="004B36B6" w:rsidRPr="00A65B2B" w:rsidTr="000D12EC">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4B36B6" w:rsidRPr="00A65B2B" w:rsidRDefault="004B36B6" w:rsidP="000D12EC">
            <w:pPr>
              <w:rPr>
                <w:rFonts w:cs="Arial"/>
                <w:sz w:val="16"/>
                <w:szCs w:val="16"/>
                <w:lang w:val="de-DE"/>
              </w:rPr>
            </w:pPr>
            <w:r w:rsidRPr="00A65B2B">
              <w:rPr>
                <w:rFonts w:cs="Arial"/>
                <w:sz w:val="16"/>
                <w:szCs w:val="16"/>
                <w:lang w:val="de-DE"/>
              </w:rPr>
              <w:t>FR</w:t>
            </w:r>
          </w:p>
        </w:tc>
        <w:tc>
          <w:tcPr>
            <w:tcW w:w="590"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rPr>
                <w:rFonts w:cs="Arial"/>
                <w:sz w:val="16"/>
                <w:szCs w:val="16"/>
                <w:lang w:val="de-DE"/>
              </w:rPr>
            </w:pPr>
            <w:r w:rsidRPr="00A65B2B">
              <w:rPr>
                <w:rFonts w:cs="Arial"/>
                <w:sz w:val="16"/>
                <w:szCs w:val="16"/>
                <w:lang w:val="de-DE"/>
              </w:rPr>
              <w:t>TWO</w:t>
            </w:r>
          </w:p>
        </w:tc>
        <w:tc>
          <w:tcPr>
            <w:tcW w:w="1490"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ind w:left="-36"/>
              <w:jc w:val="left"/>
              <w:rPr>
                <w:rFonts w:cs="Arial"/>
                <w:sz w:val="16"/>
                <w:szCs w:val="16"/>
                <w:lang w:val="de-DE"/>
              </w:rPr>
            </w:pPr>
            <w:r w:rsidRPr="00A65B2B">
              <w:rPr>
                <w:rFonts w:cs="Arial"/>
                <w:sz w:val="16"/>
                <w:szCs w:val="16"/>
                <w:lang w:val="de-DE"/>
              </w:rPr>
              <w:t xml:space="preserve">TG/263/1 and document TC/51/31 </w:t>
            </w:r>
          </w:p>
        </w:tc>
        <w:tc>
          <w:tcPr>
            <w:tcW w:w="1417"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jc w:val="left"/>
              <w:rPr>
                <w:rFonts w:cs="Arial"/>
                <w:sz w:val="16"/>
                <w:szCs w:val="16"/>
                <w:lang w:val="de-DE"/>
              </w:rPr>
            </w:pPr>
            <w:r w:rsidRPr="00A65B2B">
              <w:rPr>
                <w:rFonts w:cs="Arial"/>
                <w:sz w:val="16"/>
                <w:szCs w:val="16"/>
                <w:lang w:val="de-DE"/>
              </w:rPr>
              <w:t>Buddleia, Butterfly-bush</w:t>
            </w:r>
          </w:p>
        </w:tc>
        <w:tc>
          <w:tcPr>
            <w:tcW w:w="1418"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jc w:val="left"/>
              <w:rPr>
                <w:rFonts w:cs="Arial"/>
                <w:sz w:val="16"/>
                <w:szCs w:val="16"/>
                <w:lang w:val="de-DE"/>
              </w:rPr>
            </w:pPr>
            <w:r w:rsidRPr="00A65B2B">
              <w:rPr>
                <w:rFonts w:cs="Arial"/>
                <w:sz w:val="16"/>
                <w:szCs w:val="16"/>
                <w:lang w:val="de-DE"/>
              </w:rPr>
              <w:t>Buddleia, Arbre aux papillons</w:t>
            </w:r>
          </w:p>
        </w:tc>
        <w:tc>
          <w:tcPr>
            <w:tcW w:w="1417"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jc w:val="left"/>
              <w:rPr>
                <w:rFonts w:cs="Arial"/>
                <w:sz w:val="16"/>
                <w:szCs w:val="16"/>
                <w:lang w:val="de-DE"/>
              </w:rPr>
            </w:pPr>
            <w:r w:rsidRPr="00A65B2B">
              <w:rPr>
                <w:rFonts w:cs="Arial"/>
                <w:sz w:val="16"/>
                <w:szCs w:val="16"/>
                <w:lang w:val="de-DE"/>
              </w:rPr>
              <w:t>Buddleie, Schmetterlingsstrauch</w:t>
            </w:r>
          </w:p>
        </w:tc>
        <w:tc>
          <w:tcPr>
            <w:tcW w:w="1418"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jc w:val="left"/>
              <w:rPr>
                <w:rFonts w:cs="Arial"/>
                <w:sz w:val="16"/>
                <w:szCs w:val="16"/>
                <w:lang w:val="de-DE"/>
              </w:rPr>
            </w:pPr>
            <w:r w:rsidRPr="00A65B2B">
              <w:rPr>
                <w:rFonts w:cs="Arial"/>
                <w:sz w:val="16"/>
                <w:szCs w:val="16"/>
                <w:lang w:val="de-DE"/>
              </w:rPr>
              <w:t>Budleya, Mariposa</w:t>
            </w:r>
          </w:p>
        </w:tc>
        <w:tc>
          <w:tcPr>
            <w:tcW w:w="1700"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jc w:val="left"/>
              <w:rPr>
                <w:rFonts w:cs="Arial"/>
                <w:sz w:val="16"/>
                <w:szCs w:val="16"/>
                <w:lang w:val="de-DE"/>
              </w:rPr>
            </w:pPr>
            <w:r w:rsidRPr="00A65B2B">
              <w:rPr>
                <w:rFonts w:cs="Arial"/>
                <w:sz w:val="16"/>
                <w:szCs w:val="16"/>
                <w:lang w:val="de-DE"/>
              </w:rPr>
              <w:t>Buddleja L.</w:t>
            </w:r>
          </w:p>
        </w:tc>
      </w:tr>
      <w:tr w:rsidR="004B36B6" w:rsidRPr="00A65B2B" w:rsidTr="000D12EC">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4B36B6" w:rsidRPr="00A65B2B" w:rsidRDefault="004B36B6" w:rsidP="000D12EC">
            <w:pPr>
              <w:rPr>
                <w:rFonts w:cs="Arial"/>
                <w:sz w:val="16"/>
                <w:szCs w:val="16"/>
                <w:lang w:val="de-DE"/>
              </w:rPr>
            </w:pPr>
            <w:r w:rsidRPr="00A65B2B">
              <w:rPr>
                <w:rFonts w:cs="Arial"/>
                <w:sz w:val="16"/>
                <w:szCs w:val="16"/>
                <w:lang w:val="de-DE"/>
              </w:rPr>
              <w:t>UA</w:t>
            </w:r>
          </w:p>
        </w:tc>
        <w:tc>
          <w:tcPr>
            <w:tcW w:w="590"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rPr>
                <w:rFonts w:cs="Arial"/>
                <w:sz w:val="16"/>
                <w:szCs w:val="16"/>
                <w:lang w:val="de-DE"/>
              </w:rPr>
            </w:pPr>
            <w:r w:rsidRPr="00A65B2B">
              <w:rPr>
                <w:rFonts w:cs="Arial"/>
                <w:sz w:val="16"/>
                <w:szCs w:val="16"/>
                <w:lang w:val="de-DE"/>
              </w:rPr>
              <w:t>TWV</w:t>
            </w:r>
          </w:p>
        </w:tc>
        <w:tc>
          <w:tcPr>
            <w:tcW w:w="1490"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ind w:left="-36"/>
              <w:jc w:val="left"/>
              <w:rPr>
                <w:rFonts w:cs="Arial"/>
                <w:sz w:val="16"/>
                <w:szCs w:val="16"/>
                <w:lang w:val="de-DE"/>
              </w:rPr>
            </w:pPr>
            <w:r w:rsidRPr="00A65B2B">
              <w:rPr>
                <w:rFonts w:cs="Arial"/>
                <w:sz w:val="16"/>
                <w:szCs w:val="16"/>
                <w:lang w:val="de-DE"/>
              </w:rPr>
              <w:t>TG/268/1 and document TC/51/34</w:t>
            </w:r>
          </w:p>
        </w:tc>
        <w:tc>
          <w:tcPr>
            <w:tcW w:w="1417"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jc w:val="left"/>
              <w:rPr>
                <w:rFonts w:cs="Arial"/>
                <w:sz w:val="16"/>
                <w:szCs w:val="16"/>
                <w:lang w:val="de-DE"/>
              </w:rPr>
            </w:pPr>
            <w:r w:rsidRPr="00A65B2B">
              <w:rPr>
                <w:rFonts w:cs="Arial"/>
                <w:sz w:val="16"/>
                <w:szCs w:val="16"/>
                <w:lang w:val="de-DE"/>
              </w:rPr>
              <w:t>Garden Sorrel</w:t>
            </w:r>
          </w:p>
        </w:tc>
        <w:tc>
          <w:tcPr>
            <w:tcW w:w="1418"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jc w:val="left"/>
              <w:rPr>
                <w:rFonts w:cs="Arial"/>
                <w:sz w:val="16"/>
                <w:szCs w:val="16"/>
                <w:lang w:val="de-DE"/>
              </w:rPr>
            </w:pPr>
            <w:r w:rsidRPr="00A65B2B">
              <w:rPr>
                <w:rFonts w:cs="Arial"/>
                <w:sz w:val="16"/>
                <w:szCs w:val="16"/>
                <w:lang w:val="de-DE"/>
              </w:rPr>
              <w:t>Grande oseille</w:t>
            </w:r>
          </w:p>
        </w:tc>
        <w:tc>
          <w:tcPr>
            <w:tcW w:w="1417"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jc w:val="left"/>
              <w:rPr>
                <w:rFonts w:cs="Arial"/>
                <w:sz w:val="16"/>
                <w:szCs w:val="16"/>
                <w:lang w:val="de-DE"/>
              </w:rPr>
            </w:pPr>
            <w:r w:rsidRPr="00A65B2B">
              <w:rPr>
                <w:rFonts w:cs="Arial"/>
                <w:sz w:val="16"/>
                <w:szCs w:val="16"/>
                <w:lang w:val="de-DE"/>
              </w:rPr>
              <w:t>Wiesensauerampfer</w:t>
            </w:r>
          </w:p>
        </w:tc>
        <w:tc>
          <w:tcPr>
            <w:tcW w:w="1418"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jc w:val="left"/>
              <w:rPr>
                <w:rFonts w:cs="Arial"/>
                <w:sz w:val="16"/>
                <w:szCs w:val="16"/>
                <w:lang w:val="de-DE"/>
              </w:rPr>
            </w:pPr>
            <w:r w:rsidRPr="00A65B2B">
              <w:rPr>
                <w:rFonts w:cs="Arial"/>
                <w:sz w:val="16"/>
                <w:szCs w:val="16"/>
                <w:lang w:val="de-DE"/>
              </w:rPr>
              <w:t>Acedera común</w:t>
            </w:r>
          </w:p>
        </w:tc>
        <w:tc>
          <w:tcPr>
            <w:tcW w:w="1700"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jc w:val="left"/>
              <w:rPr>
                <w:rFonts w:cs="Arial"/>
                <w:sz w:val="16"/>
                <w:szCs w:val="16"/>
                <w:lang w:val="de-DE"/>
              </w:rPr>
            </w:pPr>
            <w:r w:rsidRPr="00A65B2B">
              <w:rPr>
                <w:rFonts w:cs="Arial"/>
                <w:sz w:val="16"/>
                <w:szCs w:val="16"/>
                <w:lang w:val="de-DE"/>
              </w:rPr>
              <w:t>Rumex acetosa L.</w:t>
            </w:r>
          </w:p>
        </w:tc>
      </w:tr>
      <w:tr w:rsidR="004B36B6" w:rsidRPr="00A65B2B" w:rsidTr="000D12EC">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4B36B6" w:rsidRPr="00A65B2B" w:rsidRDefault="004B36B6" w:rsidP="000D12EC">
            <w:pPr>
              <w:rPr>
                <w:rFonts w:cs="Arial"/>
                <w:sz w:val="16"/>
                <w:szCs w:val="16"/>
                <w:lang w:val="de-DE"/>
              </w:rPr>
            </w:pPr>
            <w:r w:rsidRPr="00A65B2B">
              <w:rPr>
                <w:rFonts w:cs="Arial"/>
                <w:sz w:val="16"/>
                <w:szCs w:val="16"/>
                <w:lang w:val="de-DE"/>
              </w:rPr>
              <w:t>JP</w:t>
            </w:r>
          </w:p>
        </w:tc>
        <w:tc>
          <w:tcPr>
            <w:tcW w:w="590"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rPr>
                <w:rFonts w:cs="Arial"/>
                <w:sz w:val="16"/>
                <w:szCs w:val="16"/>
                <w:lang w:val="de-DE"/>
              </w:rPr>
            </w:pPr>
            <w:r w:rsidRPr="00A65B2B">
              <w:rPr>
                <w:rFonts w:cs="Arial"/>
                <w:sz w:val="16"/>
                <w:szCs w:val="16"/>
                <w:lang w:val="de-DE"/>
              </w:rPr>
              <w:t>TWV</w:t>
            </w:r>
          </w:p>
        </w:tc>
        <w:tc>
          <w:tcPr>
            <w:tcW w:w="1490"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ind w:left="-36"/>
              <w:jc w:val="left"/>
              <w:rPr>
                <w:rFonts w:cs="Arial"/>
                <w:sz w:val="16"/>
                <w:szCs w:val="16"/>
                <w:lang w:val="de-DE"/>
              </w:rPr>
            </w:pPr>
            <w:r w:rsidRPr="00A65B2B">
              <w:rPr>
                <w:rFonts w:cs="Arial"/>
                <w:sz w:val="16"/>
                <w:szCs w:val="16"/>
                <w:lang w:val="de-DE"/>
              </w:rPr>
              <w:t xml:space="preserve">TG/282/1 and document TC/51/28 </w:t>
            </w:r>
          </w:p>
        </w:tc>
        <w:tc>
          <w:tcPr>
            <w:tcW w:w="1417"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jc w:val="left"/>
              <w:rPr>
                <w:rFonts w:cs="Arial"/>
                <w:sz w:val="16"/>
                <w:szCs w:val="16"/>
                <w:lang w:val="de-DE"/>
              </w:rPr>
            </w:pPr>
            <w:r w:rsidRPr="00A65B2B">
              <w:rPr>
                <w:rFonts w:cs="Arial"/>
                <w:sz w:val="16"/>
                <w:szCs w:val="16"/>
                <w:lang w:val="de-DE"/>
              </w:rPr>
              <w:t>Shiitake</w:t>
            </w:r>
          </w:p>
        </w:tc>
        <w:tc>
          <w:tcPr>
            <w:tcW w:w="1418"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jc w:val="left"/>
              <w:rPr>
                <w:rFonts w:cs="Arial"/>
                <w:sz w:val="16"/>
                <w:szCs w:val="16"/>
                <w:lang w:val="de-DE"/>
              </w:rPr>
            </w:pPr>
            <w:r w:rsidRPr="00A65B2B">
              <w:rPr>
                <w:rFonts w:cs="Arial"/>
                <w:sz w:val="16"/>
                <w:szCs w:val="16"/>
                <w:lang w:val="de-DE"/>
              </w:rPr>
              <w:t>Shiitake</w:t>
            </w:r>
          </w:p>
        </w:tc>
        <w:tc>
          <w:tcPr>
            <w:tcW w:w="1417"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jc w:val="left"/>
              <w:rPr>
                <w:rFonts w:cs="Arial"/>
                <w:sz w:val="16"/>
                <w:szCs w:val="16"/>
                <w:lang w:val="de-DE"/>
              </w:rPr>
            </w:pPr>
            <w:r w:rsidRPr="00A65B2B">
              <w:rPr>
                <w:rFonts w:cs="Arial"/>
                <w:sz w:val="16"/>
                <w:szCs w:val="16"/>
                <w:lang w:val="de-DE"/>
              </w:rPr>
              <w:t>Pasaniapilz</w:t>
            </w:r>
          </w:p>
        </w:tc>
        <w:tc>
          <w:tcPr>
            <w:tcW w:w="1418"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jc w:val="left"/>
              <w:rPr>
                <w:rFonts w:cs="Arial"/>
                <w:sz w:val="16"/>
                <w:szCs w:val="16"/>
                <w:lang w:val="de-DE"/>
              </w:rPr>
            </w:pPr>
            <w:r w:rsidRPr="00A65B2B">
              <w:rPr>
                <w:rFonts w:cs="Arial"/>
                <w:sz w:val="16"/>
                <w:szCs w:val="16"/>
                <w:lang w:val="de-DE"/>
              </w:rPr>
              <w:t>Shiitake</w:t>
            </w:r>
          </w:p>
        </w:tc>
        <w:tc>
          <w:tcPr>
            <w:tcW w:w="1700" w:type="dxa"/>
            <w:tcBorders>
              <w:top w:val="single" w:sz="4" w:space="0" w:color="auto"/>
              <w:left w:val="nil"/>
              <w:bottom w:val="single" w:sz="4" w:space="0" w:color="auto"/>
              <w:right w:val="single" w:sz="4" w:space="0" w:color="auto"/>
            </w:tcBorders>
            <w:shd w:val="clear" w:color="auto" w:fill="auto"/>
          </w:tcPr>
          <w:p w:rsidR="004B36B6" w:rsidRPr="00A65B2B" w:rsidRDefault="004B36B6" w:rsidP="000D12EC">
            <w:pPr>
              <w:jc w:val="left"/>
              <w:rPr>
                <w:rFonts w:cs="Arial"/>
                <w:sz w:val="16"/>
                <w:szCs w:val="16"/>
                <w:lang w:val="de-DE"/>
              </w:rPr>
            </w:pPr>
            <w:r w:rsidRPr="00A65B2B">
              <w:rPr>
                <w:rFonts w:cs="Arial"/>
                <w:sz w:val="16"/>
                <w:szCs w:val="16"/>
                <w:lang w:val="de-DE"/>
              </w:rPr>
              <w:t>Lentinula edodes (Berk.) Pegler</w:t>
            </w:r>
          </w:p>
        </w:tc>
      </w:tr>
    </w:tbl>
    <w:p w:rsidR="004B36B6" w:rsidRPr="00A65B2B" w:rsidRDefault="004B36B6" w:rsidP="004B36B6">
      <w:pPr>
        <w:rPr>
          <w:rFonts w:cs="Arial"/>
          <w:lang w:val="de-DE"/>
        </w:rPr>
      </w:pPr>
    </w:p>
    <w:p w:rsidR="004B36B6" w:rsidRPr="00A65B2B" w:rsidRDefault="004B36B6" w:rsidP="004B36B6">
      <w:pPr>
        <w:rPr>
          <w:rFonts w:cs="Arial"/>
          <w:lang w:val="de-DE"/>
        </w:rPr>
      </w:pPr>
      <w:r w:rsidRPr="00A65B2B">
        <w:rPr>
          <w:rFonts w:cs="Arial"/>
          <w:lang w:val="de-DE"/>
        </w:rPr>
        <w:fldChar w:fldCharType="begin"/>
      </w:r>
      <w:r w:rsidRPr="00A65B2B">
        <w:rPr>
          <w:rFonts w:cs="Arial"/>
          <w:lang w:val="de-DE"/>
        </w:rPr>
        <w:instrText xml:space="preserve"> AUTONUM  </w:instrText>
      </w:r>
      <w:r w:rsidRPr="00A65B2B">
        <w:rPr>
          <w:rFonts w:cs="Arial"/>
          <w:lang w:val="de-DE"/>
        </w:rPr>
        <w:fldChar w:fldCharType="end"/>
      </w:r>
      <w:r w:rsidRPr="00A65B2B">
        <w:rPr>
          <w:rFonts w:cs="Arial"/>
          <w:lang w:val="de-DE"/>
        </w:rPr>
        <w:tab/>
      </w:r>
      <w:r w:rsidRPr="00A65B2B">
        <w:rPr>
          <w:lang w:val="de-DE"/>
        </w:rPr>
        <w:t>Der TC nahm die Prüfungsrichtlinien für Hiobsträne unter dem Vorbehalt, daß die Hinzufügung von Sternchen zu den Merkmalen 1, 13, 14 und 20, wie in Anlage II dieses Berichts dargelegt, von der TWA auf dem Schriftweg gebilligt wird, an.</w:t>
      </w:r>
    </w:p>
    <w:p w:rsidR="004B36B6" w:rsidRPr="00A65B2B" w:rsidRDefault="004B36B6" w:rsidP="004B36B6">
      <w:pPr>
        <w:rPr>
          <w:rFonts w:cs="Arial"/>
          <w:lang w:val="de-DE"/>
        </w:rPr>
      </w:pPr>
    </w:p>
    <w:p w:rsidR="004B36B6" w:rsidRPr="00A65B2B" w:rsidRDefault="004B36B6" w:rsidP="004B36B6">
      <w:pPr>
        <w:rPr>
          <w:rFonts w:cs="Arial"/>
          <w:lang w:val="de-DE"/>
        </w:rPr>
      </w:pPr>
      <w:r w:rsidRPr="00A65B2B">
        <w:rPr>
          <w:rFonts w:cs="Arial"/>
          <w:lang w:val="de-DE"/>
        </w:rPr>
        <w:fldChar w:fldCharType="begin"/>
      </w:r>
      <w:r w:rsidRPr="00A65B2B">
        <w:rPr>
          <w:rFonts w:cs="Arial"/>
          <w:lang w:val="de-DE"/>
        </w:rPr>
        <w:instrText xml:space="preserve"> AUTONUM  </w:instrText>
      </w:r>
      <w:r w:rsidRPr="00A65B2B">
        <w:rPr>
          <w:rFonts w:cs="Arial"/>
          <w:lang w:val="de-DE"/>
        </w:rPr>
        <w:fldChar w:fldCharType="end"/>
      </w:r>
      <w:r w:rsidRPr="00A65B2B">
        <w:rPr>
          <w:lang w:val="de-DE"/>
        </w:rPr>
        <w:tab/>
        <w:t>Der TC nahm die Prüfungsrichtlinien für Flaschenkürbis, Kalebasse unter dem Vorbehalt, daß die Streichung von Merkmal 17 „Hals: Faltung an der Basis“, wie in Anlage II dieses Berichts dargelegt, von der TWV auf dem Schriftweg gebilligt wird, an.</w:t>
      </w:r>
    </w:p>
    <w:p w:rsidR="004B36B6" w:rsidRPr="00A65B2B" w:rsidRDefault="004B36B6" w:rsidP="004B36B6">
      <w:pPr>
        <w:rPr>
          <w:rFonts w:cs="Arial"/>
          <w:lang w:val="de-DE"/>
        </w:rPr>
      </w:pPr>
    </w:p>
    <w:p w:rsidR="004B36B6" w:rsidRPr="00A65B2B" w:rsidRDefault="004B36B6" w:rsidP="004B36B6">
      <w:pPr>
        <w:rPr>
          <w:lang w:val="de-DE"/>
        </w:rPr>
      </w:pPr>
      <w:r w:rsidRPr="00A65B2B">
        <w:rPr>
          <w:snapToGrid w:val="0"/>
          <w:lang w:val="de-DE"/>
        </w:rPr>
        <w:fldChar w:fldCharType="begin"/>
      </w:r>
      <w:r w:rsidRPr="00A65B2B">
        <w:rPr>
          <w:snapToGrid w:val="0"/>
          <w:lang w:val="de-DE"/>
        </w:rPr>
        <w:instrText xml:space="preserve"> AUTONUM  </w:instrText>
      </w:r>
      <w:r w:rsidRPr="00A65B2B">
        <w:rPr>
          <w:snapToGrid w:val="0"/>
          <w:lang w:val="de-DE"/>
        </w:rPr>
        <w:fldChar w:fldCharType="end"/>
      </w:r>
      <w:r w:rsidRPr="00A65B2B">
        <w:rPr>
          <w:lang w:val="de-DE"/>
        </w:rPr>
        <w:tab/>
        <w:t>Die UPOV hat 313 Prüfungsrichtlinien angenommen, die auf der UPOV-Website frei verfügbar sind (</w:t>
      </w:r>
      <w:hyperlink r:id="rId10" w:history="1">
        <w:r w:rsidRPr="00A65B2B">
          <w:rPr>
            <w:rStyle w:val="Hyperlink"/>
            <w:snapToGrid w:val="0"/>
            <w:lang w:val="de-DE"/>
          </w:rPr>
          <w:t>http://www.upov.int/test_guidelines/de/</w:t>
        </w:r>
      </w:hyperlink>
      <w:r w:rsidRPr="00A65B2B">
        <w:rPr>
          <w:lang w:val="de-DE"/>
        </w:rPr>
        <w:t>).</w:t>
      </w:r>
    </w:p>
    <w:p w:rsidR="004B36B6" w:rsidRPr="00A65B2B" w:rsidRDefault="004B36B6" w:rsidP="004B36B6">
      <w:pPr>
        <w:outlineLvl w:val="0"/>
        <w:rPr>
          <w:lang w:val="de-DE"/>
        </w:rPr>
      </w:pPr>
    </w:p>
    <w:p w:rsidR="004B36B6" w:rsidRPr="00A65B2B" w:rsidRDefault="004B36B6" w:rsidP="004B36B6">
      <w:pPr>
        <w:outlineLvl w:val="0"/>
        <w:rPr>
          <w:lang w:val="de-DE"/>
        </w:rPr>
      </w:pPr>
    </w:p>
    <w:p w:rsidR="004B36B6" w:rsidRPr="00A65B2B" w:rsidRDefault="004B36B6" w:rsidP="004B36B6">
      <w:pPr>
        <w:pStyle w:val="Heading3"/>
        <w:rPr>
          <w:lang w:val="de-DE"/>
        </w:rPr>
      </w:pPr>
      <w:bookmarkStart w:id="105" w:name="_Toc428289832"/>
      <w:r w:rsidRPr="00A65B2B">
        <w:rPr>
          <w:lang w:val="de-DE"/>
        </w:rPr>
        <w:t>Korrekturen an Prüfungsrichtlinien</w:t>
      </w:r>
      <w:bookmarkEnd w:id="105"/>
    </w:p>
    <w:p w:rsidR="004B36B6" w:rsidRPr="00A65B2B" w:rsidRDefault="004B36B6" w:rsidP="004B36B6">
      <w:pPr>
        <w:keepNext/>
        <w:outlineLvl w:val="0"/>
        <w:rPr>
          <w:rFonts w:ascii="ArialMT" w:eastAsia="MS Mincho" w:hAnsi="ArialMT" w:cs="ArialMT"/>
          <w:lang w:val="de-DE"/>
        </w:rPr>
      </w:pPr>
    </w:p>
    <w:p w:rsidR="004B36B6" w:rsidRPr="00A65B2B" w:rsidRDefault="004B36B6" w:rsidP="004B36B6">
      <w:pPr>
        <w:rPr>
          <w:lang w:val="de-DE"/>
        </w:rPr>
      </w:pPr>
      <w:r w:rsidRPr="00A65B2B">
        <w:rPr>
          <w:lang w:val="de-DE"/>
        </w:rPr>
        <w:fldChar w:fldCharType="begin"/>
      </w:r>
      <w:r w:rsidRPr="00A65B2B">
        <w:rPr>
          <w:lang w:val="de-DE"/>
        </w:rPr>
        <w:instrText xml:space="preserve"> AUTONUM  </w:instrText>
      </w:r>
      <w:r w:rsidRPr="00A65B2B">
        <w:rPr>
          <w:lang w:val="de-DE"/>
        </w:rPr>
        <w:fldChar w:fldCharType="end"/>
      </w:r>
      <w:r w:rsidRPr="00A65B2B">
        <w:rPr>
          <w:lang w:val="de-DE"/>
        </w:rPr>
        <w:tab/>
        <w:t>Der TC nahm die an den angenommenen Prüfungsrichtlinien für Möhre (Dokument TG/49/8) vorgenommenen Korrekturen aufgrund von Dokument TC/51/35 zur Kenntnis.</w:t>
      </w:r>
    </w:p>
    <w:p w:rsidR="004B36B6" w:rsidRPr="00A65B2B" w:rsidRDefault="004B36B6" w:rsidP="004B36B6">
      <w:pPr>
        <w:outlineLvl w:val="0"/>
        <w:rPr>
          <w:lang w:val="de-DE"/>
        </w:rPr>
      </w:pPr>
    </w:p>
    <w:p w:rsidR="004B36B6" w:rsidRPr="00A65B2B" w:rsidRDefault="004B36B6" w:rsidP="004B36B6">
      <w:pPr>
        <w:outlineLvl w:val="0"/>
        <w:rPr>
          <w:lang w:val="de-DE"/>
        </w:rPr>
      </w:pPr>
    </w:p>
    <w:p w:rsidR="004B36B6" w:rsidRPr="00A65B2B" w:rsidRDefault="004B36B6" w:rsidP="004B36B6">
      <w:pPr>
        <w:pStyle w:val="Heading3"/>
        <w:rPr>
          <w:lang w:val="de-DE"/>
        </w:rPr>
      </w:pPr>
      <w:bookmarkStart w:id="106" w:name="_Toc428289833"/>
      <w:r w:rsidRPr="00A65B2B">
        <w:rPr>
          <w:lang w:val="de-DE"/>
        </w:rPr>
        <w:t>Von den Technischen Arbeitsgruppen im Jahr 2014 behandelte Entwürfe von Prüfungsrichtlinien</w:t>
      </w:r>
      <w:bookmarkEnd w:id="106"/>
    </w:p>
    <w:p w:rsidR="004B36B6" w:rsidRPr="00A65B2B" w:rsidRDefault="004B36B6" w:rsidP="004B36B6">
      <w:pPr>
        <w:keepNext/>
        <w:rPr>
          <w:lang w:val="de-DE"/>
        </w:rPr>
      </w:pPr>
    </w:p>
    <w:p w:rsidR="004B36B6" w:rsidRPr="00A65B2B" w:rsidRDefault="004B36B6" w:rsidP="004B36B6">
      <w:pPr>
        <w:rPr>
          <w:lang w:val="de-DE"/>
        </w:rPr>
      </w:pPr>
      <w:r w:rsidRPr="00A65B2B">
        <w:rPr>
          <w:lang w:val="de-DE"/>
        </w:rPr>
        <w:fldChar w:fldCharType="begin"/>
      </w:r>
      <w:r w:rsidRPr="00A65B2B">
        <w:rPr>
          <w:lang w:val="de-DE"/>
        </w:rPr>
        <w:instrText xml:space="preserve"> AUTONUM  </w:instrText>
      </w:r>
      <w:r w:rsidRPr="00A65B2B">
        <w:rPr>
          <w:lang w:val="de-DE"/>
        </w:rPr>
        <w:fldChar w:fldCharType="end"/>
      </w:r>
      <w:r w:rsidRPr="00A65B2B">
        <w:rPr>
          <w:lang w:val="de-DE"/>
        </w:rPr>
        <w:tab/>
        <w:t>Der TC nahm die von den Technischen Arbeitsgruppen auf ihren Tagungen im Jahr 2014 behandelten Entwürfe von Prüfungsrichtlinien, wie in Anlage II von Dokument TC/51/2 wiedergegeben, zur Kenntnis.</w:t>
      </w:r>
    </w:p>
    <w:p w:rsidR="004B36B6" w:rsidRPr="00A65B2B" w:rsidRDefault="004B36B6" w:rsidP="004B36B6">
      <w:pPr>
        <w:rPr>
          <w:lang w:val="de-DE"/>
        </w:rPr>
      </w:pPr>
    </w:p>
    <w:p w:rsidR="004B36B6" w:rsidRPr="00A65B2B" w:rsidRDefault="004B36B6" w:rsidP="004B36B6">
      <w:pPr>
        <w:rPr>
          <w:lang w:val="de-DE"/>
        </w:rPr>
      </w:pPr>
    </w:p>
    <w:p w:rsidR="004B36B6" w:rsidRPr="00A65B2B" w:rsidRDefault="004B36B6" w:rsidP="004B36B6">
      <w:pPr>
        <w:pStyle w:val="Heading3"/>
        <w:rPr>
          <w:rFonts w:cs="Arial"/>
          <w:lang w:val="de-DE"/>
        </w:rPr>
      </w:pPr>
      <w:bookmarkStart w:id="107" w:name="_Toc428289834"/>
      <w:r w:rsidRPr="00A65B2B">
        <w:rPr>
          <w:lang w:val="de-DE"/>
        </w:rPr>
        <w:lastRenderedPageBreak/>
        <w:t>Von den Technischen Arbeitsgruppen im Jahr 2015 zu behandelnde Prüfungsrichtlinien</w:t>
      </w:r>
      <w:bookmarkEnd w:id="107"/>
    </w:p>
    <w:p w:rsidR="004B36B6" w:rsidRPr="00A65B2B" w:rsidRDefault="004B36B6" w:rsidP="004B36B6">
      <w:pPr>
        <w:keepNext/>
        <w:tabs>
          <w:tab w:val="left" w:pos="567"/>
        </w:tabs>
        <w:ind w:left="567" w:hanging="567"/>
        <w:outlineLvl w:val="0"/>
        <w:rPr>
          <w:rFonts w:cs="Arial"/>
          <w:lang w:val="de-DE"/>
        </w:rPr>
      </w:pPr>
    </w:p>
    <w:p w:rsidR="004B36B6" w:rsidRPr="00A65B2B" w:rsidRDefault="004B36B6" w:rsidP="004B36B6">
      <w:pPr>
        <w:rPr>
          <w:rFonts w:cs="Arial"/>
          <w:lang w:val="de-DE"/>
        </w:rPr>
      </w:pPr>
      <w:r w:rsidRPr="00A65B2B">
        <w:rPr>
          <w:lang w:val="de-DE"/>
        </w:rPr>
        <w:fldChar w:fldCharType="begin"/>
      </w:r>
      <w:r w:rsidRPr="00A65B2B">
        <w:rPr>
          <w:lang w:val="de-DE"/>
        </w:rPr>
        <w:instrText xml:space="preserve"> AUTONUM  </w:instrText>
      </w:r>
      <w:r w:rsidRPr="00A65B2B">
        <w:rPr>
          <w:lang w:val="de-DE"/>
        </w:rPr>
        <w:fldChar w:fldCharType="end"/>
      </w:r>
      <w:r w:rsidRPr="00A65B2B">
        <w:rPr>
          <w:lang w:val="de-DE"/>
        </w:rPr>
        <w:tab/>
        <w:t>Der TC vereinbarte das Programm für die Entwicklung neuer Prüfungsrichtlinien und für die Überarbeitung von Prüfungsrichtlinien, wie in Anlage III von Dokument TC/51/2 gezeigt.</w:t>
      </w:r>
    </w:p>
    <w:p w:rsidR="004B36B6" w:rsidRPr="00A65B2B" w:rsidRDefault="004B36B6" w:rsidP="004B36B6">
      <w:pPr>
        <w:rPr>
          <w:rFonts w:cs="Arial"/>
          <w:lang w:val="de-DE"/>
        </w:rPr>
      </w:pPr>
    </w:p>
    <w:p w:rsidR="004B36B6" w:rsidRPr="00A65B2B" w:rsidRDefault="004B36B6" w:rsidP="004B36B6">
      <w:pPr>
        <w:rPr>
          <w:rFonts w:cs="Arial"/>
          <w:lang w:val="de-DE"/>
        </w:rPr>
      </w:pPr>
      <w:r w:rsidRPr="00A65B2B">
        <w:rPr>
          <w:rFonts w:cs="Arial"/>
          <w:lang w:val="de-DE"/>
        </w:rPr>
        <w:fldChar w:fldCharType="begin"/>
      </w:r>
      <w:r w:rsidRPr="00A65B2B">
        <w:rPr>
          <w:rFonts w:cs="Arial"/>
          <w:lang w:val="de-DE"/>
        </w:rPr>
        <w:instrText xml:space="preserve"> AUTONUM  </w:instrText>
      </w:r>
      <w:r w:rsidRPr="00A65B2B">
        <w:rPr>
          <w:rFonts w:cs="Arial"/>
          <w:lang w:val="de-DE"/>
        </w:rPr>
        <w:fldChar w:fldCharType="end"/>
      </w:r>
      <w:r w:rsidRPr="00A65B2B">
        <w:rPr>
          <w:lang w:val="de-DE"/>
        </w:rPr>
        <w:tab/>
        <w:t>Der TC nahm zur Kenntnis, daß der Führende Sachverständige für die Prüfungsrichtlinien für Rotklee darum gebeten hatte, daß die Erstellung des Entwurfs für diese TG bis 2016 zurückgestellt und aus der Tagesordnung für die siebenundvierzigste Tagung der TWA im Jahr 2015 entfernt werden solle.</w:t>
      </w:r>
    </w:p>
    <w:p w:rsidR="004B36B6" w:rsidRPr="00A65B2B" w:rsidRDefault="004B36B6" w:rsidP="004B36B6">
      <w:pPr>
        <w:rPr>
          <w:rFonts w:cs="Arial"/>
          <w:lang w:val="de-DE"/>
        </w:rPr>
      </w:pPr>
    </w:p>
    <w:p w:rsidR="004B36B6" w:rsidRPr="00A65B2B" w:rsidRDefault="004B36B6" w:rsidP="004B36B6">
      <w:pPr>
        <w:rPr>
          <w:rFonts w:cs="Arial"/>
          <w:lang w:val="de-DE"/>
        </w:rPr>
      </w:pPr>
      <w:r w:rsidRPr="00A65B2B">
        <w:rPr>
          <w:rFonts w:cs="Arial"/>
          <w:lang w:val="de-DE"/>
        </w:rPr>
        <w:fldChar w:fldCharType="begin"/>
      </w:r>
      <w:r w:rsidRPr="00A65B2B">
        <w:rPr>
          <w:rFonts w:cs="Arial"/>
          <w:lang w:val="de-DE"/>
        </w:rPr>
        <w:instrText xml:space="preserve"> AUTONUM  </w:instrText>
      </w:r>
      <w:r w:rsidRPr="00A65B2B">
        <w:rPr>
          <w:rFonts w:cs="Arial"/>
          <w:lang w:val="de-DE"/>
        </w:rPr>
        <w:fldChar w:fldCharType="end"/>
      </w:r>
      <w:r w:rsidRPr="00A65B2B">
        <w:rPr>
          <w:lang w:val="de-DE"/>
        </w:rPr>
        <w:tab/>
        <w:t>Der TC nahm den Status der bestehenden Prüfungsrichtlinien wie in Anlage IV von Dokument TC/51/2 aufgeführt, zur Kenntnis.</w:t>
      </w:r>
    </w:p>
    <w:p w:rsidR="004B36B6" w:rsidRPr="00A65B2B" w:rsidRDefault="004B36B6" w:rsidP="004B36B6">
      <w:pPr>
        <w:rPr>
          <w:lang w:val="de-DE"/>
        </w:rPr>
      </w:pPr>
    </w:p>
    <w:p w:rsidR="004B36B6" w:rsidRPr="00A65B2B" w:rsidRDefault="004B36B6" w:rsidP="004B36B6">
      <w:pPr>
        <w:rPr>
          <w:lang w:val="de-DE"/>
        </w:rPr>
      </w:pPr>
    </w:p>
    <w:p w:rsidR="004B36B6" w:rsidRPr="00A65B2B" w:rsidRDefault="004B36B6" w:rsidP="004B36B6">
      <w:pPr>
        <w:pStyle w:val="Heading3"/>
        <w:rPr>
          <w:lang w:val="de-DE"/>
        </w:rPr>
      </w:pPr>
      <w:bookmarkStart w:id="108" w:name="_Toc428289835"/>
      <w:r w:rsidRPr="00A65B2B">
        <w:rPr>
          <w:lang w:val="de-DE"/>
        </w:rPr>
        <w:t>Prüfungsrichtlinien auf der UPOV-Website</w:t>
      </w:r>
      <w:bookmarkEnd w:id="108"/>
    </w:p>
    <w:p w:rsidR="004B36B6" w:rsidRPr="00A65B2B" w:rsidRDefault="004B36B6" w:rsidP="004B36B6">
      <w:pPr>
        <w:keepNext/>
        <w:tabs>
          <w:tab w:val="center" w:pos="4820"/>
          <w:tab w:val="center" w:pos="5245"/>
        </w:tabs>
        <w:jc w:val="left"/>
        <w:rPr>
          <w:rFonts w:cs="Arial"/>
          <w:u w:val="single"/>
          <w:lang w:val="de-DE"/>
        </w:rPr>
      </w:pPr>
    </w:p>
    <w:p w:rsidR="004B36B6" w:rsidRPr="00A65B2B" w:rsidRDefault="004B36B6" w:rsidP="004B36B6">
      <w:pPr>
        <w:pStyle w:val="Heading4"/>
        <w:rPr>
          <w:lang w:val="de-DE"/>
        </w:rPr>
      </w:pPr>
      <w:bookmarkStart w:id="109" w:name="_Toc347932608"/>
      <w:r w:rsidRPr="00A65B2B">
        <w:rPr>
          <w:lang w:val="de-DE"/>
        </w:rPr>
        <w:t>Frühere Fassungen angenommener Prüfungsrichtlinien</w:t>
      </w:r>
      <w:bookmarkEnd w:id="109"/>
      <w:r w:rsidRPr="00A65B2B">
        <w:rPr>
          <w:lang w:val="de-DE"/>
        </w:rPr>
        <w:t xml:space="preserve"> </w:t>
      </w:r>
    </w:p>
    <w:p w:rsidR="004B36B6" w:rsidRPr="00A65B2B" w:rsidRDefault="004B36B6" w:rsidP="004B36B6">
      <w:pPr>
        <w:rPr>
          <w:lang w:val="de-DE"/>
        </w:rPr>
      </w:pPr>
    </w:p>
    <w:p w:rsidR="004B36B6" w:rsidRPr="00A65B2B" w:rsidRDefault="004B36B6" w:rsidP="004B36B6">
      <w:pPr>
        <w:rPr>
          <w:lang w:val="de-DE"/>
        </w:rPr>
      </w:pPr>
      <w:r w:rsidRPr="00A65B2B">
        <w:rPr>
          <w:lang w:val="de-DE"/>
        </w:rPr>
        <w:fldChar w:fldCharType="begin"/>
      </w:r>
      <w:r w:rsidRPr="00A65B2B">
        <w:rPr>
          <w:lang w:val="de-DE"/>
        </w:rPr>
        <w:instrText xml:space="preserve"> AUTONUM  </w:instrText>
      </w:r>
      <w:r w:rsidRPr="00A65B2B">
        <w:rPr>
          <w:lang w:val="de-DE"/>
        </w:rPr>
        <w:fldChar w:fldCharType="end"/>
      </w:r>
      <w:r w:rsidRPr="00A65B2B">
        <w:rPr>
          <w:lang w:val="de-DE"/>
        </w:rPr>
        <w:tab/>
        <w:t>Der TC nahm die Liste der ersetzten Fassungen von Prüfungsrichtlinien wie in Anlage V von Dokument TC/51/2 aufgeführt, zur Kenntnis.</w:t>
      </w:r>
    </w:p>
    <w:p w:rsidR="004B36B6" w:rsidRPr="00A65B2B" w:rsidRDefault="004B36B6" w:rsidP="004B36B6">
      <w:pPr>
        <w:rPr>
          <w:lang w:val="de-DE"/>
        </w:rPr>
      </w:pPr>
    </w:p>
    <w:p w:rsidR="004B36B6" w:rsidRPr="00A65B2B" w:rsidRDefault="004B36B6" w:rsidP="004B36B6">
      <w:pPr>
        <w:rPr>
          <w:rFonts w:cs="Arial"/>
          <w:lang w:val="de-DE"/>
        </w:rPr>
      </w:pPr>
      <w:r w:rsidRPr="00A65B2B">
        <w:rPr>
          <w:lang w:val="de-DE"/>
        </w:rPr>
        <w:fldChar w:fldCharType="begin"/>
      </w:r>
      <w:r w:rsidRPr="00A65B2B">
        <w:rPr>
          <w:lang w:val="de-DE"/>
        </w:rPr>
        <w:instrText xml:space="preserve"> AUTONUM  </w:instrText>
      </w:r>
      <w:r w:rsidRPr="00A65B2B">
        <w:rPr>
          <w:lang w:val="de-DE"/>
        </w:rPr>
        <w:fldChar w:fldCharType="end"/>
      </w:r>
      <w:r w:rsidRPr="00A65B2B">
        <w:rPr>
          <w:lang w:val="de-DE"/>
        </w:rPr>
        <w:tab/>
        <w:t>Der TC nahm zur Kenntnis, daß alle ersetzten Fassungen von Prüfungsrichtlinien nun auf der UPOV</w:t>
      </w:r>
      <w:r w:rsidRPr="00A65B2B">
        <w:rPr>
          <w:lang w:val="de-DE"/>
        </w:rPr>
        <w:noBreakHyphen/>
        <w:t>Website verfügbar seien (</w:t>
      </w:r>
      <w:hyperlink r:id="rId11" w:history="1">
        <w:r w:rsidRPr="00A65B2B">
          <w:rPr>
            <w:rStyle w:val="Hyperlink"/>
            <w:lang w:val="de-DE"/>
          </w:rPr>
          <w:t>http://upov.int/test_guidelines/de/list_supersede.jsp</w:t>
        </w:r>
      </w:hyperlink>
      <w:r w:rsidRPr="00A65B2B">
        <w:rPr>
          <w:lang w:val="de-DE"/>
        </w:rPr>
        <w:t>).</w:t>
      </w:r>
    </w:p>
    <w:p w:rsidR="004B36B6" w:rsidRPr="00A65B2B" w:rsidRDefault="004B36B6" w:rsidP="004B36B6">
      <w:pPr>
        <w:rPr>
          <w:szCs w:val="24"/>
          <w:lang w:val="de-DE"/>
        </w:rPr>
      </w:pPr>
    </w:p>
    <w:p w:rsidR="004B36B6" w:rsidRPr="00A65B2B" w:rsidRDefault="004B36B6" w:rsidP="004B36B6">
      <w:pPr>
        <w:rPr>
          <w:szCs w:val="24"/>
          <w:lang w:val="de-DE"/>
        </w:rPr>
      </w:pPr>
    </w:p>
    <w:p w:rsidR="004B36B6" w:rsidRPr="00A65B2B" w:rsidRDefault="004B36B6" w:rsidP="004B36B6">
      <w:pPr>
        <w:pStyle w:val="Heading2"/>
        <w:rPr>
          <w:szCs w:val="24"/>
          <w:lang w:val="de-DE"/>
        </w:rPr>
      </w:pPr>
      <w:bookmarkStart w:id="110" w:name="_Toc428289836"/>
      <w:r w:rsidRPr="00A65B2B">
        <w:rPr>
          <w:lang w:val="de-DE"/>
        </w:rPr>
        <w:t>Webbasierte TG-Vorlage</w:t>
      </w:r>
      <w:bookmarkEnd w:id="110"/>
    </w:p>
    <w:p w:rsidR="004B36B6" w:rsidRPr="00A65B2B" w:rsidRDefault="004B36B6" w:rsidP="004B36B6">
      <w:pPr>
        <w:keepNext/>
        <w:rPr>
          <w:szCs w:val="24"/>
          <w:lang w:val="de-DE"/>
        </w:rPr>
      </w:pPr>
    </w:p>
    <w:p w:rsidR="004B36B6" w:rsidRPr="00A65B2B" w:rsidRDefault="004B36B6" w:rsidP="004B36B6">
      <w:pPr>
        <w:rPr>
          <w:lang w:val="de-DE"/>
        </w:rPr>
      </w:pPr>
      <w:r w:rsidRPr="00A65B2B">
        <w:rPr>
          <w:lang w:val="de-DE"/>
        </w:rPr>
        <w:fldChar w:fldCharType="begin"/>
      </w:r>
      <w:r w:rsidRPr="00A65B2B">
        <w:rPr>
          <w:lang w:val="de-DE"/>
        </w:rPr>
        <w:instrText xml:space="preserve"> AUTONUM  </w:instrText>
      </w:r>
      <w:r w:rsidRPr="00A65B2B">
        <w:rPr>
          <w:lang w:val="de-DE"/>
        </w:rPr>
        <w:fldChar w:fldCharType="end"/>
      </w:r>
      <w:r w:rsidRPr="00A65B2B">
        <w:rPr>
          <w:lang w:val="de-DE"/>
        </w:rPr>
        <w:tab/>
        <w:t>Der TC prüfte das Dokument TC/51/36 „Webbasierte TG-Vorlage“.</w:t>
      </w:r>
    </w:p>
    <w:p w:rsidR="004B36B6" w:rsidRPr="00A65B2B" w:rsidRDefault="004B36B6" w:rsidP="004B36B6">
      <w:pPr>
        <w:rPr>
          <w:lang w:val="de-DE"/>
        </w:rPr>
      </w:pPr>
    </w:p>
    <w:p w:rsidR="004B36B6" w:rsidRPr="00A65B2B" w:rsidRDefault="004B36B6" w:rsidP="004B36B6">
      <w:pPr>
        <w:rPr>
          <w:lang w:val="de-DE"/>
        </w:rPr>
      </w:pPr>
      <w:r w:rsidRPr="00A65B2B">
        <w:rPr>
          <w:lang w:val="de-DE"/>
        </w:rPr>
        <w:fldChar w:fldCharType="begin"/>
      </w:r>
      <w:r w:rsidRPr="00A65B2B">
        <w:rPr>
          <w:lang w:val="de-DE"/>
        </w:rPr>
        <w:instrText xml:space="preserve"> AUTONUM  </w:instrText>
      </w:r>
      <w:r w:rsidRPr="00A65B2B">
        <w:rPr>
          <w:lang w:val="de-DE"/>
        </w:rPr>
        <w:fldChar w:fldCharType="end"/>
      </w:r>
      <w:r w:rsidRPr="00A65B2B">
        <w:rPr>
          <w:lang w:val="de-DE"/>
        </w:rPr>
        <w:tab/>
        <w:t>Der TC erhielt eine Vorführung von Version 1 der webbasierten TG-Mustervorlage durch das UPOV</w:t>
      </w:r>
      <w:r w:rsidRPr="00A65B2B">
        <w:rPr>
          <w:lang w:val="de-DE"/>
        </w:rPr>
        <w:noBreakHyphen/>
        <w:t>Büro.</w:t>
      </w:r>
    </w:p>
    <w:p w:rsidR="004B36B6" w:rsidRPr="00A65B2B" w:rsidRDefault="004B36B6" w:rsidP="004B36B6">
      <w:pPr>
        <w:rPr>
          <w:lang w:val="de-DE"/>
        </w:rPr>
      </w:pPr>
    </w:p>
    <w:p w:rsidR="004B36B6" w:rsidRPr="00A65B2B" w:rsidRDefault="004B36B6" w:rsidP="004B36B6">
      <w:pPr>
        <w:rPr>
          <w:lang w:val="de-DE"/>
        </w:rPr>
      </w:pPr>
      <w:r w:rsidRPr="00A65B2B">
        <w:rPr>
          <w:lang w:val="de-DE"/>
        </w:rPr>
        <w:fldChar w:fldCharType="begin"/>
      </w:r>
      <w:r w:rsidRPr="00A65B2B">
        <w:rPr>
          <w:lang w:val="de-DE"/>
        </w:rPr>
        <w:instrText xml:space="preserve"> AUTONUM  </w:instrText>
      </w:r>
      <w:r w:rsidRPr="00A65B2B">
        <w:rPr>
          <w:lang w:val="de-DE"/>
        </w:rPr>
        <w:fldChar w:fldCharType="end"/>
      </w:r>
      <w:r w:rsidRPr="00A65B2B">
        <w:rPr>
          <w:lang w:val="de-DE"/>
        </w:rPr>
        <w:tab/>
        <w:t>Der TC nahm die Entwicklungen betreffend die webbasierte TG-Mustervorlage zur Kenntnis, und insbesondere daß:</w:t>
      </w:r>
    </w:p>
    <w:p w:rsidR="004B36B6" w:rsidRPr="00A65B2B" w:rsidRDefault="004B36B6" w:rsidP="004B36B6">
      <w:pPr>
        <w:rPr>
          <w:lang w:val="de-DE"/>
        </w:rPr>
      </w:pPr>
    </w:p>
    <w:p w:rsidR="004B36B6" w:rsidRPr="00A65B2B" w:rsidRDefault="004B36B6" w:rsidP="004B36B6">
      <w:pPr>
        <w:ind w:left="426"/>
        <w:rPr>
          <w:lang w:val="de-DE"/>
        </w:rPr>
      </w:pPr>
      <w:r w:rsidRPr="00A65B2B">
        <w:rPr>
          <w:lang w:val="de-DE"/>
        </w:rPr>
        <w:t>a)</w:t>
      </w:r>
      <w:r w:rsidRPr="00A65B2B">
        <w:rPr>
          <w:lang w:val="de-DE"/>
        </w:rPr>
        <w:tab/>
        <w:t>elektronische Arbeitstagungen und eine Anleitung zur Demonstration der Verwendung der neuen webbasierten TG-Vorlage durchgeführt, aufgezeichnet und führenden und beteiligten Sachverständigen für Prüfungsrichtlinien zur Verfügung gestellt wurden; und</w:t>
      </w:r>
    </w:p>
    <w:p w:rsidR="004B36B6" w:rsidRPr="00A65B2B" w:rsidRDefault="004B36B6" w:rsidP="004B36B6">
      <w:pPr>
        <w:ind w:left="426"/>
        <w:rPr>
          <w:lang w:val="de-DE"/>
        </w:rPr>
      </w:pPr>
    </w:p>
    <w:p w:rsidR="004B36B6" w:rsidRPr="00A65B2B" w:rsidRDefault="004B36B6" w:rsidP="004B36B6">
      <w:pPr>
        <w:ind w:left="426"/>
        <w:rPr>
          <w:lang w:val="de-DE"/>
        </w:rPr>
      </w:pPr>
      <w:r w:rsidRPr="00A65B2B">
        <w:rPr>
          <w:lang w:val="de-DE"/>
        </w:rPr>
        <w:t>b)</w:t>
      </w:r>
      <w:r w:rsidRPr="00A65B2B">
        <w:rPr>
          <w:lang w:val="de-DE"/>
        </w:rPr>
        <w:tab/>
        <w:t xml:space="preserve">die Entwicklung von Version 2 der webbasierten TG-Mustervorlage vorbehaltlich der verfügbaren Ressourcen 2015 aufgenommen werden soll. </w:t>
      </w:r>
    </w:p>
    <w:p w:rsidR="004B36B6" w:rsidRPr="00A65B2B" w:rsidRDefault="004B36B6" w:rsidP="004B36B6">
      <w:pPr>
        <w:rPr>
          <w:lang w:val="de-DE"/>
        </w:rPr>
      </w:pPr>
    </w:p>
    <w:p w:rsidR="004B36B6" w:rsidRPr="00A65B2B" w:rsidRDefault="004B36B6" w:rsidP="004B36B6">
      <w:pPr>
        <w:rPr>
          <w:lang w:val="de-DE"/>
        </w:rPr>
      </w:pPr>
    </w:p>
    <w:p w:rsidR="004B36B6" w:rsidRPr="00A65B2B" w:rsidRDefault="004B36B6" w:rsidP="004B36B6">
      <w:pPr>
        <w:pStyle w:val="Heading2"/>
        <w:rPr>
          <w:lang w:val="de-DE"/>
        </w:rPr>
      </w:pPr>
      <w:bookmarkStart w:id="111" w:name="_Toc428289837"/>
      <w:r w:rsidRPr="00A65B2B">
        <w:rPr>
          <w:lang w:val="de-DE"/>
        </w:rPr>
        <w:t>Liste der Gattungen und Arten, für die die Behörden über praktische Erfahrung bei der Prüfung der Unterscheidbarkeit, Homogenität und Beständigkeit verfügen</w:t>
      </w:r>
      <w:bookmarkEnd w:id="111"/>
      <w:r w:rsidRPr="00A65B2B">
        <w:rPr>
          <w:lang w:val="de-DE"/>
        </w:rPr>
        <w:t xml:space="preserve"> </w:t>
      </w:r>
    </w:p>
    <w:p w:rsidR="004B36B6" w:rsidRPr="00A65B2B" w:rsidRDefault="004B36B6" w:rsidP="004B36B6">
      <w:pPr>
        <w:rPr>
          <w:lang w:val="de-DE"/>
        </w:rPr>
      </w:pPr>
    </w:p>
    <w:p w:rsidR="004B36B6" w:rsidRPr="00A65B2B" w:rsidRDefault="004B36B6" w:rsidP="004B36B6">
      <w:pPr>
        <w:rPr>
          <w:rFonts w:cs="Arial"/>
          <w:lang w:val="de-DE"/>
        </w:rPr>
      </w:pPr>
      <w:r w:rsidRPr="00A65B2B">
        <w:rPr>
          <w:lang w:val="de-DE"/>
        </w:rPr>
        <w:fldChar w:fldCharType="begin"/>
      </w:r>
      <w:r w:rsidRPr="00A65B2B">
        <w:rPr>
          <w:lang w:val="de-DE"/>
        </w:rPr>
        <w:instrText xml:space="preserve"> AUTONUM  </w:instrText>
      </w:r>
      <w:r w:rsidRPr="00A65B2B">
        <w:rPr>
          <w:lang w:val="de-DE"/>
        </w:rPr>
        <w:fldChar w:fldCharType="end"/>
      </w:r>
      <w:r w:rsidRPr="00A65B2B">
        <w:rPr>
          <w:lang w:val="de-DE"/>
        </w:rPr>
        <w:tab/>
      </w:r>
      <w:r w:rsidRPr="00A65B2B">
        <w:rPr>
          <w:color w:val="000000"/>
          <w:lang w:val="de-DE"/>
        </w:rPr>
        <w:t>Der TC prüfte Dokument TC/51/4 und nahm zur Kenntnis, daß die Anzahl der Gattungen und Arten, für die Verbandsmitglieder ihre praktische Erfahrung bei der Prüfung der Unterscheidbarkeit, Homogenität und Beständigkeit angeben, von 3 305 im Jahr 2014 auf 3 382 im Jahr 2015 gestiegen sei (+ 2,3 %). Die Informationen über Verbandsmitglieder mit praktischer Erfahrung bei der Prüfung der Unterscheidbarkeit, Homogenität und Beständigkeit sind über die GENIE-Datenbank frei zugänglich.</w:t>
      </w:r>
    </w:p>
    <w:p w:rsidR="004B36B6" w:rsidRPr="00A65B2B" w:rsidRDefault="004B36B6" w:rsidP="004B36B6">
      <w:pPr>
        <w:rPr>
          <w:lang w:val="de-DE"/>
        </w:rPr>
      </w:pPr>
    </w:p>
    <w:p w:rsidR="004B36B6" w:rsidRPr="00A65B2B" w:rsidRDefault="004B36B6" w:rsidP="004B36B6">
      <w:pPr>
        <w:rPr>
          <w:lang w:val="de-DE"/>
        </w:rPr>
      </w:pPr>
    </w:p>
    <w:p w:rsidR="004B36B6" w:rsidRPr="00A65B2B" w:rsidRDefault="004B36B6" w:rsidP="004B36B6">
      <w:pPr>
        <w:pStyle w:val="Heading2"/>
        <w:rPr>
          <w:lang w:val="de-DE"/>
        </w:rPr>
      </w:pPr>
      <w:bookmarkStart w:id="112" w:name="_Toc428289838"/>
      <w:r w:rsidRPr="00A65B2B">
        <w:rPr>
          <w:lang w:val="de-DE"/>
        </w:rPr>
        <w:t>Programm für die zweiundfünfzigste Tagung</w:t>
      </w:r>
      <w:bookmarkEnd w:id="112"/>
    </w:p>
    <w:p w:rsidR="004B36B6" w:rsidRPr="00A65B2B" w:rsidRDefault="004B36B6" w:rsidP="004B36B6">
      <w:pPr>
        <w:rPr>
          <w:lang w:val="de-DE"/>
        </w:rPr>
      </w:pPr>
    </w:p>
    <w:p w:rsidR="004B36B6" w:rsidRPr="00A65B2B" w:rsidRDefault="004B36B6" w:rsidP="004B36B6">
      <w:pPr>
        <w:rPr>
          <w:lang w:val="de-DE"/>
        </w:rPr>
      </w:pPr>
      <w:r w:rsidRPr="00A65B2B">
        <w:rPr>
          <w:snapToGrid w:val="0"/>
          <w:lang w:val="de-DE"/>
        </w:rPr>
        <w:fldChar w:fldCharType="begin"/>
      </w:r>
      <w:r w:rsidRPr="00A65B2B">
        <w:rPr>
          <w:snapToGrid w:val="0"/>
          <w:lang w:val="de-DE"/>
        </w:rPr>
        <w:instrText xml:space="preserve"> AUTONUM  </w:instrText>
      </w:r>
      <w:r w:rsidRPr="00A65B2B">
        <w:rPr>
          <w:snapToGrid w:val="0"/>
          <w:lang w:val="de-DE"/>
        </w:rPr>
        <w:fldChar w:fldCharType="end"/>
      </w:r>
      <w:r w:rsidRPr="00A65B2B">
        <w:rPr>
          <w:lang w:val="de-DE"/>
        </w:rPr>
        <w:tab/>
        <w:t>Folgender Entwurf der Tagesordnung wurde für die zweiundfünfzigste Tagung des TC im Jahr 2016 in Genf vereinbart:</w:t>
      </w:r>
    </w:p>
    <w:p w:rsidR="004B36B6" w:rsidRPr="00A65B2B" w:rsidRDefault="004B36B6" w:rsidP="004B36B6">
      <w:pPr>
        <w:rPr>
          <w:snapToGrid w:val="0"/>
          <w:lang w:val="de-DE"/>
        </w:rPr>
      </w:pPr>
    </w:p>
    <w:p w:rsidR="004B36B6" w:rsidRPr="00A65B2B" w:rsidRDefault="004B36B6" w:rsidP="004B36B6">
      <w:pPr>
        <w:spacing w:after="120"/>
        <w:ind w:left="1134" w:hanging="567"/>
        <w:rPr>
          <w:rFonts w:cs="Arial"/>
          <w:snapToGrid w:val="0"/>
          <w:lang w:val="de-DE"/>
        </w:rPr>
      </w:pPr>
      <w:r w:rsidRPr="00A65B2B">
        <w:rPr>
          <w:lang w:val="de-DE"/>
        </w:rPr>
        <w:t>1.</w:t>
      </w:r>
      <w:r w:rsidRPr="00A65B2B">
        <w:rPr>
          <w:lang w:val="de-DE"/>
        </w:rPr>
        <w:tab/>
        <w:t>Eröffnung der Tagung</w:t>
      </w:r>
    </w:p>
    <w:p w:rsidR="004B36B6" w:rsidRPr="00A65B2B" w:rsidRDefault="004B36B6" w:rsidP="004B36B6">
      <w:pPr>
        <w:spacing w:after="120"/>
        <w:ind w:left="1134" w:hanging="567"/>
        <w:rPr>
          <w:rFonts w:cs="Arial"/>
          <w:snapToGrid w:val="0"/>
          <w:lang w:val="de-DE"/>
        </w:rPr>
      </w:pPr>
      <w:r w:rsidRPr="00A65B2B">
        <w:rPr>
          <w:lang w:val="de-DE"/>
        </w:rPr>
        <w:t>2.</w:t>
      </w:r>
      <w:r w:rsidRPr="00A65B2B">
        <w:rPr>
          <w:lang w:val="de-DE"/>
        </w:rPr>
        <w:tab/>
        <w:t>Annahme der Tagesordnung</w:t>
      </w:r>
    </w:p>
    <w:p w:rsidR="004B36B6" w:rsidRPr="00A65B2B" w:rsidRDefault="004B36B6" w:rsidP="004B36B6">
      <w:pPr>
        <w:spacing w:after="120"/>
        <w:ind w:left="1134" w:hanging="567"/>
        <w:rPr>
          <w:rFonts w:cs="Arial"/>
          <w:snapToGrid w:val="0"/>
          <w:lang w:val="de-DE"/>
        </w:rPr>
      </w:pPr>
      <w:r w:rsidRPr="00A65B2B">
        <w:rPr>
          <w:lang w:val="de-DE"/>
        </w:rPr>
        <w:t>3.</w:t>
      </w:r>
      <w:r w:rsidRPr="00A65B2B">
        <w:rPr>
          <w:lang w:val="de-DE"/>
        </w:rPr>
        <w:tab/>
        <w:t>Erörterungen zu:</w:t>
      </w:r>
    </w:p>
    <w:p w:rsidR="004B36B6" w:rsidRPr="00A65B2B" w:rsidRDefault="004B36B6" w:rsidP="004B36B6">
      <w:pPr>
        <w:spacing w:after="120"/>
        <w:ind w:left="1701" w:hanging="567"/>
        <w:rPr>
          <w:lang w:val="de-DE"/>
        </w:rPr>
      </w:pPr>
      <w:r w:rsidRPr="00A65B2B">
        <w:rPr>
          <w:lang w:val="de-DE"/>
        </w:rPr>
        <w:lastRenderedPageBreak/>
        <w:t>a)</w:t>
      </w:r>
      <w:r w:rsidRPr="00A65B2B">
        <w:rPr>
          <w:lang w:val="de-DE"/>
        </w:rPr>
        <w:tab/>
        <w:t xml:space="preserve">Sortenbeschreibungen und die Rolle von Pflanzenmaterial, einschließlich der Mindestanzahl von Wachstumsperioden für die DUS-Prüfung </w:t>
      </w:r>
    </w:p>
    <w:p w:rsidR="004B36B6" w:rsidRPr="00A65B2B" w:rsidRDefault="004B36B6" w:rsidP="004B36B6">
      <w:pPr>
        <w:spacing w:after="120"/>
        <w:ind w:left="1701" w:hanging="567"/>
        <w:rPr>
          <w:lang w:val="de-DE"/>
        </w:rPr>
      </w:pPr>
      <w:r w:rsidRPr="00A65B2B">
        <w:rPr>
          <w:lang w:val="de-DE"/>
        </w:rPr>
        <w:t>b)</w:t>
      </w:r>
      <w:r w:rsidRPr="00A65B2B">
        <w:rPr>
          <w:lang w:val="de-DE"/>
        </w:rPr>
        <w:tab/>
        <w:t xml:space="preserve">Qualitätsparameter für die DUS-Prüfung </w:t>
      </w:r>
    </w:p>
    <w:p w:rsidR="004B36B6" w:rsidRPr="00A65B2B" w:rsidRDefault="004B36B6" w:rsidP="004B36B6">
      <w:pPr>
        <w:spacing w:after="120"/>
        <w:ind w:left="1701" w:hanging="567"/>
        <w:rPr>
          <w:lang w:val="de-DE"/>
        </w:rPr>
      </w:pPr>
      <w:r w:rsidRPr="00A65B2B">
        <w:rPr>
          <w:lang w:val="de-DE"/>
        </w:rPr>
        <w:t>c)</w:t>
      </w:r>
      <w:r w:rsidRPr="00A65B2B">
        <w:rPr>
          <w:lang w:val="de-DE"/>
        </w:rPr>
        <w:tab/>
        <w:t xml:space="preserve">Erleichterung der Entwicklung von Datenbanken </w:t>
      </w:r>
    </w:p>
    <w:p w:rsidR="004B36B6" w:rsidRPr="00A65B2B" w:rsidRDefault="004B36B6" w:rsidP="004B36B6">
      <w:pPr>
        <w:spacing w:after="120"/>
        <w:ind w:left="1701" w:hanging="567"/>
        <w:rPr>
          <w:lang w:val="de-DE"/>
        </w:rPr>
      </w:pPr>
      <w:r w:rsidRPr="00A65B2B">
        <w:rPr>
          <w:lang w:val="de-DE"/>
        </w:rPr>
        <w:t>d)</w:t>
      </w:r>
      <w:r w:rsidRPr="00A65B2B">
        <w:rPr>
          <w:lang w:val="de-DE"/>
        </w:rPr>
        <w:tab/>
        <w:t xml:space="preserve">Mindestabstand zwischen Sorten </w:t>
      </w:r>
    </w:p>
    <w:p w:rsidR="004B36B6" w:rsidRPr="00A65B2B" w:rsidRDefault="004B36B6" w:rsidP="004B36B6">
      <w:pPr>
        <w:spacing w:after="120"/>
        <w:ind w:left="1134" w:hanging="567"/>
        <w:rPr>
          <w:rFonts w:cs="Arial"/>
          <w:snapToGrid w:val="0"/>
          <w:lang w:val="de-DE"/>
        </w:rPr>
      </w:pPr>
      <w:r w:rsidRPr="00A65B2B">
        <w:rPr>
          <w:lang w:val="de-DE"/>
        </w:rPr>
        <w:t>4.</w:t>
      </w:r>
      <w:r w:rsidRPr="00A65B2B">
        <w:rPr>
          <w:lang w:val="de-DE"/>
        </w:rPr>
        <w:tab/>
        <w:t xml:space="preserve">Bericht über die Entwicklungen in der UPOV, u.a. die auf den letzten Tagungen des Verwaltungs- und Rechtsausschusses, des Beratenden Ausschusses und des Rates erörterten wichtigen Angelegenheiten </w:t>
      </w:r>
    </w:p>
    <w:p w:rsidR="004B36B6" w:rsidRPr="00A65B2B" w:rsidRDefault="004B36B6" w:rsidP="004B36B6">
      <w:pPr>
        <w:spacing w:after="120"/>
        <w:ind w:left="1134" w:hanging="567"/>
        <w:rPr>
          <w:lang w:val="de-DE"/>
        </w:rPr>
      </w:pPr>
      <w:r w:rsidRPr="00A65B2B">
        <w:rPr>
          <w:lang w:val="de-DE"/>
        </w:rPr>
        <w:t>5.</w:t>
      </w:r>
      <w:r w:rsidRPr="00A65B2B">
        <w:rPr>
          <w:lang w:val="de-DE"/>
        </w:rPr>
        <w:tab/>
        <w:t>Bericht über den Fortschritt der Arbeiten der Technischen Arbeitsgruppen, einschließlich der Arbeitsgruppe für biochemische und molekulare Verfahren und insbesondere für DNS-Profilierungsverfahren (BMT)</w:t>
      </w:r>
    </w:p>
    <w:p w:rsidR="004B36B6" w:rsidRPr="00A65B2B" w:rsidRDefault="004B36B6" w:rsidP="004B36B6">
      <w:pPr>
        <w:spacing w:after="120"/>
        <w:ind w:left="1134" w:hanging="567"/>
        <w:rPr>
          <w:rFonts w:cs="Arial"/>
          <w:snapToGrid w:val="0"/>
          <w:lang w:val="de-DE"/>
        </w:rPr>
      </w:pPr>
      <w:r w:rsidRPr="00A65B2B">
        <w:rPr>
          <w:lang w:val="de-DE"/>
        </w:rPr>
        <w:t>6.</w:t>
      </w:r>
      <w:r w:rsidRPr="00A65B2B">
        <w:rPr>
          <w:lang w:val="de-DE"/>
        </w:rPr>
        <w:tab/>
        <w:t>Fragen, die von den technischen Arbeitsgruppen aufgeworfen wurden</w:t>
      </w:r>
    </w:p>
    <w:p w:rsidR="004B36B6" w:rsidRPr="00A65B2B" w:rsidRDefault="004B36B6" w:rsidP="004B36B6">
      <w:pPr>
        <w:keepLines/>
        <w:tabs>
          <w:tab w:val="left" w:pos="1134"/>
        </w:tabs>
        <w:spacing w:after="120"/>
        <w:ind w:left="567"/>
        <w:jc w:val="left"/>
        <w:rPr>
          <w:rFonts w:cs="Arial"/>
          <w:snapToGrid w:val="0"/>
          <w:lang w:val="de-DE"/>
        </w:rPr>
      </w:pPr>
      <w:r w:rsidRPr="00A65B2B">
        <w:rPr>
          <w:lang w:val="de-DE"/>
        </w:rPr>
        <w:t>7.</w:t>
      </w:r>
      <w:r w:rsidRPr="00A65B2B">
        <w:rPr>
          <w:lang w:val="de-DE"/>
        </w:rPr>
        <w:tab/>
        <w:t>TGP-Dokumente</w:t>
      </w:r>
    </w:p>
    <w:p w:rsidR="004B36B6" w:rsidRPr="00A65B2B" w:rsidRDefault="004B36B6" w:rsidP="004B36B6">
      <w:pPr>
        <w:spacing w:after="120"/>
        <w:ind w:left="1134" w:hanging="567"/>
        <w:rPr>
          <w:rFonts w:cs="Arial"/>
          <w:lang w:val="de-DE"/>
        </w:rPr>
      </w:pPr>
      <w:r w:rsidRPr="00A65B2B">
        <w:rPr>
          <w:lang w:val="de-DE"/>
        </w:rPr>
        <w:t>8.</w:t>
      </w:r>
      <w:r w:rsidRPr="00A65B2B">
        <w:rPr>
          <w:lang w:val="de-DE"/>
        </w:rPr>
        <w:tab/>
        <w:t>Molekulare Verfahren</w:t>
      </w:r>
    </w:p>
    <w:p w:rsidR="004B36B6" w:rsidRPr="00A65B2B" w:rsidRDefault="004B36B6" w:rsidP="004B36B6">
      <w:pPr>
        <w:spacing w:after="120"/>
        <w:ind w:left="1134" w:hanging="567"/>
        <w:rPr>
          <w:rFonts w:cs="Arial"/>
          <w:snapToGrid w:val="0"/>
          <w:lang w:val="de-DE"/>
        </w:rPr>
      </w:pPr>
      <w:r w:rsidRPr="00A65B2B">
        <w:rPr>
          <w:lang w:val="de-DE"/>
        </w:rPr>
        <w:t>9.</w:t>
      </w:r>
      <w:r w:rsidRPr="00A65B2B">
        <w:rPr>
          <w:lang w:val="de-DE"/>
        </w:rPr>
        <w:tab/>
        <w:t>Sortenbezeichnungen</w:t>
      </w:r>
    </w:p>
    <w:p w:rsidR="004B36B6" w:rsidRPr="00A65B2B" w:rsidRDefault="004B36B6" w:rsidP="004B36B6">
      <w:pPr>
        <w:spacing w:after="120"/>
        <w:ind w:left="1134" w:hanging="567"/>
        <w:rPr>
          <w:rFonts w:cs="Arial"/>
          <w:snapToGrid w:val="0"/>
          <w:lang w:val="de-DE"/>
        </w:rPr>
      </w:pPr>
      <w:r w:rsidRPr="00A65B2B">
        <w:rPr>
          <w:lang w:val="de-DE"/>
        </w:rPr>
        <w:t>10.</w:t>
      </w:r>
      <w:r w:rsidRPr="00A65B2B">
        <w:rPr>
          <w:lang w:val="de-DE"/>
        </w:rPr>
        <w:tab/>
        <w:t>Informationen und Datenbanken</w:t>
      </w:r>
    </w:p>
    <w:p w:rsidR="004B36B6" w:rsidRPr="00A65B2B" w:rsidRDefault="004B36B6" w:rsidP="004B36B6">
      <w:pPr>
        <w:spacing w:after="120"/>
        <w:ind w:left="1701" w:hanging="567"/>
        <w:rPr>
          <w:rFonts w:cs="Arial"/>
          <w:snapToGrid w:val="0"/>
          <w:lang w:val="de-DE"/>
        </w:rPr>
      </w:pPr>
      <w:r w:rsidRPr="00A65B2B">
        <w:rPr>
          <w:lang w:val="de-DE"/>
        </w:rPr>
        <w:t>a)</w:t>
      </w:r>
      <w:r w:rsidRPr="00A65B2B">
        <w:rPr>
          <w:lang w:val="de-DE"/>
        </w:rPr>
        <w:tab/>
        <w:t>UPOV-Informationsdatenbanken</w:t>
      </w:r>
    </w:p>
    <w:p w:rsidR="004B36B6" w:rsidRPr="00A65B2B" w:rsidRDefault="004B36B6" w:rsidP="004B36B6">
      <w:pPr>
        <w:spacing w:after="120"/>
        <w:ind w:left="1701" w:hanging="567"/>
        <w:rPr>
          <w:rFonts w:cs="Arial"/>
          <w:snapToGrid w:val="0"/>
          <w:lang w:val="de-DE"/>
        </w:rPr>
      </w:pPr>
      <w:r w:rsidRPr="00A65B2B">
        <w:rPr>
          <w:lang w:val="de-DE"/>
        </w:rPr>
        <w:t>b)</w:t>
      </w:r>
      <w:r w:rsidRPr="00A65B2B">
        <w:rPr>
          <w:lang w:val="de-DE"/>
        </w:rPr>
        <w:tab/>
        <w:t xml:space="preserve">Elektronische Systeme für die Einreichung von Anträgen </w:t>
      </w:r>
    </w:p>
    <w:p w:rsidR="004B36B6" w:rsidRPr="00A65B2B" w:rsidRDefault="004B36B6" w:rsidP="004B36B6">
      <w:pPr>
        <w:spacing w:after="120"/>
        <w:ind w:left="1701" w:hanging="567"/>
        <w:rPr>
          <w:rFonts w:cs="Arial"/>
          <w:snapToGrid w:val="0"/>
          <w:lang w:val="de-DE"/>
        </w:rPr>
      </w:pPr>
      <w:r w:rsidRPr="00A65B2B">
        <w:rPr>
          <w:lang w:val="de-DE"/>
        </w:rPr>
        <w:t>c)</w:t>
      </w:r>
      <w:r w:rsidRPr="00A65B2B">
        <w:rPr>
          <w:lang w:val="de-DE"/>
        </w:rPr>
        <w:tab/>
        <w:t xml:space="preserve">Austauschbare Software </w:t>
      </w:r>
    </w:p>
    <w:p w:rsidR="004B36B6" w:rsidRPr="00A65B2B" w:rsidRDefault="004B36B6" w:rsidP="004B36B6">
      <w:pPr>
        <w:spacing w:after="120"/>
        <w:ind w:left="1134"/>
        <w:rPr>
          <w:rFonts w:cs="Arial"/>
          <w:snapToGrid w:val="0"/>
          <w:lang w:val="de-DE"/>
        </w:rPr>
      </w:pPr>
      <w:r w:rsidRPr="00A65B2B">
        <w:rPr>
          <w:lang w:val="de-DE"/>
        </w:rPr>
        <w:t>d)</w:t>
      </w:r>
      <w:r w:rsidRPr="00A65B2B">
        <w:rPr>
          <w:lang w:val="de-DE"/>
        </w:rPr>
        <w:tab/>
        <w:t>Datenbanken für Sortenbeschreibungen</w:t>
      </w:r>
    </w:p>
    <w:p w:rsidR="004B36B6" w:rsidRPr="00A65B2B" w:rsidRDefault="004B36B6" w:rsidP="004B36B6">
      <w:pPr>
        <w:spacing w:after="120"/>
        <w:ind w:left="1134" w:hanging="567"/>
        <w:rPr>
          <w:rFonts w:cs="Arial"/>
          <w:snapToGrid w:val="0"/>
          <w:lang w:val="de-DE"/>
        </w:rPr>
      </w:pPr>
      <w:r w:rsidRPr="00A65B2B">
        <w:rPr>
          <w:lang w:val="de-DE"/>
        </w:rPr>
        <w:t>11.</w:t>
      </w:r>
      <w:r w:rsidRPr="00A65B2B">
        <w:rPr>
          <w:lang w:val="de-DE"/>
        </w:rPr>
        <w:tab/>
        <w:t xml:space="preserve">Prüfung der Homogenität anhand von Abweichern aufgrund von mehr als einer Probe oder Unterproben </w:t>
      </w:r>
    </w:p>
    <w:p w:rsidR="004B36B6" w:rsidRPr="00A65B2B" w:rsidRDefault="004B36B6" w:rsidP="004B36B6">
      <w:pPr>
        <w:spacing w:after="120"/>
        <w:ind w:left="1134" w:hanging="567"/>
        <w:rPr>
          <w:rFonts w:cs="Arial"/>
          <w:snapToGrid w:val="0"/>
          <w:lang w:val="de-DE"/>
        </w:rPr>
      </w:pPr>
      <w:r w:rsidRPr="00A65B2B">
        <w:rPr>
          <w:lang w:val="de-DE"/>
        </w:rPr>
        <w:t>12.</w:t>
      </w:r>
      <w:r w:rsidRPr="00A65B2B">
        <w:rPr>
          <w:lang w:val="de-DE"/>
        </w:rPr>
        <w:tab/>
        <w:t>Statistische Verfahren für visuell erfasste Merkmale</w:t>
      </w:r>
    </w:p>
    <w:p w:rsidR="004B36B6" w:rsidRPr="00A65B2B" w:rsidRDefault="004B36B6" w:rsidP="004B36B6">
      <w:pPr>
        <w:spacing w:after="120"/>
        <w:ind w:left="1134" w:hanging="567"/>
        <w:rPr>
          <w:rFonts w:cs="Arial"/>
          <w:snapToGrid w:val="0"/>
          <w:lang w:val="de-DE"/>
        </w:rPr>
      </w:pPr>
      <w:r w:rsidRPr="00A65B2B">
        <w:rPr>
          <w:lang w:val="de-DE"/>
        </w:rPr>
        <w:t>13.</w:t>
      </w:r>
      <w:r w:rsidRPr="00A65B2B">
        <w:rPr>
          <w:lang w:val="de-DE"/>
        </w:rPr>
        <w:tab/>
        <w:t xml:space="preserve">Vorbereitende Arbeitstagungen </w:t>
      </w:r>
    </w:p>
    <w:p w:rsidR="004B36B6" w:rsidRPr="00A65B2B" w:rsidRDefault="004B36B6" w:rsidP="004B36B6">
      <w:pPr>
        <w:spacing w:after="120"/>
        <w:ind w:left="1134" w:hanging="567"/>
        <w:rPr>
          <w:rFonts w:cs="Arial"/>
          <w:snapToGrid w:val="0"/>
          <w:lang w:val="de-DE"/>
        </w:rPr>
      </w:pPr>
      <w:r w:rsidRPr="00A65B2B">
        <w:rPr>
          <w:lang w:val="de-DE"/>
        </w:rPr>
        <w:t>14.</w:t>
      </w:r>
      <w:r w:rsidRPr="00A65B2B">
        <w:rPr>
          <w:lang w:val="de-DE"/>
        </w:rPr>
        <w:tab/>
        <w:t xml:space="preserve">Prüfungsrichtlinien </w:t>
      </w:r>
    </w:p>
    <w:p w:rsidR="004B36B6" w:rsidRPr="00A65B2B" w:rsidRDefault="004B36B6" w:rsidP="004B36B6">
      <w:pPr>
        <w:spacing w:after="120"/>
        <w:ind w:left="1134" w:hanging="567"/>
        <w:rPr>
          <w:rFonts w:cs="Arial"/>
          <w:snapToGrid w:val="0"/>
          <w:lang w:val="de-DE"/>
        </w:rPr>
      </w:pPr>
      <w:r w:rsidRPr="00A65B2B">
        <w:rPr>
          <w:lang w:val="de-DE"/>
        </w:rPr>
        <w:t>15.</w:t>
      </w:r>
      <w:r w:rsidRPr="00A65B2B">
        <w:rPr>
          <w:lang w:val="de-DE"/>
        </w:rPr>
        <w:tab/>
        <w:t xml:space="preserve">Liste der Gattungen und Arten, für die die Behörden über praktische Erfahrung bei der Prüfung der Unterscheidbarkeit, Homogenität und Beständigkeit verfügen </w:t>
      </w:r>
    </w:p>
    <w:p w:rsidR="004B36B6" w:rsidRPr="00A65B2B" w:rsidRDefault="004B36B6" w:rsidP="004B36B6">
      <w:pPr>
        <w:spacing w:after="120"/>
        <w:ind w:left="1134" w:hanging="567"/>
        <w:rPr>
          <w:rFonts w:cs="Arial"/>
          <w:snapToGrid w:val="0"/>
          <w:lang w:val="de-DE"/>
        </w:rPr>
      </w:pPr>
      <w:r w:rsidRPr="00A65B2B">
        <w:rPr>
          <w:lang w:val="de-DE"/>
        </w:rPr>
        <w:t>16.</w:t>
      </w:r>
      <w:r w:rsidRPr="00A65B2B">
        <w:rPr>
          <w:lang w:val="de-DE"/>
        </w:rPr>
        <w:tab/>
        <w:t xml:space="preserve">Programm für die dreiundfünfzigste Tagung </w:t>
      </w:r>
    </w:p>
    <w:p w:rsidR="004B36B6" w:rsidRPr="00A65B2B" w:rsidRDefault="004B36B6" w:rsidP="004B36B6">
      <w:pPr>
        <w:spacing w:after="120"/>
        <w:ind w:left="1134" w:hanging="567"/>
        <w:rPr>
          <w:rFonts w:cs="Arial"/>
          <w:snapToGrid w:val="0"/>
          <w:lang w:val="de-DE"/>
        </w:rPr>
      </w:pPr>
      <w:r w:rsidRPr="00A65B2B">
        <w:rPr>
          <w:lang w:val="de-DE"/>
        </w:rPr>
        <w:t>17.</w:t>
      </w:r>
      <w:r w:rsidRPr="00A65B2B">
        <w:rPr>
          <w:lang w:val="de-DE"/>
        </w:rPr>
        <w:tab/>
        <w:t>Annahme des Berichts (sofern zeitlich möglich)</w:t>
      </w:r>
    </w:p>
    <w:p w:rsidR="004B36B6" w:rsidRPr="00A65B2B" w:rsidRDefault="004B36B6" w:rsidP="004B36B6">
      <w:pPr>
        <w:tabs>
          <w:tab w:val="left" w:pos="1134"/>
        </w:tabs>
        <w:ind w:left="567"/>
        <w:rPr>
          <w:snapToGrid w:val="0"/>
          <w:lang w:val="de-DE"/>
        </w:rPr>
      </w:pPr>
      <w:r w:rsidRPr="00A65B2B">
        <w:rPr>
          <w:lang w:val="de-DE"/>
        </w:rPr>
        <w:t>18.</w:t>
      </w:r>
      <w:r w:rsidRPr="00A65B2B">
        <w:rPr>
          <w:lang w:val="de-DE"/>
        </w:rPr>
        <w:tab/>
        <w:t>Schließung der Tagung</w:t>
      </w:r>
    </w:p>
    <w:p w:rsidR="00C906DB" w:rsidRPr="00A65B2B" w:rsidRDefault="00C906DB" w:rsidP="00C906DB">
      <w:pPr>
        <w:rPr>
          <w:lang w:val="de-DE"/>
        </w:rPr>
      </w:pPr>
    </w:p>
    <w:p w:rsidR="00C906DB" w:rsidRPr="00A65B2B" w:rsidRDefault="00C906DB" w:rsidP="00C906DB">
      <w:pPr>
        <w:rPr>
          <w:lang w:val="de-DE"/>
        </w:rPr>
      </w:pPr>
    </w:p>
    <w:p w:rsidR="00C906DB" w:rsidRPr="00A65B2B" w:rsidRDefault="00C906DB" w:rsidP="00C906DB">
      <w:pPr>
        <w:rPr>
          <w:lang w:val="de-DE"/>
        </w:rPr>
      </w:pPr>
    </w:p>
    <w:p w:rsidR="00C906DB" w:rsidRPr="00A65B2B" w:rsidRDefault="00834B01" w:rsidP="00C906DB">
      <w:pPr>
        <w:pStyle w:val="Heading1"/>
        <w:rPr>
          <w:lang w:val="de-DE"/>
        </w:rPr>
      </w:pPr>
      <w:bookmarkStart w:id="113" w:name="_Toc393187184"/>
      <w:bookmarkStart w:id="114" w:name="_Toc428289839"/>
      <w:r w:rsidRPr="00A65B2B">
        <w:rPr>
          <w:lang w:val="de-DE"/>
        </w:rPr>
        <w:t>Bericht über den Fortschritt der Arbeiten des Technischen Ausschusses, der Technischen Arbeitsgruppen und der Arbeitsgruppe für biochemische und molekulare Verfahren und insbesondere für DNS-Profilierungsverfahren im Jahr </w:t>
      </w:r>
      <w:r w:rsidR="00C906DB" w:rsidRPr="00A65B2B">
        <w:rPr>
          <w:lang w:val="de-DE"/>
        </w:rPr>
        <w:t>201</w:t>
      </w:r>
      <w:bookmarkEnd w:id="113"/>
      <w:r w:rsidR="00C906DB" w:rsidRPr="00A65B2B">
        <w:rPr>
          <w:lang w:val="de-DE"/>
        </w:rPr>
        <w:t>4</w:t>
      </w:r>
      <w:bookmarkEnd w:id="114"/>
    </w:p>
    <w:p w:rsidR="00C906DB" w:rsidRPr="00A65B2B" w:rsidRDefault="00C906DB" w:rsidP="00C906DB">
      <w:pPr>
        <w:rPr>
          <w:lang w:val="de-DE"/>
        </w:rPr>
      </w:pPr>
    </w:p>
    <w:p w:rsidR="00C906DB" w:rsidRPr="00A65B2B" w:rsidRDefault="00C906DB" w:rsidP="00C906DB">
      <w:pPr>
        <w:rPr>
          <w:lang w:val="de-DE"/>
        </w:rPr>
      </w:pPr>
      <w:r w:rsidRPr="00A65B2B">
        <w:rPr>
          <w:lang w:val="de-DE"/>
        </w:rPr>
        <w:fldChar w:fldCharType="begin"/>
      </w:r>
      <w:r w:rsidRPr="00A65B2B">
        <w:rPr>
          <w:lang w:val="de-DE"/>
        </w:rPr>
        <w:instrText xml:space="preserve"> AUTONUM  </w:instrText>
      </w:r>
      <w:r w:rsidRPr="00A65B2B">
        <w:rPr>
          <w:lang w:val="de-DE"/>
        </w:rPr>
        <w:fldChar w:fldCharType="end"/>
      </w:r>
      <w:r w:rsidRPr="00A65B2B">
        <w:rPr>
          <w:lang w:val="de-DE"/>
        </w:rPr>
        <w:tab/>
      </w:r>
      <w:r w:rsidR="00834B01" w:rsidRPr="00A65B2B">
        <w:rPr>
          <w:lang w:val="de-DE"/>
        </w:rPr>
        <w:t>Folgende Berichte wurden auf der fünfzigsten Tagung des TC von den Vorsitzenden über die Arbeiten der TWA, der TWC, der TWF, der TWO, der TWV und der BMT vorgelegt.</w:t>
      </w:r>
    </w:p>
    <w:p w:rsidR="00C906DB" w:rsidRPr="00A65B2B" w:rsidRDefault="00C906DB" w:rsidP="00C906DB">
      <w:pPr>
        <w:rPr>
          <w:lang w:val="de-DE"/>
        </w:rPr>
      </w:pPr>
    </w:p>
    <w:p w:rsidR="00C906DB" w:rsidRPr="00A65B2B" w:rsidRDefault="00C906DB" w:rsidP="00C906DB">
      <w:pPr>
        <w:rPr>
          <w:lang w:val="de-DE"/>
        </w:rPr>
      </w:pPr>
    </w:p>
    <w:p w:rsidR="004B36B6" w:rsidRPr="00A65B2B" w:rsidRDefault="004B36B6" w:rsidP="004B36B6">
      <w:pPr>
        <w:pStyle w:val="Heading2"/>
        <w:rPr>
          <w:lang w:val="de-DE"/>
        </w:rPr>
      </w:pPr>
      <w:bookmarkStart w:id="115" w:name="_Toc428289840"/>
      <w:r w:rsidRPr="00A65B2B">
        <w:rPr>
          <w:lang w:val="de-DE"/>
        </w:rPr>
        <w:t>Technische Arbeitsgruppe für landwirtschaftliche Arten (TWA)</w:t>
      </w:r>
      <w:bookmarkEnd w:id="115"/>
    </w:p>
    <w:p w:rsidR="004B36B6" w:rsidRPr="00A65B2B" w:rsidRDefault="004B36B6" w:rsidP="004B36B6">
      <w:pPr>
        <w:pStyle w:val="Heading2"/>
        <w:rPr>
          <w:lang w:val="de-DE"/>
        </w:rPr>
      </w:pPr>
    </w:p>
    <w:p w:rsidR="004B36B6" w:rsidRPr="00A65B2B" w:rsidRDefault="004B36B6" w:rsidP="004B36B6">
      <w:pPr>
        <w:rPr>
          <w:rFonts w:cs="Arial"/>
          <w:color w:val="000000" w:themeColor="text1"/>
          <w:lang w:val="de-DE"/>
        </w:rPr>
      </w:pPr>
      <w:r w:rsidRPr="00A65B2B">
        <w:rPr>
          <w:rFonts w:cs="Arial"/>
          <w:color w:val="000000" w:themeColor="text1"/>
          <w:lang w:val="de-DE"/>
        </w:rPr>
        <w:fldChar w:fldCharType="begin"/>
      </w:r>
      <w:r w:rsidRPr="00A65B2B">
        <w:rPr>
          <w:rFonts w:cs="Arial"/>
          <w:color w:val="000000" w:themeColor="text1"/>
          <w:lang w:val="de-DE"/>
        </w:rPr>
        <w:instrText xml:space="preserve"> AUTONUM  </w:instrText>
      </w:r>
      <w:r w:rsidRPr="00A65B2B">
        <w:rPr>
          <w:rFonts w:cs="Arial"/>
          <w:color w:val="000000" w:themeColor="text1"/>
          <w:lang w:val="de-DE"/>
        </w:rPr>
        <w:fldChar w:fldCharType="end"/>
      </w:r>
      <w:r w:rsidRPr="00A65B2B">
        <w:rPr>
          <w:lang w:val="de-DE"/>
        </w:rPr>
        <w:tab/>
        <w:t>Die TWA hielt vom 17. bis 21. November 2014 ihre dreiundvierzigste Tagung in Mar del Plata, Argentinien, unter dem Vorsitz von Frau Robyn Hierse (Südafrika) ab.</w:t>
      </w:r>
      <w:r w:rsidRPr="00A65B2B">
        <w:rPr>
          <w:color w:val="000000" w:themeColor="text1"/>
          <w:lang w:val="de-DE"/>
        </w:rPr>
        <w:t xml:space="preserve"> Der ausführliche Bericht dieser Tagung ist in Dokument TWA/43/27 „</w:t>
      </w:r>
      <w:r w:rsidRPr="00A65B2B">
        <w:rPr>
          <w:i/>
          <w:color w:val="000000" w:themeColor="text1"/>
          <w:lang w:val="de-DE"/>
        </w:rPr>
        <w:t>Report</w:t>
      </w:r>
      <w:r w:rsidRPr="00A65B2B">
        <w:rPr>
          <w:color w:val="000000" w:themeColor="text1"/>
          <w:lang w:val="de-DE"/>
        </w:rPr>
        <w:t>“ enthalten.</w:t>
      </w:r>
    </w:p>
    <w:p w:rsidR="004B36B6" w:rsidRPr="00A65B2B" w:rsidRDefault="004B36B6" w:rsidP="004B36B6">
      <w:pPr>
        <w:rPr>
          <w:rFonts w:cs="Arial"/>
          <w:color w:val="000000" w:themeColor="text1"/>
          <w:lang w:val="de-DE"/>
        </w:rPr>
      </w:pPr>
    </w:p>
    <w:p w:rsidR="004B36B6" w:rsidRPr="00A65B2B" w:rsidRDefault="004B36B6" w:rsidP="004B36B6">
      <w:pPr>
        <w:rPr>
          <w:rFonts w:cs="Arial"/>
          <w:color w:val="000000" w:themeColor="text1"/>
          <w:lang w:val="de-DE"/>
        </w:rPr>
      </w:pPr>
      <w:r w:rsidRPr="00A65B2B">
        <w:rPr>
          <w:rFonts w:cs="Arial"/>
          <w:color w:val="000000" w:themeColor="text1"/>
          <w:lang w:val="de-DE"/>
        </w:rPr>
        <w:fldChar w:fldCharType="begin"/>
      </w:r>
      <w:r w:rsidRPr="00A65B2B">
        <w:rPr>
          <w:rFonts w:cs="Arial"/>
          <w:color w:val="000000" w:themeColor="text1"/>
          <w:lang w:val="de-DE"/>
        </w:rPr>
        <w:instrText xml:space="preserve"> AUTONUM  </w:instrText>
      </w:r>
      <w:r w:rsidRPr="00A65B2B">
        <w:rPr>
          <w:rFonts w:cs="Arial"/>
          <w:color w:val="000000" w:themeColor="text1"/>
          <w:lang w:val="de-DE"/>
        </w:rPr>
        <w:fldChar w:fldCharType="end"/>
      </w:r>
      <w:r w:rsidRPr="00A65B2B">
        <w:rPr>
          <w:lang w:val="de-DE"/>
        </w:rPr>
        <w:tab/>
        <w:t>An der Tagung nahmen 45 Teilnehmer aus 23 Verbandsmitgliedern, sechs Beobachterstaaten und drei Beobachterorganisationen teil.</w:t>
      </w:r>
      <w:r w:rsidRPr="00A65B2B">
        <w:rPr>
          <w:color w:val="000000" w:themeColor="text1"/>
          <w:lang w:val="de-DE"/>
        </w:rPr>
        <w:t xml:space="preserve"> Die vorbereitende Arbeitstagung fand am Nachmittag des 16. November statt und 24 Teilnehmer aus 13 Verbandsmitgliedern und fünf Beobachterstaaten nahmen daran teil. </w:t>
      </w:r>
    </w:p>
    <w:p w:rsidR="004B36B6" w:rsidRPr="00A65B2B" w:rsidRDefault="004B36B6" w:rsidP="004B36B6">
      <w:pPr>
        <w:rPr>
          <w:rFonts w:cs="Arial"/>
          <w:color w:val="000000" w:themeColor="text1"/>
          <w:lang w:val="de-DE"/>
        </w:rPr>
      </w:pPr>
    </w:p>
    <w:p w:rsidR="004B36B6" w:rsidRPr="00A65B2B" w:rsidRDefault="004B36B6" w:rsidP="004B36B6">
      <w:pPr>
        <w:rPr>
          <w:rFonts w:cs="Arial"/>
          <w:color w:val="000000" w:themeColor="text1"/>
          <w:lang w:val="de-DE"/>
        </w:rPr>
      </w:pPr>
      <w:r w:rsidRPr="00A65B2B">
        <w:rPr>
          <w:rFonts w:cs="Arial"/>
          <w:color w:val="000000" w:themeColor="text1"/>
          <w:lang w:val="de-DE"/>
        </w:rPr>
        <w:fldChar w:fldCharType="begin"/>
      </w:r>
      <w:r w:rsidRPr="00A65B2B">
        <w:rPr>
          <w:rFonts w:cs="Arial"/>
          <w:color w:val="000000" w:themeColor="text1"/>
          <w:lang w:val="de-DE"/>
        </w:rPr>
        <w:instrText xml:space="preserve"> AUTONUM  </w:instrText>
      </w:r>
      <w:r w:rsidRPr="00A65B2B">
        <w:rPr>
          <w:rFonts w:cs="Arial"/>
          <w:color w:val="000000" w:themeColor="text1"/>
          <w:lang w:val="de-DE"/>
        </w:rPr>
        <w:fldChar w:fldCharType="end"/>
      </w:r>
      <w:r w:rsidRPr="00A65B2B">
        <w:rPr>
          <w:lang w:val="de-DE"/>
        </w:rPr>
        <w:tab/>
      </w:r>
      <w:r w:rsidRPr="00A65B2B">
        <w:rPr>
          <w:color w:val="000000" w:themeColor="text1"/>
          <w:lang w:val="de-DE"/>
        </w:rPr>
        <w:t>Die TWA wurde von Herrn Raimundo Lavignolle, dem Präsidenten des Direktoriums des Nationalen Saatgutinstituts (INASE), begrüßt. Die TWA hörte ein Referat über Sortenschutz in Argentinien von Herrn Alberto Ballesteros, Prüfer für Getreide, Baumwolle, Reis und Futterpflanzen.</w:t>
      </w:r>
    </w:p>
    <w:p w:rsidR="004B36B6" w:rsidRPr="00A65B2B" w:rsidRDefault="004B36B6" w:rsidP="004B36B6">
      <w:pPr>
        <w:rPr>
          <w:rFonts w:cs="Arial"/>
          <w:color w:val="000000" w:themeColor="text1"/>
          <w:lang w:val="de-DE"/>
        </w:rPr>
      </w:pPr>
    </w:p>
    <w:p w:rsidR="004B36B6" w:rsidRPr="00A65B2B" w:rsidRDefault="004B36B6" w:rsidP="004B36B6">
      <w:pPr>
        <w:rPr>
          <w:rFonts w:cs="Arial"/>
          <w:color w:val="000000" w:themeColor="text1"/>
          <w:lang w:val="de-DE"/>
        </w:rPr>
      </w:pPr>
      <w:r w:rsidRPr="00A65B2B">
        <w:rPr>
          <w:rFonts w:cs="Arial"/>
          <w:color w:val="000000" w:themeColor="text1"/>
          <w:lang w:val="de-DE"/>
        </w:rPr>
        <w:fldChar w:fldCharType="begin"/>
      </w:r>
      <w:r w:rsidRPr="00A65B2B">
        <w:rPr>
          <w:rFonts w:cs="Arial"/>
          <w:color w:val="000000" w:themeColor="text1"/>
          <w:lang w:val="de-DE"/>
        </w:rPr>
        <w:instrText xml:space="preserve"> AUTONUM  </w:instrText>
      </w:r>
      <w:r w:rsidRPr="00A65B2B">
        <w:rPr>
          <w:rFonts w:cs="Arial"/>
          <w:color w:val="000000" w:themeColor="text1"/>
          <w:lang w:val="de-DE"/>
        </w:rPr>
        <w:fldChar w:fldCharType="end"/>
      </w:r>
      <w:r w:rsidRPr="00A65B2B">
        <w:rPr>
          <w:lang w:val="de-DE"/>
        </w:rPr>
        <w:tab/>
        <w:t>Die TWA nahm die Tagesordnung, wie in Dokument TWA/43/1 Rev. dargelegt, an.</w:t>
      </w:r>
    </w:p>
    <w:p w:rsidR="004B36B6" w:rsidRPr="00A65B2B" w:rsidRDefault="004B36B6" w:rsidP="004B36B6">
      <w:pPr>
        <w:rPr>
          <w:rFonts w:cs="Arial"/>
          <w:color w:val="000000" w:themeColor="text1"/>
          <w:lang w:val="de-DE"/>
        </w:rPr>
      </w:pPr>
    </w:p>
    <w:p w:rsidR="004B36B6" w:rsidRPr="00A65B2B" w:rsidRDefault="004B36B6" w:rsidP="004B36B6">
      <w:pPr>
        <w:rPr>
          <w:rFonts w:cs="Arial"/>
          <w:color w:val="000000" w:themeColor="text1"/>
          <w:lang w:val="de-DE"/>
        </w:rPr>
      </w:pPr>
      <w:r w:rsidRPr="00A65B2B">
        <w:rPr>
          <w:rFonts w:cs="Arial"/>
          <w:color w:val="000000" w:themeColor="text1"/>
          <w:lang w:val="de-DE"/>
        </w:rPr>
        <w:fldChar w:fldCharType="begin"/>
      </w:r>
      <w:r w:rsidRPr="00A65B2B">
        <w:rPr>
          <w:rFonts w:cs="Arial"/>
          <w:color w:val="000000" w:themeColor="text1"/>
          <w:lang w:val="de-DE"/>
        </w:rPr>
        <w:instrText xml:space="preserve"> AUTONUM  </w:instrText>
      </w:r>
      <w:r w:rsidRPr="00A65B2B">
        <w:rPr>
          <w:rFonts w:cs="Arial"/>
          <w:color w:val="000000" w:themeColor="text1"/>
          <w:lang w:val="de-DE"/>
        </w:rPr>
        <w:fldChar w:fldCharType="end"/>
      </w:r>
      <w:r w:rsidRPr="00A65B2B">
        <w:rPr>
          <w:lang w:val="de-DE"/>
        </w:rPr>
        <w:tab/>
        <w:t>Die TWA nahm zur Kenntnis, daß die Informationen über Entwicklungen beim Sortenschutz von Mitgliedern und Beobachtern in Dokument TWA/43/25 dargelegt sei.</w:t>
      </w:r>
      <w:r w:rsidRPr="00A65B2B">
        <w:rPr>
          <w:color w:val="000000" w:themeColor="text1"/>
          <w:lang w:val="de-DE"/>
        </w:rPr>
        <w:t xml:space="preserve"> Darauf folgte ein Referat des Verbandsbüros über die jüngsten Entwicklungen in der UPOV (Dokument TWA/43/24). </w:t>
      </w:r>
    </w:p>
    <w:p w:rsidR="004B36B6" w:rsidRPr="00A65B2B" w:rsidRDefault="004B36B6" w:rsidP="004B36B6">
      <w:pPr>
        <w:rPr>
          <w:rFonts w:cs="Arial"/>
          <w:color w:val="000000" w:themeColor="text1"/>
          <w:lang w:val="de-DE"/>
        </w:rPr>
      </w:pPr>
    </w:p>
    <w:p w:rsidR="004B36B6" w:rsidRPr="00A65B2B" w:rsidRDefault="004B36B6" w:rsidP="004B36B6">
      <w:pPr>
        <w:rPr>
          <w:rFonts w:cs="Arial"/>
          <w:color w:val="000000" w:themeColor="text1"/>
          <w:lang w:val="de-DE"/>
        </w:rPr>
      </w:pPr>
      <w:r w:rsidRPr="00A65B2B">
        <w:rPr>
          <w:rFonts w:cs="Arial"/>
          <w:color w:val="000000" w:themeColor="text1"/>
          <w:lang w:val="de-DE"/>
        </w:rPr>
        <w:fldChar w:fldCharType="begin"/>
      </w:r>
      <w:r w:rsidRPr="00A65B2B">
        <w:rPr>
          <w:rFonts w:cs="Arial"/>
          <w:color w:val="000000" w:themeColor="text1"/>
          <w:lang w:val="de-DE"/>
        </w:rPr>
        <w:instrText xml:space="preserve"> AUTONUM  </w:instrText>
      </w:r>
      <w:r w:rsidRPr="00A65B2B">
        <w:rPr>
          <w:rFonts w:cs="Arial"/>
          <w:color w:val="000000" w:themeColor="text1"/>
          <w:lang w:val="de-DE"/>
        </w:rPr>
        <w:fldChar w:fldCharType="end"/>
      </w:r>
      <w:r w:rsidRPr="00A65B2B">
        <w:rPr>
          <w:lang w:val="de-DE"/>
        </w:rPr>
        <w:tab/>
      </w:r>
      <w:r w:rsidRPr="00A65B2B">
        <w:rPr>
          <w:color w:val="000000" w:themeColor="text1"/>
          <w:lang w:val="de-DE"/>
        </w:rPr>
        <w:t>Die TWA prüfte Dokument TWA/43/11, das eine Prüfung der Effektivität des Technischen Ausschusses, der Technischen Arbeitsgruppen und der vorbereitenden Arbeitstagungen enthält. Die TWA prüfte die in Dokument TWA/43/11 dargelegten Vorschläge betreffend mögliche Maßnahmen zur Verbesserung der Effektivität dieser Organe und machte eine Reihe von Bemerkungen. Die Bemerkungen der TWA sind in TWA/43/27 „</w:t>
      </w:r>
      <w:r w:rsidRPr="00A65B2B">
        <w:rPr>
          <w:i/>
          <w:color w:val="000000" w:themeColor="text1"/>
          <w:lang w:val="de-DE"/>
        </w:rPr>
        <w:t>Report</w:t>
      </w:r>
      <w:r w:rsidRPr="00A65B2B">
        <w:rPr>
          <w:color w:val="000000" w:themeColor="text1"/>
          <w:lang w:val="de-DE"/>
        </w:rPr>
        <w:t xml:space="preserve">” enthalten. </w:t>
      </w:r>
    </w:p>
    <w:p w:rsidR="004B36B6" w:rsidRPr="00A65B2B" w:rsidRDefault="004B36B6" w:rsidP="004B36B6">
      <w:pPr>
        <w:rPr>
          <w:rFonts w:cs="Arial"/>
          <w:color w:val="000000" w:themeColor="text1"/>
          <w:lang w:val="de-DE"/>
        </w:rPr>
      </w:pPr>
    </w:p>
    <w:p w:rsidR="004B36B6" w:rsidRPr="00A65B2B" w:rsidRDefault="004B36B6" w:rsidP="004B36B6">
      <w:pPr>
        <w:rPr>
          <w:rFonts w:cs="Arial"/>
          <w:color w:val="000000" w:themeColor="text1"/>
          <w:lang w:val="de-DE"/>
        </w:rPr>
      </w:pPr>
      <w:r w:rsidRPr="00A65B2B">
        <w:rPr>
          <w:rFonts w:cs="Arial"/>
          <w:color w:val="000000" w:themeColor="text1"/>
          <w:lang w:val="de-DE"/>
        </w:rPr>
        <w:fldChar w:fldCharType="begin"/>
      </w:r>
      <w:r w:rsidRPr="00A65B2B">
        <w:rPr>
          <w:rFonts w:cs="Arial"/>
          <w:color w:val="000000" w:themeColor="text1"/>
          <w:lang w:val="de-DE"/>
        </w:rPr>
        <w:instrText xml:space="preserve"> AUTONUM  </w:instrText>
      </w:r>
      <w:r w:rsidRPr="00A65B2B">
        <w:rPr>
          <w:rFonts w:cs="Arial"/>
          <w:color w:val="000000" w:themeColor="text1"/>
          <w:lang w:val="de-DE"/>
        </w:rPr>
        <w:fldChar w:fldCharType="end"/>
      </w:r>
      <w:r w:rsidRPr="00A65B2B">
        <w:rPr>
          <w:lang w:val="de-DE"/>
        </w:rPr>
        <w:tab/>
      </w:r>
      <w:r w:rsidRPr="00A65B2B">
        <w:rPr>
          <w:color w:val="000000" w:themeColor="text1"/>
          <w:lang w:val="de-DE"/>
        </w:rPr>
        <w:t>Die TWA nahm die Überarbeitungen der Dokumente TGP/0 „Liste der TGP-Dokumente und Datum der jüngsten Ausgabe“, TGP/2 „Liste der von der UPOV angenommenen Prüfungsrichtlinien“, TGP/5 „Erfahrung und Zusammenarbeit bei der DUS-Prüfung“, TGP/7 „Erstellung von Prüfungsrichtlinien“ und TGP/8 „Prüfungsanlage und Verfahren für die Prüfung der Unterscheidbarkeit, der Homogenität und der Beständigkeit“ zur Kenntnis, die, wie in den Absätzen 5 bis 21 von Dokument TWA/43/3 dargelegt, vom Rat auf seiner achtundvierzigsten ordentlichen Tagung, angenommen wurden. Die TWA nahm auch zur Kenntnis, daß die Vorschläge für künftige Überarbeitungen von TGP-Dokumenten in getrennten Dokumenten behandelt würden.</w:t>
      </w:r>
    </w:p>
    <w:p w:rsidR="004B36B6" w:rsidRPr="00A65B2B" w:rsidRDefault="004B36B6" w:rsidP="004B36B6">
      <w:pPr>
        <w:rPr>
          <w:rFonts w:cs="Arial"/>
          <w:color w:val="000000" w:themeColor="text1"/>
          <w:lang w:val="de-DE"/>
        </w:rPr>
      </w:pPr>
    </w:p>
    <w:p w:rsidR="004B36B6" w:rsidRPr="00A65B2B" w:rsidRDefault="004B36B6" w:rsidP="004B36B6">
      <w:pPr>
        <w:rPr>
          <w:color w:val="000000" w:themeColor="text1"/>
          <w:lang w:val="de-DE"/>
        </w:rPr>
      </w:pPr>
      <w:r w:rsidRPr="00A65B2B">
        <w:rPr>
          <w:rFonts w:cs="Arial"/>
          <w:color w:val="000000" w:themeColor="text1"/>
          <w:lang w:val="de-DE"/>
        </w:rPr>
        <w:fldChar w:fldCharType="begin"/>
      </w:r>
      <w:r w:rsidRPr="00A65B2B">
        <w:rPr>
          <w:rFonts w:cs="Arial"/>
          <w:color w:val="000000" w:themeColor="text1"/>
          <w:lang w:val="de-DE"/>
        </w:rPr>
        <w:instrText xml:space="preserve"> AUTONUM  </w:instrText>
      </w:r>
      <w:r w:rsidRPr="00A65B2B">
        <w:rPr>
          <w:rFonts w:cs="Arial"/>
          <w:color w:val="000000" w:themeColor="text1"/>
          <w:lang w:val="de-DE"/>
        </w:rPr>
        <w:fldChar w:fldCharType="end"/>
      </w:r>
      <w:r w:rsidRPr="00A65B2B">
        <w:rPr>
          <w:lang w:val="de-DE"/>
        </w:rPr>
        <w:tab/>
        <w:t xml:space="preserve">Die TWA prüfte das Dokument TWA/43/12 </w:t>
      </w:r>
      <w:r w:rsidRPr="00A65B2B">
        <w:rPr>
          <w:color w:val="000000" w:themeColor="text1"/>
          <w:lang w:val="de-DE"/>
        </w:rPr>
        <w:t>betreffend die Überarbeitung von Dokument TGP/7: Zur Prüfung eingereichtes Pflanzenmaterial. Die TWA merkte an, daß es viele Faktoren gebe, die Pflanzenmaterial zur Prüfung beeinflussen könnten und vereinbarte, daß die Dokumente TG/1/3 „Allgemeine Einführung zur Prüfung auf Unterscheidbarkeit, Homogenität und Beständigkeit und zur Erarbeitung harmonisierter Beschreibungen von neuen Pflanzensorten“ und TGP/9 „Prüfung der Unterscheidbarkeit“ eine gute Grundlage dafür liefern, daß Behörden die meisten Probleme vermeiden und mit ihnen verfahren können. Die TWA vereinbarte, daß es keine Notwendigkeit gebe, weitere Anleitung zu Pflanzenmaterial zur Prüfung zu entwickeln.</w:t>
      </w:r>
    </w:p>
    <w:p w:rsidR="004B36B6" w:rsidRPr="00A65B2B" w:rsidRDefault="004B36B6" w:rsidP="004B36B6">
      <w:pPr>
        <w:rPr>
          <w:lang w:val="de-DE"/>
        </w:rPr>
      </w:pPr>
    </w:p>
    <w:p w:rsidR="004B36B6" w:rsidRPr="00A65B2B" w:rsidRDefault="004B36B6" w:rsidP="004B36B6">
      <w:pPr>
        <w:rPr>
          <w:lang w:val="de-DE"/>
        </w:rPr>
      </w:pPr>
      <w:r w:rsidRPr="00A65B2B">
        <w:rPr>
          <w:snapToGrid w:val="0"/>
          <w:lang w:val="de-DE"/>
        </w:rPr>
        <w:fldChar w:fldCharType="begin"/>
      </w:r>
      <w:r w:rsidRPr="00A65B2B">
        <w:rPr>
          <w:snapToGrid w:val="0"/>
          <w:lang w:val="de-DE"/>
        </w:rPr>
        <w:instrText xml:space="preserve"> AUTONUM  </w:instrText>
      </w:r>
      <w:r w:rsidRPr="00A65B2B">
        <w:rPr>
          <w:snapToGrid w:val="0"/>
          <w:lang w:val="de-DE"/>
        </w:rPr>
        <w:fldChar w:fldCharType="end"/>
      </w:r>
      <w:r w:rsidRPr="00A65B2B">
        <w:rPr>
          <w:lang w:val="de-DE"/>
        </w:rPr>
        <w:tab/>
        <w:t xml:space="preserve">Die TWA prüfte das Dokument TWA/43/13 betreffend die Überarbeitung von Dokument TGP/7: Geltungsbereich der Prüfungsrichtlinien. Sie vereinbarte, daß der vorgeschlagene neue Absatz in Ansatz 3 mit Anleitung zu Verfahren bei Sorten, die künftig mit anderen Vermehrungsarten entwickelt werden, repetitiv würde, wenn die Prüfungsrichtlinien auf der Grundlage von Sorten mit mehr als einer Vermehrungsart erarbeitet werden, und vereinbarte, daß ASW 8 geändert werden solle. </w:t>
      </w:r>
    </w:p>
    <w:p w:rsidR="004B36B6" w:rsidRPr="00A65B2B" w:rsidRDefault="004B36B6" w:rsidP="004B36B6">
      <w:pPr>
        <w:rPr>
          <w:rFonts w:cs="Arial"/>
          <w:color w:val="000000" w:themeColor="text1"/>
          <w:lang w:val="de-DE"/>
        </w:rPr>
      </w:pPr>
    </w:p>
    <w:p w:rsidR="004B36B6" w:rsidRPr="00A65B2B" w:rsidRDefault="004B36B6" w:rsidP="004B36B6">
      <w:pPr>
        <w:rPr>
          <w:rFonts w:cs="Arial"/>
          <w:color w:val="000000" w:themeColor="text1"/>
          <w:lang w:val="de-DE"/>
        </w:rPr>
      </w:pPr>
      <w:r w:rsidRPr="00A65B2B">
        <w:rPr>
          <w:rFonts w:cs="Arial"/>
          <w:snapToGrid w:val="0"/>
          <w:color w:val="000000" w:themeColor="text1"/>
          <w:lang w:val="de-DE"/>
        </w:rPr>
        <w:fldChar w:fldCharType="begin"/>
      </w:r>
      <w:r w:rsidRPr="00A65B2B">
        <w:rPr>
          <w:rFonts w:cs="Arial"/>
          <w:snapToGrid w:val="0"/>
          <w:color w:val="000000" w:themeColor="text1"/>
          <w:lang w:val="de-DE"/>
        </w:rPr>
        <w:instrText xml:space="preserve"> AUTONUM  </w:instrText>
      </w:r>
      <w:r w:rsidRPr="00A65B2B">
        <w:rPr>
          <w:rFonts w:cs="Arial"/>
          <w:snapToGrid w:val="0"/>
          <w:color w:val="000000" w:themeColor="text1"/>
          <w:lang w:val="de-DE"/>
        </w:rPr>
        <w:fldChar w:fldCharType="end"/>
      </w:r>
      <w:r w:rsidRPr="00A65B2B">
        <w:rPr>
          <w:lang w:val="de-DE"/>
        </w:rPr>
        <w:tab/>
      </w:r>
      <w:r w:rsidRPr="00A65B2B">
        <w:rPr>
          <w:snapToGrid w:val="0"/>
          <w:color w:val="000000" w:themeColor="text1"/>
          <w:lang w:val="de-DE"/>
        </w:rPr>
        <w:t xml:space="preserve">Im Hinblick auf Dokument </w:t>
      </w:r>
      <w:r w:rsidRPr="00A65B2B">
        <w:rPr>
          <w:color w:val="000000" w:themeColor="text1"/>
          <w:lang w:val="de-DE"/>
        </w:rPr>
        <w:t>TWA/43/15 „Minimierung der Variation infolge verschiedener Erfasser“ prüfte die TWA den Entwurf einer Anleitung in der Anlage von Dokument TWA/43/15 für die Aufnahme in eine künftige Überarbeitung von Dokument TGP/8 über die Minimierung der Variation infolge verschiedener Erfasser, einschließlich einer Anleitung zu PQ- und QN/MG-Merkmalen.</w:t>
      </w:r>
    </w:p>
    <w:p w:rsidR="004B36B6" w:rsidRPr="00A65B2B" w:rsidRDefault="004B36B6" w:rsidP="004B36B6">
      <w:pPr>
        <w:rPr>
          <w:rFonts w:cs="Arial"/>
          <w:color w:val="000000" w:themeColor="text1"/>
          <w:lang w:val="de-DE"/>
        </w:rPr>
      </w:pPr>
    </w:p>
    <w:p w:rsidR="004B36B6" w:rsidRPr="00A65B2B" w:rsidRDefault="004B36B6" w:rsidP="004B36B6">
      <w:pPr>
        <w:rPr>
          <w:rFonts w:cs="Arial"/>
          <w:color w:val="000000" w:themeColor="text1"/>
          <w:lang w:val="de-DE"/>
        </w:rPr>
      </w:pPr>
      <w:r w:rsidRPr="00A65B2B">
        <w:rPr>
          <w:rFonts w:cs="Arial"/>
          <w:color w:val="000000" w:themeColor="text1"/>
          <w:lang w:val="de-DE"/>
        </w:rPr>
        <w:fldChar w:fldCharType="begin"/>
      </w:r>
      <w:r w:rsidRPr="00A65B2B">
        <w:rPr>
          <w:rFonts w:cs="Arial"/>
          <w:color w:val="000000" w:themeColor="text1"/>
          <w:lang w:val="de-DE"/>
        </w:rPr>
        <w:instrText xml:space="preserve"> AUTONUM  </w:instrText>
      </w:r>
      <w:r w:rsidRPr="00A65B2B">
        <w:rPr>
          <w:rFonts w:cs="Arial"/>
          <w:color w:val="000000" w:themeColor="text1"/>
          <w:lang w:val="de-DE"/>
        </w:rPr>
        <w:fldChar w:fldCharType="end"/>
      </w:r>
      <w:r w:rsidRPr="00A65B2B">
        <w:rPr>
          <w:lang w:val="de-DE"/>
        </w:rPr>
        <w:tab/>
      </w:r>
      <w:r w:rsidRPr="00A65B2B">
        <w:rPr>
          <w:color w:val="000000" w:themeColor="text1"/>
          <w:lang w:val="de-DE"/>
        </w:rPr>
        <w:t xml:space="preserve">Die TWA prüfte Dokument TWA/43/19 „Anleitung zur Datenanalyse für randomisierte ‚Blind‘-Prüfungen”. Die TWA vereinbarte, daß die zu erarbeitende Anleitung </w:t>
      </w:r>
      <w:r w:rsidRPr="00A65B2B">
        <w:rPr>
          <w:rFonts w:cs="Arial"/>
          <w:color w:val="000000" w:themeColor="text1"/>
          <w:lang w:val="de-DE"/>
        </w:rPr>
        <w:br/>
      </w:r>
      <w:r w:rsidRPr="00A65B2B">
        <w:rPr>
          <w:color w:val="000000" w:themeColor="text1"/>
          <w:lang w:val="de-DE"/>
        </w:rPr>
        <w:t xml:space="preserve">die Bedeutung der Probengröße sowie die Art und Weise, wie die Abweichungen bei der Methodik auf ein Mindestmaß reduziert werden können, erklären sollte. </w:t>
      </w:r>
    </w:p>
    <w:p w:rsidR="004B36B6" w:rsidRPr="00A65B2B" w:rsidRDefault="004B36B6" w:rsidP="004B36B6">
      <w:pPr>
        <w:rPr>
          <w:rFonts w:cs="Arial"/>
          <w:color w:val="000000" w:themeColor="text1"/>
          <w:lang w:val="de-DE"/>
        </w:rPr>
      </w:pPr>
    </w:p>
    <w:p w:rsidR="004B36B6" w:rsidRPr="00A65B2B" w:rsidRDefault="004B36B6" w:rsidP="004B36B6">
      <w:pPr>
        <w:rPr>
          <w:rFonts w:cs="Arial"/>
          <w:color w:val="000000" w:themeColor="text1"/>
          <w:lang w:val="de-DE"/>
        </w:rPr>
      </w:pPr>
      <w:r w:rsidRPr="00A65B2B">
        <w:rPr>
          <w:rFonts w:cs="Arial"/>
          <w:color w:val="000000" w:themeColor="text1"/>
          <w:lang w:val="de-DE"/>
        </w:rPr>
        <w:fldChar w:fldCharType="begin"/>
      </w:r>
      <w:r w:rsidRPr="00A65B2B">
        <w:rPr>
          <w:rFonts w:cs="Arial"/>
          <w:color w:val="000000" w:themeColor="text1"/>
          <w:lang w:val="de-DE"/>
        </w:rPr>
        <w:instrText xml:space="preserve"> AUTONUM  </w:instrText>
      </w:r>
      <w:r w:rsidRPr="00A65B2B">
        <w:rPr>
          <w:rFonts w:cs="Arial"/>
          <w:color w:val="000000" w:themeColor="text1"/>
          <w:lang w:val="de-DE"/>
        </w:rPr>
        <w:fldChar w:fldCharType="end"/>
      </w:r>
      <w:r w:rsidRPr="00A65B2B">
        <w:rPr>
          <w:lang w:val="de-DE"/>
        </w:rPr>
        <w:tab/>
        <w:t>Im Hinblick auf Dok</w:t>
      </w:r>
      <w:r w:rsidRPr="00A65B2B">
        <w:rPr>
          <w:color w:val="000000" w:themeColor="text1"/>
          <w:lang w:val="de-DE"/>
        </w:rPr>
        <w:t xml:space="preserve">ument TWA/43/20 „Prüfung von Merkmalen anhand der Bildanalyse“ war sich die TWA hinsichtlich der Bedeutung einer genauen Definition von anhand der Bildanalyse zu prüfenden Merkmalen einig. Die TWA nahm den Vorschlag des Sachverständigen der Europäischen Union zur Ausarbeitung eines neuen Entwurfs für den neuen Abschnitt „Prüfung von Merkmalen anhand der Bildanalyse“ für die Aufnahme in Dokument TGP/8 zur Prüfung durch den TC und die TWP auf ihren Tagungen im Jahr 2015 zur Kenntnis. </w:t>
      </w:r>
    </w:p>
    <w:p w:rsidR="004B36B6" w:rsidRPr="00A65B2B" w:rsidRDefault="004B36B6" w:rsidP="004B36B6">
      <w:pPr>
        <w:rPr>
          <w:rFonts w:cs="Arial"/>
          <w:color w:val="000000" w:themeColor="text1"/>
          <w:lang w:val="de-DE"/>
        </w:rPr>
      </w:pPr>
    </w:p>
    <w:p w:rsidR="004B36B6" w:rsidRPr="00A65B2B" w:rsidRDefault="004B36B6" w:rsidP="004B36B6">
      <w:pPr>
        <w:rPr>
          <w:rFonts w:cs="Arial"/>
          <w:color w:val="000000" w:themeColor="text1"/>
          <w:lang w:val="de-DE"/>
        </w:rPr>
      </w:pPr>
      <w:r w:rsidRPr="00A65B2B">
        <w:rPr>
          <w:rFonts w:cs="Arial"/>
          <w:color w:val="000000" w:themeColor="text1"/>
          <w:lang w:val="de-DE"/>
        </w:rPr>
        <w:fldChar w:fldCharType="begin"/>
      </w:r>
      <w:r w:rsidRPr="00A65B2B">
        <w:rPr>
          <w:rFonts w:cs="Arial"/>
          <w:color w:val="000000" w:themeColor="text1"/>
          <w:lang w:val="de-DE"/>
        </w:rPr>
        <w:instrText xml:space="preserve"> AUTONUM  </w:instrText>
      </w:r>
      <w:r w:rsidRPr="00A65B2B">
        <w:rPr>
          <w:rFonts w:cs="Arial"/>
          <w:color w:val="000000" w:themeColor="text1"/>
          <w:lang w:val="de-DE"/>
        </w:rPr>
        <w:fldChar w:fldCharType="end"/>
      </w:r>
      <w:r w:rsidRPr="00A65B2B">
        <w:rPr>
          <w:lang w:val="de-DE"/>
        </w:rPr>
        <w:tab/>
      </w:r>
      <w:r w:rsidRPr="00A65B2B">
        <w:rPr>
          <w:color w:val="000000" w:themeColor="text1"/>
          <w:lang w:val="de-DE"/>
        </w:rPr>
        <w:t xml:space="preserve">Die TWA prüfte Dokument TWA/43/21 „Statistische Verfahren für visuell erfaßte Merkmale”. Die TWA nahm die Entwicklungen betreffend einen etwaigen neuen Abschnitt: „Statistische Verfahren für visuell erfaßte Merkmale“ für die Aufnahme in Dokument TGP/8: Teil II: Verfahren für die DUS-Prüfung, in eine künftige Überarbeitung von Dokument TGP/8 zur Kenntnis. Die TWA vereinbarte, die TWC zu ersuchen, zu </w:t>
      </w:r>
      <w:r w:rsidRPr="00A65B2B">
        <w:rPr>
          <w:color w:val="000000" w:themeColor="text1"/>
          <w:lang w:val="de-DE"/>
        </w:rPr>
        <w:lastRenderedPageBreak/>
        <w:t xml:space="preserve">klären, ob das COYD-Verfahren für ordinale Merkmale für alle ordinalen Daten empfohlen sei oder ob auch andere Bedingungen bei der Wahl des zweckmäßigen Analyseverfahrens berücksichtigt werden sollten. </w:t>
      </w:r>
    </w:p>
    <w:p w:rsidR="004B36B6" w:rsidRPr="00A65B2B" w:rsidRDefault="004B36B6" w:rsidP="004B36B6">
      <w:pPr>
        <w:rPr>
          <w:rFonts w:cs="Arial"/>
          <w:color w:val="000000" w:themeColor="text1"/>
          <w:lang w:val="de-DE"/>
        </w:rPr>
      </w:pPr>
    </w:p>
    <w:p w:rsidR="004B36B6" w:rsidRPr="00A65B2B" w:rsidRDefault="004B36B6" w:rsidP="004B36B6">
      <w:pPr>
        <w:rPr>
          <w:rFonts w:cs="Arial"/>
          <w:color w:val="000000" w:themeColor="text1"/>
          <w:lang w:val="de-DE"/>
        </w:rPr>
      </w:pPr>
      <w:r w:rsidRPr="00A65B2B">
        <w:rPr>
          <w:rFonts w:cs="Arial"/>
          <w:color w:val="000000" w:themeColor="text1"/>
          <w:lang w:val="de-DE"/>
        </w:rPr>
        <w:fldChar w:fldCharType="begin"/>
      </w:r>
      <w:r w:rsidRPr="00A65B2B">
        <w:rPr>
          <w:rFonts w:cs="Arial"/>
          <w:color w:val="000000" w:themeColor="text1"/>
          <w:lang w:val="de-DE"/>
        </w:rPr>
        <w:instrText xml:space="preserve"> AUTONUM  </w:instrText>
      </w:r>
      <w:r w:rsidRPr="00A65B2B">
        <w:rPr>
          <w:rFonts w:cs="Arial"/>
          <w:color w:val="000000" w:themeColor="text1"/>
          <w:lang w:val="de-DE"/>
        </w:rPr>
        <w:fldChar w:fldCharType="end"/>
      </w:r>
      <w:r w:rsidRPr="00A65B2B">
        <w:rPr>
          <w:lang w:val="de-DE"/>
        </w:rPr>
        <w:tab/>
      </w:r>
      <w:r w:rsidRPr="00A65B2B">
        <w:rPr>
          <w:color w:val="000000" w:themeColor="text1"/>
          <w:lang w:val="de-DE"/>
        </w:rPr>
        <w:t>Die TWA prüfte Dokument TWA/43/22 und das vorgeschlagene Beispiel für eine einmalige Erfassung an Pflanzenteilen für eine Gruppe von Pflanzen (MG), das in eine künftige Überarbeitung des Dokuments TGP/9 aufgenommen werden soll. Die TWA stimmte der von der TWO, der TWF und der TWV gemachten Bemerkung zum Beispiel einer einmaligen Erfassung an Pflanzenteilen für eine Gruppe von Pflanzen (MG), das in eine künftige Überarbeitung des Dokuments TGP/9 aufgenommen werden soll, zu.</w:t>
      </w:r>
    </w:p>
    <w:p w:rsidR="004B36B6" w:rsidRPr="00A65B2B" w:rsidRDefault="004B36B6" w:rsidP="004B36B6">
      <w:pPr>
        <w:rPr>
          <w:rFonts w:cs="Arial"/>
          <w:color w:val="000000" w:themeColor="text1"/>
          <w:lang w:val="de-DE"/>
        </w:rPr>
      </w:pPr>
    </w:p>
    <w:p w:rsidR="004B36B6" w:rsidRPr="00A65B2B" w:rsidRDefault="004B36B6" w:rsidP="004B36B6">
      <w:pPr>
        <w:rPr>
          <w:rFonts w:cs="Arial"/>
          <w:color w:val="000000" w:themeColor="text1"/>
          <w:lang w:val="de-DE"/>
        </w:rPr>
      </w:pPr>
      <w:r w:rsidRPr="00A65B2B">
        <w:rPr>
          <w:rFonts w:cs="Arial"/>
          <w:color w:val="000000" w:themeColor="text1"/>
          <w:lang w:val="de-DE"/>
        </w:rPr>
        <w:fldChar w:fldCharType="begin"/>
      </w:r>
      <w:r w:rsidRPr="00A65B2B">
        <w:rPr>
          <w:rFonts w:cs="Arial"/>
          <w:color w:val="000000" w:themeColor="text1"/>
          <w:lang w:val="de-DE"/>
        </w:rPr>
        <w:instrText xml:space="preserve"> AUTONUM  </w:instrText>
      </w:r>
      <w:r w:rsidRPr="00A65B2B">
        <w:rPr>
          <w:rFonts w:cs="Arial"/>
          <w:color w:val="000000" w:themeColor="text1"/>
          <w:lang w:val="de-DE"/>
        </w:rPr>
        <w:fldChar w:fldCharType="end"/>
      </w:r>
      <w:r w:rsidRPr="00A65B2B">
        <w:rPr>
          <w:lang w:val="de-DE"/>
        </w:rPr>
        <w:tab/>
      </w:r>
      <w:r w:rsidRPr="00A65B2B">
        <w:rPr>
          <w:color w:val="000000" w:themeColor="text1"/>
          <w:lang w:val="de-DE"/>
        </w:rPr>
        <w:t>Im Hinblick auf Dokument TWA/43/9 „Prüfung der Homogenität anhand von Abweichern aufgrund von mehr als einer Probe oder Unterproben” stimmte die TWA mit der TWC darin überein, daß die in Dokument TGP/10 enthaltene Anleitung ausreichend für die Befassung mit der in der Anlage III des Dokuments TWA/43/9 dargelegten Situation C „Mehr als eine Probe / Unterprobe für ein Merkmal in der gleichen Wachstumsperiode” sei.</w:t>
      </w:r>
    </w:p>
    <w:p w:rsidR="004B36B6" w:rsidRPr="00A65B2B" w:rsidRDefault="004B36B6" w:rsidP="004B36B6">
      <w:pPr>
        <w:rPr>
          <w:rFonts w:cs="Arial"/>
          <w:color w:val="000000" w:themeColor="text1"/>
          <w:lang w:val="de-DE"/>
        </w:rPr>
      </w:pPr>
    </w:p>
    <w:p w:rsidR="004B36B6" w:rsidRPr="00A65B2B" w:rsidRDefault="004B36B6" w:rsidP="004B36B6">
      <w:pPr>
        <w:rPr>
          <w:rFonts w:cs="Arial"/>
          <w:color w:val="000000" w:themeColor="text1"/>
          <w:lang w:val="de-DE"/>
        </w:rPr>
      </w:pPr>
      <w:r w:rsidRPr="00A65B2B">
        <w:rPr>
          <w:rFonts w:cs="Arial"/>
          <w:color w:val="000000" w:themeColor="text1"/>
          <w:lang w:val="de-DE"/>
        </w:rPr>
        <w:fldChar w:fldCharType="begin"/>
      </w:r>
      <w:r w:rsidRPr="00A65B2B">
        <w:rPr>
          <w:rFonts w:cs="Arial"/>
          <w:color w:val="000000" w:themeColor="text1"/>
          <w:lang w:val="de-DE"/>
        </w:rPr>
        <w:instrText xml:space="preserve"> AUTONUM  </w:instrText>
      </w:r>
      <w:r w:rsidRPr="00A65B2B">
        <w:rPr>
          <w:rFonts w:cs="Arial"/>
          <w:color w:val="000000" w:themeColor="text1"/>
          <w:lang w:val="de-DE"/>
        </w:rPr>
        <w:fldChar w:fldCharType="end"/>
      </w:r>
      <w:r w:rsidRPr="00A65B2B">
        <w:rPr>
          <w:lang w:val="de-DE"/>
        </w:rPr>
        <w:tab/>
        <w:t xml:space="preserve">Zu Erfahrungen mit neuen Typen und Arten hörte die TWA auf elektronischem Wege ein Referat von einem Sachverständigen aus Neuseeland über Erfahrungen mit Pilzendophyten der Gattung </w:t>
      </w:r>
      <w:r w:rsidRPr="00A65B2B">
        <w:rPr>
          <w:i/>
          <w:color w:val="000000" w:themeColor="text1"/>
          <w:lang w:val="de-DE"/>
        </w:rPr>
        <w:t>Neotyphodium</w:t>
      </w:r>
      <w:r w:rsidRPr="00A65B2B">
        <w:rPr>
          <w:color w:val="000000" w:themeColor="text1"/>
          <w:lang w:val="de-DE"/>
        </w:rPr>
        <w:t xml:space="preserve"> und ein Referat von einem Sachverständigen aus Argentinien über Erfahrungen mit </w:t>
      </w:r>
      <w:r w:rsidRPr="00A65B2B">
        <w:rPr>
          <w:i/>
          <w:color w:val="000000" w:themeColor="text1"/>
          <w:lang w:val="de-DE"/>
        </w:rPr>
        <w:t>Cyamopsis tetragonoloba</w:t>
      </w:r>
      <w:r w:rsidRPr="00A65B2B">
        <w:rPr>
          <w:color w:val="000000" w:themeColor="text1"/>
          <w:lang w:val="de-DE"/>
        </w:rPr>
        <w:t>.</w:t>
      </w:r>
    </w:p>
    <w:p w:rsidR="004B36B6" w:rsidRPr="00A65B2B" w:rsidRDefault="004B36B6" w:rsidP="004B36B6">
      <w:pPr>
        <w:rPr>
          <w:rFonts w:cs="Arial"/>
          <w:color w:val="000000" w:themeColor="text1"/>
          <w:lang w:val="de-DE"/>
        </w:rPr>
      </w:pPr>
    </w:p>
    <w:p w:rsidR="004B36B6" w:rsidRPr="00A65B2B" w:rsidRDefault="004B36B6" w:rsidP="004B36B6">
      <w:pPr>
        <w:rPr>
          <w:rFonts w:cs="Arial"/>
          <w:color w:val="000000" w:themeColor="text1"/>
          <w:lang w:val="de-DE"/>
        </w:rPr>
      </w:pPr>
      <w:r w:rsidRPr="00A65B2B">
        <w:rPr>
          <w:rFonts w:cs="Arial"/>
          <w:color w:val="000000" w:themeColor="text1"/>
          <w:lang w:val="de-DE"/>
        </w:rPr>
        <w:fldChar w:fldCharType="begin"/>
      </w:r>
      <w:r w:rsidRPr="00A65B2B">
        <w:rPr>
          <w:rFonts w:cs="Arial"/>
          <w:color w:val="000000" w:themeColor="text1"/>
          <w:lang w:val="de-DE"/>
        </w:rPr>
        <w:instrText xml:space="preserve"> AUTONUM  </w:instrText>
      </w:r>
      <w:r w:rsidRPr="00A65B2B">
        <w:rPr>
          <w:rFonts w:cs="Arial"/>
          <w:color w:val="000000" w:themeColor="text1"/>
          <w:lang w:val="de-DE"/>
        </w:rPr>
        <w:fldChar w:fldCharType="end"/>
      </w:r>
      <w:r w:rsidRPr="00A65B2B">
        <w:rPr>
          <w:lang w:val="de-DE"/>
        </w:rPr>
        <w:tab/>
      </w:r>
      <w:r w:rsidRPr="00A65B2B">
        <w:rPr>
          <w:color w:val="000000" w:themeColor="text1"/>
          <w:lang w:val="de-DE"/>
        </w:rPr>
        <w:t>Die TWA hörte ein Referat von einem Sachverständigen aus Brasilien über ein Projekt von Argentinien, Brasilien, Bolivien, Chile, Kolumbien, Paraguay und Uruguay zur Harmonisierung von Beispielssorten bei Weizen, Sojabohne und Reis, wovon eine Abschrift in Dokument TWA/43/25 enthalten ist.</w:t>
      </w:r>
    </w:p>
    <w:p w:rsidR="004B36B6" w:rsidRPr="00A65B2B" w:rsidRDefault="004B36B6" w:rsidP="004B36B6">
      <w:pPr>
        <w:rPr>
          <w:rFonts w:cs="Arial"/>
          <w:color w:val="000000" w:themeColor="text1"/>
          <w:lang w:val="de-DE"/>
        </w:rPr>
      </w:pPr>
    </w:p>
    <w:p w:rsidR="004B36B6" w:rsidRPr="00A65B2B" w:rsidRDefault="004B36B6" w:rsidP="004B36B6">
      <w:pPr>
        <w:rPr>
          <w:rFonts w:cs="Arial"/>
          <w:color w:val="000000" w:themeColor="text1"/>
          <w:lang w:val="de-DE"/>
        </w:rPr>
      </w:pPr>
      <w:r w:rsidRPr="00A65B2B">
        <w:rPr>
          <w:rFonts w:cs="Arial"/>
          <w:color w:val="000000" w:themeColor="text1"/>
          <w:lang w:val="de-DE"/>
        </w:rPr>
        <w:fldChar w:fldCharType="begin"/>
      </w:r>
      <w:r w:rsidRPr="00A65B2B">
        <w:rPr>
          <w:rFonts w:cs="Arial"/>
          <w:color w:val="000000" w:themeColor="text1"/>
          <w:lang w:val="de-DE"/>
        </w:rPr>
        <w:instrText xml:space="preserve"> AUTONUM  </w:instrText>
      </w:r>
      <w:r w:rsidRPr="00A65B2B">
        <w:rPr>
          <w:rFonts w:cs="Arial"/>
          <w:color w:val="000000" w:themeColor="text1"/>
          <w:lang w:val="de-DE"/>
        </w:rPr>
        <w:fldChar w:fldCharType="end"/>
      </w:r>
      <w:r w:rsidRPr="00A65B2B">
        <w:rPr>
          <w:lang w:val="de-DE"/>
        </w:rPr>
        <w:tab/>
      </w:r>
      <w:r w:rsidRPr="00A65B2B">
        <w:rPr>
          <w:color w:val="000000" w:themeColor="text1"/>
          <w:lang w:val="de-DE"/>
        </w:rPr>
        <w:t>Die TWA erörterte neun Entwürfe von Prüfungsrichtlinien und vereinbarte, dem TC fünf davon, nämlich für Adlay, Adzukibohne, Maniok, Mohrenhirse und Palisadengras zu unterbreiten. Es wurde vereinbart, im Jahr 2015 folgende Entwürfe von Prüfungsrichtlinien zu erörtern: Castorbohne, Baumwolle (Überarbeitung), Elytrigia, Kletterbohne (Überarbeitung), Fingerhirse, Hafer (Überarbeitung), Quinoa, Rotklee, Skorpiongras, Sojabohne (Überarbeitung) und Weizen (Überarbeitung).</w:t>
      </w:r>
    </w:p>
    <w:p w:rsidR="004B36B6" w:rsidRPr="00A65B2B" w:rsidRDefault="004B36B6" w:rsidP="004B36B6">
      <w:pPr>
        <w:rPr>
          <w:rFonts w:cs="Arial"/>
          <w:color w:val="000000" w:themeColor="text1"/>
          <w:lang w:val="de-DE"/>
        </w:rPr>
      </w:pPr>
    </w:p>
    <w:p w:rsidR="004B36B6" w:rsidRPr="00A65B2B" w:rsidRDefault="004B36B6" w:rsidP="004B36B6">
      <w:pPr>
        <w:rPr>
          <w:rFonts w:cs="Arial"/>
          <w:color w:val="000000" w:themeColor="text1"/>
          <w:lang w:val="de-DE"/>
        </w:rPr>
      </w:pPr>
      <w:r w:rsidRPr="00A65B2B">
        <w:rPr>
          <w:rFonts w:cs="Arial"/>
          <w:color w:val="000000" w:themeColor="text1"/>
          <w:lang w:val="de-DE"/>
        </w:rPr>
        <w:fldChar w:fldCharType="begin"/>
      </w:r>
      <w:r w:rsidRPr="00A65B2B">
        <w:rPr>
          <w:rFonts w:cs="Arial"/>
          <w:color w:val="000000" w:themeColor="text1"/>
          <w:lang w:val="de-DE"/>
        </w:rPr>
        <w:instrText xml:space="preserve"> AUTONUM  </w:instrText>
      </w:r>
      <w:r w:rsidRPr="00A65B2B">
        <w:rPr>
          <w:rFonts w:cs="Arial"/>
          <w:color w:val="000000" w:themeColor="text1"/>
          <w:lang w:val="de-DE"/>
        </w:rPr>
        <w:fldChar w:fldCharType="end"/>
      </w:r>
      <w:r w:rsidRPr="00A65B2B">
        <w:rPr>
          <w:lang w:val="de-DE"/>
        </w:rPr>
        <w:tab/>
      </w:r>
      <w:r w:rsidRPr="00A65B2B">
        <w:rPr>
          <w:color w:val="000000" w:themeColor="text1"/>
          <w:lang w:val="de-DE"/>
        </w:rPr>
        <w:t>Die TWA vereinbarte, im Jahr 2015 11 Prüfungsrichtlinien zu erörtern und äußerte ihr Interesse an der Überarbeitung der Prüfungsrichtlinien für Ginseng (Dokument TG/224/1) und Gerste (Dokument TG/19/7) im Jahr 2016.</w:t>
      </w:r>
    </w:p>
    <w:p w:rsidR="004B36B6" w:rsidRPr="00A65B2B" w:rsidRDefault="004B36B6" w:rsidP="004B36B6">
      <w:pPr>
        <w:rPr>
          <w:rFonts w:cs="Arial"/>
          <w:color w:val="000000" w:themeColor="text1"/>
          <w:lang w:val="de-DE"/>
        </w:rPr>
      </w:pPr>
    </w:p>
    <w:p w:rsidR="004B36B6" w:rsidRPr="00A65B2B" w:rsidRDefault="004B36B6" w:rsidP="004B36B6">
      <w:pPr>
        <w:rPr>
          <w:rFonts w:cs="Arial"/>
          <w:color w:val="000000" w:themeColor="text1"/>
          <w:lang w:val="de-DE"/>
        </w:rPr>
      </w:pPr>
      <w:r w:rsidRPr="00A65B2B">
        <w:rPr>
          <w:rFonts w:cs="Arial"/>
          <w:color w:val="000000" w:themeColor="text1"/>
          <w:lang w:val="de-DE"/>
        </w:rPr>
        <w:fldChar w:fldCharType="begin"/>
      </w:r>
      <w:r w:rsidRPr="00A65B2B">
        <w:rPr>
          <w:rFonts w:cs="Arial"/>
          <w:color w:val="000000" w:themeColor="text1"/>
          <w:lang w:val="de-DE"/>
        </w:rPr>
        <w:instrText xml:space="preserve"> AUTONUM  </w:instrText>
      </w:r>
      <w:r w:rsidRPr="00A65B2B">
        <w:rPr>
          <w:rFonts w:cs="Arial"/>
          <w:color w:val="000000" w:themeColor="text1"/>
          <w:lang w:val="de-DE"/>
        </w:rPr>
        <w:fldChar w:fldCharType="end"/>
      </w:r>
      <w:r w:rsidRPr="00A65B2B">
        <w:rPr>
          <w:lang w:val="de-DE"/>
        </w:rPr>
        <w:tab/>
        <w:t>Auf Einladung Japans stimmte die TWA zu, ihre vierundvierzigste Tagung vom 6. bis 10. Juli 2015 mit der vorbereitenden Arbeitstagung am 5. Juli 2015 in Obihiro, Japan, abzuhalten.</w:t>
      </w:r>
    </w:p>
    <w:p w:rsidR="004B36B6" w:rsidRPr="00A65B2B" w:rsidRDefault="004B36B6" w:rsidP="004B36B6">
      <w:pPr>
        <w:rPr>
          <w:rFonts w:cs="Arial"/>
          <w:color w:val="000000" w:themeColor="text1"/>
          <w:lang w:val="de-DE"/>
        </w:rPr>
      </w:pPr>
    </w:p>
    <w:p w:rsidR="004B36B6" w:rsidRPr="00A65B2B" w:rsidRDefault="004B36B6" w:rsidP="004B36B6">
      <w:pPr>
        <w:keepNext/>
        <w:rPr>
          <w:rFonts w:cs="Arial"/>
          <w:color w:val="000000" w:themeColor="text1"/>
          <w:lang w:val="de-DE"/>
        </w:rPr>
      </w:pPr>
      <w:r w:rsidRPr="00A65B2B">
        <w:rPr>
          <w:rFonts w:cs="Arial"/>
          <w:color w:val="000000" w:themeColor="text1"/>
          <w:lang w:val="de-DE"/>
        </w:rPr>
        <w:fldChar w:fldCharType="begin"/>
      </w:r>
      <w:r w:rsidRPr="00A65B2B">
        <w:rPr>
          <w:rFonts w:cs="Arial"/>
          <w:color w:val="000000" w:themeColor="text1"/>
          <w:lang w:val="de-DE"/>
        </w:rPr>
        <w:instrText xml:space="preserve"> AUTONUM  </w:instrText>
      </w:r>
      <w:r w:rsidRPr="00A65B2B">
        <w:rPr>
          <w:rFonts w:cs="Arial"/>
          <w:color w:val="000000" w:themeColor="text1"/>
          <w:lang w:val="de-DE"/>
        </w:rPr>
        <w:fldChar w:fldCharType="end"/>
      </w:r>
      <w:r w:rsidRPr="00A65B2B">
        <w:rPr>
          <w:lang w:val="de-DE"/>
        </w:rPr>
        <w:tab/>
        <w:t>Die TWA schlug vor, auf ihrer nächsten Tagung folgende Punkte zu behandeln:</w:t>
      </w:r>
    </w:p>
    <w:p w:rsidR="004B36B6" w:rsidRPr="00A65B2B" w:rsidRDefault="004B36B6" w:rsidP="004B36B6">
      <w:pPr>
        <w:keepNext/>
        <w:rPr>
          <w:rFonts w:cs="Arial"/>
          <w:color w:val="000000" w:themeColor="text1"/>
          <w:lang w:val="de-DE"/>
        </w:rPr>
      </w:pPr>
    </w:p>
    <w:p w:rsidR="004B36B6" w:rsidRPr="00A65B2B" w:rsidRDefault="004B36B6" w:rsidP="004B36B6">
      <w:pPr>
        <w:tabs>
          <w:tab w:val="num" w:pos="1134"/>
        </w:tabs>
        <w:spacing w:before="20" w:afterLines="20" w:after="48"/>
        <w:ind w:left="1134" w:hanging="567"/>
        <w:rPr>
          <w:rFonts w:cs="Arial"/>
          <w:lang w:val="de-DE"/>
        </w:rPr>
      </w:pPr>
      <w:r w:rsidRPr="00A65B2B">
        <w:rPr>
          <w:lang w:val="de-DE"/>
        </w:rPr>
        <w:t>1.</w:t>
      </w:r>
      <w:r w:rsidRPr="00A65B2B">
        <w:rPr>
          <w:lang w:val="de-DE"/>
        </w:rPr>
        <w:tab/>
        <w:t>Eröffnung der Tagung</w:t>
      </w:r>
    </w:p>
    <w:p w:rsidR="004B36B6" w:rsidRPr="00A65B2B" w:rsidRDefault="004B36B6" w:rsidP="004B36B6">
      <w:pPr>
        <w:tabs>
          <w:tab w:val="num" w:pos="1134"/>
        </w:tabs>
        <w:spacing w:before="20" w:afterLines="20" w:after="48"/>
        <w:ind w:left="1134" w:hanging="567"/>
        <w:rPr>
          <w:rFonts w:cs="Arial"/>
          <w:lang w:val="de-DE"/>
        </w:rPr>
      </w:pPr>
      <w:r w:rsidRPr="00A65B2B">
        <w:rPr>
          <w:lang w:val="de-DE"/>
        </w:rPr>
        <w:t>2.</w:t>
      </w:r>
      <w:r w:rsidRPr="00A65B2B">
        <w:rPr>
          <w:lang w:val="de-DE"/>
        </w:rPr>
        <w:tab/>
        <w:t>Annahme der Tagesordnung</w:t>
      </w:r>
    </w:p>
    <w:p w:rsidR="004B36B6" w:rsidRPr="00A65B2B" w:rsidRDefault="004B36B6" w:rsidP="004B36B6">
      <w:pPr>
        <w:tabs>
          <w:tab w:val="num" w:pos="1134"/>
        </w:tabs>
        <w:spacing w:before="20" w:afterLines="20" w:after="48"/>
        <w:ind w:left="1134" w:hanging="567"/>
        <w:rPr>
          <w:rFonts w:cs="Arial"/>
          <w:lang w:val="de-DE"/>
        </w:rPr>
      </w:pPr>
      <w:r w:rsidRPr="00A65B2B">
        <w:rPr>
          <w:lang w:val="de-DE"/>
        </w:rPr>
        <w:t>3.</w:t>
      </w:r>
      <w:r w:rsidRPr="00A65B2B">
        <w:rPr>
          <w:lang w:val="de-DE"/>
        </w:rPr>
        <w:tab/>
        <w:t>Kurzberichte über die Entwicklungen im Sortenschutz</w:t>
      </w:r>
    </w:p>
    <w:p w:rsidR="004B36B6" w:rsidRPr="00A65B2B" w:rsidRDefault="004B36B6" w:rsidP="004B36B6">
      <w:pPr>
        <w:tabs>
          <w:tab w:val="num" w:pos="1134"/>
        </w:tabs>
        <w:spacing w:before="20" w:afterLines="20" w:after="48"/>
        <w:ind w:left="1134"/>
        <w:rPr>
          <w:rFonts w:cs="Arial"/>
          <w:lang w:val="de-DE"/>
        </w:rPr>
      </w:pPr>
      <w:r w:rsidRPr="00A65B2B">
        <w:rPr>
          <w:lang w:val="de-DE"/>
        </w:rPr>
        <w:t>a)</w:t>
      </w:r>
      <w:r w:rsidRPr="00A65B2B">
        <w:rPr>
          <w:lang w:val="de-DE"/>
        </w:rPr>
        <w:tab/>
        <w:t xml:space="preserve">Berichte von Mitgliedern und Beobachtern </w:t>
      </w:r>
    </w:p>
    <w:p w:rsidR="004B36B6" w:rsidRPr="00A65B2B" w:rsidRDefault="004B36B6" w:rsidP="004B36B6">
      <w:pPr>
        <w:tabs>
          <w:tab w:val="num" w:pos="1134"/>
        </w:tabs>
        <w:spacing w:before="20" w:afterLines="20" w:after="48"/>
        <w:ind w:left="1134"/>
        <w:rPr>
          <w:rFonts w:cs="Arial"/>
          <w:lang w:val="de-DE"/>
        </w:rPr>
      </w:pPr>
      <w:r w:rsidRPr="00A65B2B">
        <w:rPr>
          <w:lang w:val="de-DE"/>
        </w:rPr>
        <w:t>b)</w:t>
      </w:r>
      <w:r w:rsidRPr="00A65B2B">
        <w:rPr>
          <w:lang w:val="de-DE"/>
        </w:rPr>
        <w:tab/>
        <w:t xml:space="preserve">Berichte über Entwicklungen in der UPOV </w:t>
      </w:r>
    </w:p>
    <w:p w:rsidR="004B36B6" w:rsidRPr="00A65B2B" w:rsidRDefault="004B36B6" w:rsidP="004B36B6">
      <w:pPr>
        <w:tabs>
          <w:tab w:val="num" w:pos="1134"/>
        </w:tabs>
        <w:spacing w:before="20" w:afterLines="20" w:after="48"/>
        <w:ind w:left="1134" w:hanging="567"/>
        <w:rPr>
          <w:rFonts w:cs="Arial"/>
          <w:lang w:val="de-DE"/>
        </w:rPr>
      </w:pPr>
      <w:r w:rsidRPr="00A65B2B">
        <w:rPr>
          <w:lang w:val="de-DE"/>
        </w:rPr>
        <w:t>4.</w:t>
      </w:r>
      <w:r w:rsidRPr="00A65B2B">
        <w:rPr>
          <w:lang w:val="de-DE"/>
        </w:rPr>
        <w:tab/>
        <w:t xml:space="preserve">Molekulare Verfahren </w:t>
      </w:r>
    </w:p>
    <w:p w:rsidR="004B36B6" w:rsidRPr="00A65B2B" w:rsidRDefault="004B36B6" w:rsidP="004B36B6">
      <w:pPr>
        <w:tabs>
          <w:tab w:val="num" w:pos="1134"/>
        </w:tabs>
        <w:spacing w:before="20" w:afterLines="20" w:after="48"/>
        <w:ind w:left="1134" w:hanging="567"/>
        <w:rPr>
          <w:rFonts w:cs="Arial"/>
          <w:lang w:val="de-DE"/>
        </w:rPr>
      </w:pPr>
      <w:r w:rsidRPr="00A65B2B">
        <w:rPr>
          <w:lang w:val="de-DE"/>
        </w:rPr>
        <w:t>5.</w:t>
      </w:r>
      <w:r w:rsidRPr="00A65B2B">
        <w:rPr>
          <w:lang w:val="de-DE"/>
        </w:rPr>
        <w:tab/>
        <w:t xml:space="preserve">TGP-Dokumente </w:t>
      </w:r>
    </w:p>
    <w:p w:rsidR="004B36B6" w:rsidRPr="00A65B2B" w:rsidRDefault="004B36B6" w:rsidP="004B36B6">
      <w:pPr>
        <w:tabs>
          <w:tab w:val="num" w:pos="1134"/>
        </w:tabs>
        <w:spacing w:before="20" w:afterLines="20" w:after="48"/>
        <w:ind w:left="1134" w:hanging="567"/>
        <w:rPr>
          <w:rFonts w:cs="Arial"/>
          <w:lang w:val="de-DE"/>
        </w:rPr>
      </w:pPr>
      <w:r w:rsidRPr="00A65B2B">
        <w:rPr>
          <w:lang w:val="de-DE"/>
        </w:rPr>
        <w:t>6.</w:t>
      </w:r>
      <w:r w:rsidRPr="00A65B2B">
        <w:rPr>
          <w:lang w:val="de-DE"/>
        </w:rPr>
        <w:tab/>
        <w:t xml:space="preserve">Sortenbezeichnungen </w:t>
      </w:r>
    </w:p>
    <w:p w:rsidR="004B36B6" w:rsidRPr="00A65B2B" w:rsidRDefault="004B36B6" w:rsidP="004B36B6">
      <w:pPr>
        <w:tabs>
          <w:tab w:val="num" w:pos="1134"/>
        </w:tabs>
        <w:spacing w:before="20" w:afterLines="20" w:after="48"/>
        <w:ind w:left="1134" w:hanging="567"/>
        <w:rPr>
          <w:rFonts w:cs="Arial"/>
          <w:lang w:val="de-DE"/>
        </w:rPr>
      </w:pPr>
      <w:r w:rsidRPr="00A65B2B">
        <w:rPr>
          <w:lang w:val="de-DE"/>
        </w:rPr>
        <w:t>7.</w:t>
      </w:r>
      <w:r w:rsidRPr="00A65B2B">
        <w:rPr>
          <w:lang w:val="de-DE"/>
        </w:rPr>
        <w:tab/>
        <w:t>Informationen und Datenbanken</w:t>
      </w:r>
    </w:p>
    <w:p w:rsidR="004B36B6" w:rsidRPr="00A65B2B" w:rsidRDefault="004B36B6" w:rsidP="004B36B6">
      <w:pPr>
        <w:tabs>
          <w:tab w:val="num" w:pos="1134"/>
        </w:tabs>
        <w:spacing w:before="20" w:afterLines="20" w:after="48"/>
        <w:ind w:left="1134"/>
        <w:rPr>
          <w:rFonts w:cs="Arial"/>
          <w:lang w:val="de-DE"/>
        </w:rPr>
      </w:pPr>
      <w:r w:rsidRPr="00A65B2B">
        <w:rPr>
          <w:lang w:val="de-DE"/>
        </w:rPr>
        <w:t>a)</w:t>
      </w:r>
      <w:r w:rsidRPr="00A65B2B">
        <w:rPr>
          <w:lang w:val="de-DE"/>
        </w:rPr>
        <w:tab/>
        <w:t xml:space="preserve">UPOV-Informationsdatenbanken </w:t>
      </w:r>
    </w:p>
    <w:p w:rsidR="004B36B6" w:rsidRPr="00A65B2B" w:rsidRDefault="004B36B6" w:rsidP="004B36B6">
      <w:pPr>
        <w:tabs>
          <w:tab w:val="num" w:pos="1134"/>
        </w:tabs>
        <w:spacing w:before="20" w:afterLines="20" w:after="48"/>
        <w:ind w:left="1134"/>
        <w:rPr>
          <w:rFonts w:cs="Arial"/>
          <w:lang w:val="de-DE"/>
        </w:rPr>
      </w:pPr>
      <w:r w:rsidRPr="00A65B2B">
        <w:rPr>
          <w:lang w:val="de-DE"/>
        </w:rPr>
        <w:t>b)</w:t>
      </w:r>
      <w:r w:rsidRPr="00A65B2B">
        <w:rPr>
          <w:lang w:val="de-DE"/>
        </w:rPr>
        <w:tab/>
        <w:t xml:space="preserve">Datenbanken für Sortenbeschreibungen </w:t>
      </w:r>
    </w:p>
    <w:p w:rsidR="004B36B6" w:rsidRPr="00A65B2B" w:rsidRDefault="004B36B6" w:rsidP="004B36B6">
      <w:pPr>
        <w:tabs>
          <w:tab w:val="num" w:pos="1134"/>
        </w:tabs>
        <w:spacing w:before="20" w:afterLines="20" w:after="48"/>
        <w:ind w:left="1134"/>
        <w:rPr>
          <w:rFonts w:cs="Arial"/>
          <w:lang w:val="de-DE"/>
        </w:rPr>
      </w:pPr>
      <w:r w:rsidRPr="00A65B2B">
        <w:rPr>
          <w:lang w:val="de-DE"/>
        </w:rPr>
        <w:t>c)</w:t>
      </w:r>
      <w:r w:rsidRPr="00A65B2B">
        <w:rPr>
          <w:lang w:val="de-DE"/>
        </w:rPr>
        <w:tab/>
        <w:t xml:space="preserve">Austauschbare Software </w:t>
      </w:r>
    </w:p>
    <w:p w:rsidR="004B36B6" w:rsidRPr="00A65B2B" w:rsidRDefault="004B36B6" w:rsidP="004B36B6">
      <w:pPr>
        <w:tabs>
          <w:tab w:val="num" w:pos="1134"/>
        </w:tabs>
        <w:spacing w:before="20" w:afterLines="20" w:after="48"/>
        <w:ind w:left="1134"/>
        <w:rPr>
          <w:rFonts w:cs="Arial"/>
          <w:lang w:val="de-DE"/>
        </w:rPr>
      </w:pPr>
      <w:r w:rsidRPr="00A65B2B">
        <w:rPr>
          <w:lang w:val="de-DE"/>
        </w:rPr>
        <w:t>d)</w:t>
      </w:r>
      <w:r w:rsidRPr="00A65B2B">
        <w:rPr>
          <w:lang w:val="de-DE"/>
        </w:rPr>
        <w:tab/>
        <w:t xml:space="preserve">Elektronische Systeme für die Einreichung von Anträgen </w:t>
      </w:r>
    </w:p>
    <w:p w:rsidR="004B36B6" w:rsidRPr="00A65B2B" w:rsidRDefault="004B36B6" w:rsidP="004B36B6">
      <w:pPr>
        <w:tabs>
          <w:tab w:val="num" w:pos="1134"/>
        </w:tabs>
        <w:spacing w:before="20" w:afterLines="20" w:after="48"/>
        <w:ind w:left="1134" w:hanging="567"/>
        <w:rPr>
          <w:rFonts w:cs="Arial"/>
          <w:lang w:val="de-DE"/>
        </w:rPr>
      </w:pPr>
      <w:r w:rsidRPr="00A65B2B">
        <w:rPr>
          <w:lang w:val="de-DE"/>
        </w:rPr>
        <w:t>8.</w:t>
      </w:r>
      <w:r w:rsidRPr="00A65B2B">
        <w:rPr>
          <w:lang w:val="de-DE"/>
        </w:rPr>
        <w:tab/>
        <w:t>Homogenitätsprüfung</w:t>
      </w:r>
    </w:p>
    <w:p w:rsidR="004B36B6" w:rsidRPr="00A65B2B" w:rsidRDefault="004B36B6" w:rsidP="004B36B6">
      <w:pPr>
        <w:tabs>
          <w:tab w:val="num" w:pos="1134"/>
        </w:tabs>
        <w:spacing w:before="20" w:afterLines="20" w:after="48"/>
        <w:ind w:left="1134" w:hanging="567"/>
        <w:rPr>
          <w:rFonts w:cs="Arial"/>
          <w:lang w:val="de-DE"/>
        </w:rPr>
      </w:pPr>
      <w:r w:rsidRPr="00A65B2B">
        <w:rPr>
          <w:lang w:val="de-DE"/>
        </w:rPr>
        <w:t>9.</w:t>
      </w:r>
      <w:r w:rsidRPr="00A65B2B">
        <w:rPr>
          <w:lang w:val="de-DE"/>
        </w:rPr>
        <w:tab/>
        <w:t>Angelegenheiten, die bezüglich der vom Technischen Ausschuß angenommenen Prüfungsrichtlinien zu bereinigen sind (sofern zweckmäßig)</w:t>
      </w:r>
    </w:p>
    <w:p w:rsidR="004B36B6" w:rsidRPr="00A65B2B" w:rsidRDefault="004B36B6" w:rsidP="004B36B6">
      <w:pPr>
        <w:tabs>
          <w:tab w:val="num" w:pos="1134"/>
        </w:tabs>
        <w:spacing w:before="20" w:afterLines="20" w:after="48"/>
        <w:ind w:left="1134" w:hanging="567"/>
        <w:rPr>
          <w:rFonts w:cs="Arial"/>
          <w:lang w:val="de-DE"/>
        </w:rPr>
      </w:pPr>
      <w:r w:rsidRPr="00A65B2B">
        <w:rPr>
          <w:lang w:val="de-DE"/>
        </w:rPr>
        <w:t>10.</w:t>
      </w:r>
      <w:r w:rsidRPr="00A65B2B">
        <w:rPr>
          <w:lang w:val="de-DE"/>
        </w:rPr>
        <w:tab/>
        <w:t>Erörterung über Entwürfe von Prüfungsrichtlinien (Untergruppen)</w:t>
      </w:r>
    </w:p>
    <w:p w:rsidR="004B36B6" w:rsidRPr="00A65B2B" w:rsidRDefault="004B36B6" w:rsidP="004B36B6">
      <w:pPr>
        <w:tabs>
          <w:tab w:val="num" w:pos="1134"/>
        </w:tabs>
        <w:spacing w:before="20" w:afterLines="20" w:after="48"/>
        <w:ind w:left="1134" w:hanging="567"/>
        <w:rPr>
          <w:rFonts w:cs="Arial"/>
          <w:lang w:val="de-DE"/>
        </w:rPr>
      </w:pPr>
      <w:r w:rsidRPr="00A65B2B">
        <w:rPr>
          <w:lang w:val="de-DE"/>
        </w:rPr>
        <w:t>11.</w:t>
      </w:r>
      <w:r w:rsidRPr="00A65B2B">
        <w:rPr>
          <w:lang w:val="de-DE"/>
        </w:rPr>
        <w:tab/>
        <w:t>Empfehlungen zu Entwürfen von Prüfungsrichtlinien</w:t>
      </w:r>
    </w:p>
    <w:p w:rsidR="004B36B6" w:rsidRPr="00A65B2B" w:rsidRDefault="004B36B6" w:rsidP="004B36B6">
      <w:pPr>
        <w:tabs>
          <w:tab w:val="num" w:pos="1134"/>
        </w:tabs>
        <w:spacing w:before="20" w:afterLines="20" w:after="48"/>
        <w:ind w:left="1134" w:hanging="567"/>
        <w:rPr>
          <w:rFonts w:cs="Arial"/>
          <w:lang w:val="de-DE"/>
        </w:rPr>
      </w:pPr>
      <w:r w:rsidRPr="00A65B2B">
        <w:rPr>
          <w:lang w:val="de-DE"/>
        </w:rPr>
        <w:t>12.</w:t>
      </w:r>
      <w:r w:rsidRPr="00A65B2B">
        <w:rPr>
          <w:lang w:val="de-DE"/>
        </w:rPr>
        <w:tab/>
        <w:t>Anleitung für Verfasser von Prüfungsrichtlinien</w:t>
      </w:r>
    </w:p>
    <w:p w:rsidR="004B36B6" w:rsidRPr="00A65B2B" w:rsidRDefault="004B36B6" w:rsidP="004B36B6">
      <w:pPr>
        <w:tabs>
          <w:tab w:val="num" w:pos="1134"/>
        </w:tabs>
        <w:spacing w:before="20" w:afterLines="20" w:after="48"/>
        <w:ind w:left="1134" w:hanging="567"/>
        <w:rPr>
          <w:rFonts w:cs="Arial"/>
          <w:lang w:val="de-DE"/>
        </w:rPr>
      </w:pPr>
      <w:r w:rsidRPr="00A65B2B">
        <w:rPr>
          <w:lang w:val="de-DE"/>
        </w:rPr>
        <w:lastRenderedPageBreak/>
        <w:t>13.</w:t>
      </w:r>
      <w:r w:rsidRPr="00A65B2B">
        <w:rPr>
          <w:lang w:val="de-DE"/>
        </w:rPr>
        <w:tab/>
        <w:t>Ort und Datum der nächsten Tagung</w:t>
      </w:r>
    </w:p>
    <w:p w:rsidR="004B36B6" w:rsidRPr="00A65B2B" w:rsidRDefault="004B36B6" w:rsidP="004B36B6">
      <w:pPr>
        <w:tabs>
          <w:tab w:val="num" w:pos="1134"/>
        </w:tabs>
        <w:spacing w:before="20" w:afterLines="20" w:after="48"/>
        <w:ind w:left="1134" w:hanging="567"/>
        <w:rPr>
          <w:rFonts w:cs="Arial"/>
          <w:lang w:val="de-DE"/>
        </w:rPr>
      </w:pPr>
      <w:r w:rsidRPr="00A65B2B">
        <w:rPr>
          <w:lang w:val="de-DE"/>
        </w:rPr>
        <w:t>14.</w:t>
      </w:r>
      <w:r w:rsidRPr="00A65B2B">
        <w:rPr>
          <w:lang w:val="de-DE"/>
        </w:rPr>
        <w:tab/>
        <w:t>Künftiges Programm</w:t>
      </w:r>
    </w:p>
    <w:p w:rsidR="004B36B6" w:rsidRPr="00A65B2B" w:rsidRDefault="004B36B6" w:rsidP="004B36B6">
      <w:pPr>
        <w:tabs>
          <w:tab w:val="num" w:pos="1134"/>
        </w:tabs>
        <w:spacing w:before="20" w:afterLines="20" w:after="48"/>
        <w:ind w:left="1134" w:hanging="567"/>
        <w:rPr>
          <w:rFonts w:cs="Arial"/>
          <w:lang w:val="de-DE"/>
        </w:rPr>
      </w:pPr>
      <w:r w:rsidRPr="00A65B2B">
        <w:rPr>
          <w:lang w:val="de-DE"/>
        </w:rPr>
        <w:t>15.</w:t>
      </w:r>
      <w:r w:rsidRPr="00A65B2B">
        <w:rPr>
          <w:lang w:val="de-DE"/>
        </w:rPr>
        <w:tab/>
        <w:t>Bericht über die Tagung (falls es die Zeit erlaubt)</w:t>
      </w:r>
    </w:p>
    <w:p w:rsidR="004B36B6" w:rsidRPr="00A65B2B" w:rsidRDefault="004B36B6" w:rsidP="004B36B6">
      <w:pPr>
        <w:tabs>
          <w:tab w:val="num" w:pos="1134"/>
        </w:tabs>
        <w:spacing w:before="20" w:afterLines="20" w:after="48"/>
        <w:ind w:left="1134" w:hanging="567"/>
        <w:rPr>
          <w:rFonts w:cs="Arial"/>
          <w:lang w:val="de-DE"/>
        </w:rPr>
      </w:pPr>
      <w:r w:rsidRPr="00A65B2B">
        <w:rPr>
          <w:lang w:val="de-DE"/>
        </w:rPr>
        <w:t>16.</w:t>
      </w:r>
      <w:r w:rsidRPr="00A65B2B">
        <w:rPr>
          <w:lang w:val="de-DE"/>
        </w:rPr>
        <w:tab/>
        <w:t>Schließung der Tagung</w:t>
      </w:r>
    </w:p>
    <w:p w:rsidR="004B36B6" w:rsidRPr="00A65B2B" w:rsidRDefault="004B36B6" w:rsidP="004B36B6">
      <w:pPr>
        <w:rPr>
          <w:rFonts w:cs="Arial"/>
          <w:color w:val="000000" w:themeColor="text1"/>
          <w:lang w:val="de-DE"/>
        </w:rPr>
      </w:pPr>
    </w:p>
    <w:p w:rsidR="004B36B6" w:rsidRPr="00A65B2B" w:rsidRDefault="004B36B6" w:rsidP="004B36B6">
      <w:pPr>
        <w:rPr>
          <w:rFonts w:cs="Arial"/>
          <w:color w:val="000000" w:themeColor="text1"/>
          <w:lang w:val="de-DE"/>
        </w:rPr>
      </w:pPr>
      <w:r w:rsidRPr="00A65B2B">
        <w:rPr>
          <w:rFonts w:cs="Arial"/>
          <w:color w:val="000000" w:themeColor="text1"/>
          <w:lang w:val="de-DE"/>
        </w:rPr>
        <w:fldChar w:fldCharType="begin"/>
      </w:r>
      <w:r w:rsidRPr="00A65B2B">
        <w:rPr>
          <w:rFonts w:cs="Arial"/>
          <w:color w:val="000000" w:themeColor="text1"/>
          <w:lang w:val="de-DE"/>
        </w:rPr>
        <w:instrText xml:space="preserve"> AUTONUM  </w:instrText>
      </w:r>
      <w:r w:rsidRPr="00A65B2B">
        <w:rPr>
          <w:rFonts w:cs="Arial"/>
          <w:color w:val="000000" w:themeColor="text1"/>
          <w:lang w:val="de-DE"/>
        </w:rPr>
        <w:fldChar w:fldCharType="end"/>
      </w:r>
      <w:r w:rsidRPr="00A65B2B">
        <w:rPr>
          <w:lang w:val="de-DE"/>
        </w:rPr>
        <w:tab/>
      </w:r>
      <w:r w:rsidRPr="00A65B2B">
        <w:rPr>
          <w:color w:val="000000" w:themeColor="text1"/>
          <w:lang w:val="de-DE"/>
        </w:rPr>
        <w:t>Am 19. November 2014 besuchte die TWA das landwirtschaftliche Versuchszentrum des Nationalen Instituts für landwirtschaftliche Technik (INTA) in Balcarce. Die TWA besuchte auch eine Saatgutaufbereitungseinrichtung für Mais-, Weizen-, Sonnenblumen- und Sojabohnensamen des Saatgutunternehmens Nidera und die Anbauversuche für das Weizenzüchtungsprogramm.</w:t>
      </w:r>
    </w:p>
    <w:p w:rsidR="004B36B6" w:rsidRPr="00A65B2B" w:rsidRDefault="004B36B6" w:rsidP="004B36B6">
      <w:pPr>
        <w:rPr>
          <w:rFonts w:cs="Arial"/>
          <w:color w:val="000000" w:themeColor="text1"/>
          <w:lang w:val="de-DE"/>
        </w:rPr>
      </w:pPr>
    </w:p>
    <w:p w:rsidR="004B36B6" w:rsidRPr="00A65B2B" w:rsidRDefault="004B36B6" w:rsidP="004B36B6">
      <w:pPr>
        <w:rPr>
          <w:rFonts w:cs="Arial"/>
          <w:color w:val="000000" w:themeColor="text1"/>
          <w:lang w:val="de-DE"/>
        </w:rPr>
      </w:pPr>
      <w:r w:rsidRPr="00A65B2B">
        <w:rPr>
          <w:rFonts w:cs="Arial"/>
          <w:color w:val="000000" w:themeColor="text1"/>
          <w:lang w:val="de-DE"/>
        </w:rPr>
        <w:fldChar w:fldCharType="begin"/>
      </w:r>
      <w:r w:rsidRPr="00A65B2B">
        <w:rPr>
          <w:rFonts w:cs="Arial"/>
          <w:color w:val="000000" w:themeColor="text1"/>
          <w:lang w:val="de-DE"/>
        </w:rPr>
        <w:instrText xml:space="preserve"> AUTONUM  </w:instrText>
      </w:r>
      <w:r w:rsidRPr="00A65B2B">
        <w:rPr>
          <w:rFonts w:cs="Arial"/>
          <w:color w:val="000000" w:themeColor="text1"/>
          <w:lang w:val="de-DE"/>
        </w:rPr>
        <w:fldChar w:fldCharType="end"/>
      </w:r>
      <w:r w:rsidRPr="00A65B2B">
        <w:rPr>
          <w:lang w:val="de-DE"/>
        </w:rPr>
        <w:tab/>
      </w:r>
      <w:r w:rsidRPr="00A65B2B">
        <w:rPr>
          <w:color w:val="000000" w:themeColor="text1"/>
          <w:lang w:val="de-DE"/>
        </w:rPr>
        <w:t>Frau Robyn Hierse wurde in Anerkennung ihrer Dienste als Vorsitzende der TWA von 2012 bis 2014 eine UPOV-Bronzemedaille verliehen.</w:t>
      </w:r>
    </w:p>
    <w:p w:rsidR="004B36B6" w:rsidRPr="00A65B2B" w:rsidRDefault="004B36B6" w:rsidP="004B36B6">
      <w:pPr>
        <w:rPr>
          <w:rFonts w:cs="Arial"/>
          <w:color w:val="000000" w:themeColor="text1"/>
          <w:lang w:val="de-DE"/>
        </w:rPr>
      </w:pPr>
    </w:p>
    <w:p w:rsidR="004B36B6" w:rsidRPr="00A65B2B" w:rsidRDefault="004B36B6" w:rsidP="004B36B6">
      <w:pPr>
        <w:pStyle w:val="Heading2"/>
        <w:rPr>
          <w:lang w:val="de-DE"/>
        </w:rPr>
      </w:pPr>
    </w:p>
    <w:p w:rsidR="004B36B6" w:rsidRPr="00A65B2B" w:rsidRDefault="004B36B6" w:rsidP="004B36B6">
      <w:pPr>
        <w:pStyle w:val="Heading2"/>
        <w:rPr>
          <w:lang w:val="de-DE"/>
        </w:rPr>
      </w:pPr>
      <w:bookmarkStart w:id="116" w:name="_Toc428289841"/>
      <w:r w:rsidRPr="00A65B2B">
        <w:rPr>
          <w:lang w:val="de-DE"/>
        </w:rPr>
        <w:t>Technische Arbeitsgruppe für Automatisierung und Computerprogramme (TWC)</w:t>
      </w:r>
      <w:bookmarkEnd w:id="116"/>
    </w:p>
    <w:p w:rsidR="004B36B6" w:rsidRPr="00A65B2B" w:rsidRDefault="004B36B6" w:rsidP="004B36B6">
      <w:pPr>
        <w:pStyle w:val="Heading2"/>
        <w:rPr>
          <w:lang w:val="de-DE"/>
        </w:rPr>
      </w:pPr>
    </w:p>
    <w:p w:rsidR="004B36B6" w:rsidRPr="00A65B2B" w:rsidRDefault="004B36B6" w:rsidP="004B36B6">
      <w:pPr>
        <w:rPr>
          <w:rFonts w:cs="Arial"/>
          <w:lang w:val="de-DE"/>
        </w:rPr>
      </w:pPr>
      <w:r w:rsidRPr="00A65B2B">
        <w:rPr>
          <w:rFonts w:cs="Arial"/>
          <w:lang w:val="de-DE"/>
        </w:rPr>
        <w:fldChar w:fldCharType="begin"/>
      </w:r>
      <w:r w:rsidRPr="00A65B2B">
        <w:rPr>
          <w:rFonts w:cs="Arial"/>
          <w:lang w:val="de-DE"/>
        </w:rPr>
        <w:instrText xml:space="preserve"> AUTONUM  </w:instrText>
      </w:r>
      <w:r w:rsidRPr="00A65B2B">
        <w:rPr>
          <w:rFonts w:cs="Arial"/>
          <w:lang w:val="de-DE"/>
        </w:rPr>
        <w:fldChar w:fldCharType="end"/>
      </w:r>
      <w:r w:rsidRPr="00A65B2B">
        <w:rPr>
          <w:lang w:val="de-DE"/>
        </w:rPr>
        <w:tab/>
        <w:t>Die TWC hielt vom 3. bis 6. Juni 2014 ihre zweiunddreißigste Tagung in Helsinki, Finnland, unter dem Vorsitz von Herrn Sami Markkanen (Finnland), dem Vorsitzenden der TWC, ab.</w:t>
      </w:r>
    </w:p>
    <w:p w:rsidR="004B36B6" w:rsidRPr="00A65B2B" w:rsidRDefault="004B36B6" w:rsidP="004B36B6">
      <w:pPr>
        <w:rPr>
          <w:rFonts w:cs="Arial"/>
          <w:lang w:val="de-DE"/>
        </w:rPr>
      </w:pPr>
    </w:p>
    <w:p w:rsidR="004B36B6" w:rsidRPr="00A65B2B" w:rsidRDefault="004B36B6" w:rsidP="004B36B6">
      <w:pPr>
        <w:rPr>
          <w:rFonts w:cs="Arial"/>
          <w:lang w:val="de-DE"/>
        </w:rPr>
      </w:pPr>
      <w:r w:rsidRPr="00A65B2B">
        <w:rPr>
          <w:rFonts w:cs="Arial"/>
          <w:lang w:val="de-DE"/>
        </w:rPr>
        <w:fldChar w:fldCharType="begin"/>
      </w:r>
      <w:r w:rsidRPr="00A65B2B">
        <w:rPr>
          <w:rFonts w:cs="Arial"/>
          <w:lang w:val="de-DE"/>
        </w:rPr>
        <w:instrText xml:space="preserve"> AUTONUM  </w:instrText>
      </w:r>
      <w:r w:rsidRPr="00A65B2B">
        <w:rPr>
          <w:rFonts w:cs="Arial"/>
          <w:lang w:val="de-DE"/>
        </w:rPr>
        <w:fldChar w:fldCharType="end"/>
      </w:r>
      <w:r w:rsidRPr="00A65B2B">
        <w:rPr>
          <w:lang w:val="de-DE"/>
        </w:rPr>
        <w:tab/>
        <w:t xml:space="preserve">An der TWC-Tagung nahmen 27 Teilnehmer aus 15 Verbandsmitgliedern teil. Die vorbereitende Arbeitstagung fand am Nachmittag des Montags, 2. Juni statt und 15 Teilnehmer aus 9 Verbandsmitgliedern nahmen daran teil. </w:t>
      </w:r>
    </w:p>
    <w:p w:rsidR="004B36B6" w:rsidRPr="00A65B2B" w:rsidRDefault="004B36B6" w:rsidP="004B36B6">
      <w:pPr>
        <w:rPr>
          <w:rFonts w:cs="Arial"/>
          <w:lang w:val="de-DE"/>
        </w:rPr>
      </w:pPr>
    </w:p>
    <w:p w:rsidR="004B36B6" w:rsidRPr="00A65B2B" w:rsidRDefault="004B36B6" w:rsidP="004B36B6">
      <w:pPr>
        <w:autoSpaceDE w:val="0"/>
        <w:autoSpaceDN w:val="0"/>
        <w:adjustRightInd w:val="0"/>
        <w:rPr>
          <w:rFonts w:cs="Arial"/>
          <w:lang w:val="de-DE"/>
        </w:rPr>
      </w:pPr>
      <w:r w:rsidRPr="00A65B2B">
        <w:rPr>
          <w:rFonts w:cs="Arial"/>
          <w:lang w:val="de-DE"/>
        </w:rPr>
        <w:fldChar w:fldCharType="begin"/>
      </w:r>
      <w:r w:rsidRPr="00A65B2B">
        <w:rPr>
          <w:rFonts w:cs="Arial"/>
          <w:lang w:val="de-DE"/>
        </w:rPr>
        <w:instrText xml:space="preserve"> AUTONUM  </w:instrText>
      </w:r>
      <w:r w:rsidRPr="00A65B2B">
        <w:rPr>
          <w:rFonts w:cs="Arial"/>
          <w:lang w:val="de-DE"/>
        </w:rPr>
        <w:fldChar w:fldCharType="end"/>
      </w:r>
      <w:r w:rsidRPr="00A65B2B">
        <w:rPr>
          <w:lang w:val="de-DE"/>
        </w:rPr>
        <w:tab/>
        <w:t xml:space="preserve">Die TWC wurde von Frau Riitta Heinonen, Stellvertretende Generaldirektorin, Ministerium für Landwirtschaft und Forsten von Finnland, und von Frau Marja Savonmaki, Leitende Spezialistin, Ministerium für Landwirtschaft und Forsten von Finnland, begrüßt. Die TWC hörte ein Referat über das Sortenschutzsystem in Finnland von Frau Tarja Hietaranta, leitende Beamtin, Stelle für Saatgutzertfizierung der finnischen Behörde für Lebensmittel und Sicherheit. </w:t>
      </w:r>
    </w:p>
    <w:p w:rsidR="004B36B6" w:rsidRPr="00A65B2B" w:rsidRDefault="004B36B6" w:rsidP="004B36B6">
      <w:pPr>
        <w:autoSpaceDE w:val="0"/>
        <w:autoSpaceDN w:val="0"/>
        <w:adjustRightInd w:val="0"/>
        <w:rPr>
          <w:rFonts w:cs="Arial"/>
          <w:lang w:val="de-DE"/>
        </w:rPr>
      </w:pPr>
    </w:p>
    <w:p w:rsidR="004B36B6" w:rsidRPr="00A65B2B" w:rsidRDefault="004B36B6" w:rsidP="004B36B6">
      <w:pPr>
        <w:autoSpaceDE w:val="0"/>
        <w:autoSpaceDN w:val="0"/>
        <w:adjustRightInd w:val="0"/>
        <w:rPr>
          <w:rFonts w:cs="Arial"/>
          <w:lang w:val="de-DE"/>
        </w:rPr>
      </w:pPr>
      <w:r w:rsidRPr="00A65B2B">
        <w:rPr>
          <w:rFonts w:cs="Arial"/>
          <w:lang w:val="de-DE"/>
        </w:rPr>
        <w:fldChar w:fldCharType="begin"/>
      </w:r>
      <w:r w:rsidRPr="00A65B2B">
        <w:rPr>
          <w:rFonts w:cs="Arial"/>
          <w:lang w:val="de-DE"/>
        </w:rPr>
        <w:instrText xml:space="preserve"> AUTONUM  </w:instrText>
      </w:r>
      <w:r w:rsidRPr="00A65B2B">
        <w:rPr>
          <w:rFonts w:cs="Arial"/>
          <w:lang w:val="de-DE"/>
        </w:rPr>
        <w:fldChar w:fldCharType="end"/>
      </w:r>
      <w:r w:rsidRPr="00A65B2B">
        <w:rPr>
          <w:lang w:val="de-DE"/>
        </w:rPr>
        <w:tab/>
        <w:t xml:space="preserve">Die TWC nahm zur Kenntnis, daß die Informationen über Entwicklungen beim Sortenschutz von Mitgliedern und Beobachtern in Dokument TWC/32/26 „Entwicklungen beim Sortenschutz von Mitgliedern und Beobachtern” enthalten sei. Ferner hörte die TWC ein Referat des Verbandsbüros über die jüngsten Entwicklungen in der UPOV (Dokument TWC/32/24). </w:t>
      </w:r>
    </w:p>
    <w:p w:rsidR="004B36B6" w:rsidRPr="00A65B2B" w:rsidRDefault="004B36B6" w:rsidP="004B36B6">
      <w:pPr>
        <w:autoSpaceDE w:val="0"/>
        <w:autoSpaceDN w:val="0"/>
        <w:adjustRightInd w:val="0"/>
        <w:rPr>
          <w:rFonts w:cs="Arial"/>
          <w:lang w:val="de-DE"/>
        </w:rPr>
      </w:pPr>
    </w:p>
    <w:p w:rsidR="004B36B6" w:rsidRPr="00A65B2B" w:rsidRDefault="004B36B6" w:rsidP="004B36B6">
      <w:pPr>
        <w:autoSpaceDE w:val="0"/>
        <w:autoSpaceDN w:val="0"/>
        <w:adjustRightInd w:val="0"/>
        <w:rPr>
          <w:rFonts w:cs="Arial"/>
          <w:lang w:val="de-DE"/>
        </w:rPr>
      </w:pPr>
      <w:r w:rsidRPr="00A65B2B">
        <w:rPr>
          <w:rFonts w:cs="Arial"/>
          <w:lang w:val="de-DE"/>
        </w:rPr>
        <w:fldChar w:fldCharType="begin"/>
      </w:r>
      <w:r w:rsidRPr="00A65B2B">
        <w:rPr>
          <w:rFonts w:cs="Arial"/>
          <w:lang w:val="de-DE"/>
        </w:rPr>
        <w:instrText xml:space="preserve"> AUTONUM  </w:instrText>
      </w:r>
      <w:r w:rsidRPr="00A65B2B">
        <w:rPr>
          <w:rFonts w:cs="Arial"/>
          <w:lang w:val="de-DE"/>
        </w:rPr>
        <w:fldChar w:fldCharType="end"/>
      </w:r>
      <w:r w:rsidRPr="00A65B2B">
        <w:rPr>
          <w:lang w:val="de-DE"/>
        </w:rPr>
        <w:tab/>
        <w:t>Die TWC prüfte die Dokumente TWC/32/16 „Überarbeitung von Dokument TGP/8</w:t>
      </w:r>
      <w:r w:rsidRPr="00A65B2B">
        <w:rPr>
          <w:i/>
          <w:lang w:val="de-DE"/>
        </w:rPr>
        <w:t>:</w:t>
      </w:r>
      <w:r w:rsidRPr="00A65B2B">
        <w:rPr>
          <w:lang w:val="de-DE"/>
        </w:rPr>
        <w:t xml:space="preserve"> Teil II: Ausgewählte Verfahren für die DUS-Prüfung, Abschnitt 3: Verfahren für die Berechnung von COYU” und TWC/32/16 Add. „Ergänzung zu der Entwicklung des kombinierten Homogenitätskriteriums über mehrere Jahre”. Ein Sachverständiger aus dem Vereinigten Königreich hielt ein Referat. Es wurde daran erinnert, daß das Verfahren für die Berechnung von COYU aufgrund des angewandten Glättungsverfahrens übermäßig streng sei und daß für die Kompensation sehr niedrige Wahrscheinlichkeitsniveaus verwendet würden. Die TWC war sich auf ihrer einunddreißigsten Tagung darin einig, daß die Verzerrung im derzeitigen Verfahren für die Berechnung von COYU durch einen Übergang vom „gleitenden Durchschnitt“ zu „kubischen Glättungs-Splines“ beim Glättungsverfahren behoben werden könne. Der Sachverständige aus dem Vereinigten Königreich führte ein Modul der DUST-Software unter Einbeziehung einer geänderten Version von COYU anhand von Glättungs-Splines vor. Die TWC vereinbarte, andere Sachverständige aufzufordern, das neue Verfahren und die neue Software zu bewerten. Die Software würde interessierten Sachverständigen sowohl in DUST als auch bei Verwendung des Softwarepakets „R“ zur Verfügung gestellt werden. Die TWC vereinbarte, daß die Teilnehmer zwecks Kontinuität bei Entscheidungen versuchen würden, unter Anwendung des früheren COYU-Verfahrens Wahrscheinlichkeitsniveaus, die mit Entscheidungen übereinstimmen, zu ermitteln. Die TWC vereinbarte, daß die an dieser praktischen Übung Mitwirkenden dem Sachverständigen aus dem Vereinigten Königreich bis zum 15. März 2015 einen Bericht über ihre Erfahrungen schicken sollen und daß der Sachverständige aus dem Vereinigten Königreich einen Bericht für die dreiunddreißigste Tagung der TWC erstellen soll.</w:t>
      </w:r>
    </w:p>
    <w:p w:rsidR="004B36B6" w:rsidRPr="00A65B2B" w:rsidRDefault="004B36B6" w:rsidP="004B36B6">
      <w:pPr>
        <w:autoSpaceDE w:val="0"/>
        <w:autoSpaceDN w:val="0"/>
        <w:adjustRightInd w:val="0"/>
        <w:rPr>
          <w:rFonts w:cs="Arial"/>
          <w:lang w:val="de-DE"/>
        </w:rPr>
      </w:pPr>
    </w:p>
    <w:p w:rsidR="004B36B6" w:rsidRPr="00A65B2B" w:rsidRDefault="004B36B6" w:rsidP="004B36B6">
      <w:pPr>
        <w:autoSpaceDE w:val="0"/>
        <w:autoSpaceDN w:val="0"/>
        <w:adjustRightInd w:val="0"/>
        <w:rPr>
          <w:rFonts w:cs="Arial"/>
          <w:lang w:val="de-DE"/>
        </w:rPr>
      </w:pPr>
      <w:r w:rsidRPr="00A65B2B">
        <w:rPr>
          <w:rFonts w:cs="Arial"/>
          <w:lang w:val="de-DE"/>
        </w:rPr>
        <w:fldChar w:fldCharType="begin"/>
      </w:r>
      <w:r w:rsidRPr="00A65B2B">
        <w:rPr>
          <w:rFonts w:cs="Arial"/>
          <w:lang w:val="de-DE"/>
        </w:rPr>
        <w:instrText xml:space="preserve"> AUTONUM  </w:instrText>
      </w:r>
      <w:r w:rsidRPr="00A65B2B">
        <w:rPr>
          <w:rFonts w:cs="Arial"/>
          <w:lang w:val="de-DE"/>
        </w:rPr>
        <w:fldChar w:fldCharType="end"/>
      </w:r>
      <w:r w:rsidRPr="00A65B2B">
        <w:rPr>
          <w:lang w:val="de-DE"/>
        </w:rPr>
        <w:tab/>
        <w:t>Die TWC prüfte die Dokumente TWC/32/18 „Überarbeitung von Dokument TGP/8</w:t>
      </w:r>
      <w:r w:rsidRPr="00A65B2B">
        <w:rPr>
          <w:i/>
          <w:lang w:val="de-DE"/>
        </w:rPr>
        <w:t>:</w:t>
      </w:r>
      <w:r w:rsidRPr="00A65B2B">
        <w:rPr>
          <w:lang w:val="de-DE"/>
        </w:rPr>
        <w:t xml:space="preserve"> Teil II: Ausgewählte Verfahren für die DUS-Prüfung, neuer Abschnitt</w:t>
      </w:r>
      <w:r w:rsidRPr="00A65B2B">
        <w:rPr>
          <w:i/>
          <w:lang w:val="de-DE"/>
        </w:rPr>
        <w:t>:</w:t>
      </w:r>
      <w:r w:rsidRPr="00A65B2B">
        <w:rPr>
          <w:lang w:val="de-DE"/>
        </w:rPr>
        <w:t xml:space="preserve"> Datenverarbeitung für die Prüfung der Unterscheidbarkeit für die Erarbeitung von Sortenbeschreibungen.</w:t>
      </w:r>
      <w:r w:rsidRPr="00A65B2B">
        <w:rPr>
          <w:i/>
          <w:lang w:val="de-DE"/>
        </w:rPr>
        <w:t>”</w:t>
      </w:r>
      <w:r w:rsidRPr="00A65B2B">
        <w:rPr>
          <w:lang w:val="de-DE"/>
        </w:rPr>
        <w:t xml:space="preserve"> In der Ergänzung zu diesem Dokument wird über eine praktische Übung, bei der ein einziges quantitatives Merkmal für Lein verwendet wurde, berichtet, um unterschiedliche Verfahren zur Erstellung von Sortenbeschreibungen zu demonstrieren. Es nahmen Sachverständige aus Deutschland, Frankreich, Italien, Japan und dem Vereinigten Königreich teil. Die TWC vereinbarte, einen Sachverständigen aus Frankreich darum zu ersuchen, die Information dazu zu verwenden, die bei jedem Verfahren verwendeten Schritte und die Unterschiede zwischen ihnen zu </w:t>
      </w:r>
      <w:r w:rsidRPr="00A65B2B">
        <w:rPr>
          <w:lang w:val="de-DE"/>
        </w:rPr>
        <w:lastRenderedPageBreak/>
        <w:t xml:space="preserve">verdeutlichen. Die TWC vereinbarte, daß dies zur Prüfung auf der dreiunddreißigsten Tagung der TWC vorgestellt werden soll. Die TWC hörte ein Referat von einem Sachverständigen aus Italien, in dem er das italienische Verfahren für die Erstellung von Sortenbeschreibungen erklärte (Anlage III zu TWC/32/18). Ferner gab ein Sachverständiger aus Deutschland eine mündliche Erklärung zu Anlage II „Verschiedene Formen, die Sortenbeschreibungen annehmen könnten, und die Bedeutung von Skalenniveaus” ab, wobei er die Beziehung zwischen Skalenniveaus und Sortenbeschreibung ausführte. Die TWC vereinbarte, daß dies als Einleitung für eine zu Sortenbeschreibungen auszuarbeitende künftige Anleitung verwendet werden könnte. </w:t>
      </w:r>
    </w:p>
    <w:p w:rsidR="004B36B6" w:rsidRPr="00A65B2B" w:rsidRDefault="004B36B6" w:rsidP="004B36B6">
      <w:pPr>
        <w:autoSpaceDE w:val="0"/>
        <w:autoSpaceDN w:val="0"/>
        <w:adjustRightInd w:val="0"/>
        <w:rPr>
          <w:rFonts w:cs="Arial"/>
          <w:lang w:val="de-DE"/>
        </w:rPr>
      </w:pPr>
    </w:p>
    <w:p w:rsidR="004B36B6" w:rsidRPr="00A65B2B" w:rsidRDefault="004B36B6" w:rsidP="004B36B6">
      <w:pPr>
        <w:autoSpaceDE w:val="0"/>
        <w:autoSpaceDN w:val="0"/>
        <w:adjustRightInd w:val="0"/>
        <w:rPr>
          <w:rFonts w:cs="Arial"/>
          <w:lang w:val="de-DE"/>
        </w:rPr>
      </w:pPr>
      <w:r w:rsidRPr="00A65B2B">
        <w:rPr>
          <w:rFonts w:cs="Arial"/>
          <w:lang w:val="de-DE"/>
        </w:rPr>
        <w:fldChar w:fldCharType="begin"/>
      </w:r>
      <w:r w:rsidRPr="00A65B2B">
        <w:rPr>
          <w:rFonts w:cs="Arial"/>
          <w:lang w:val="de-DE"/>
        </w:rPr>
        <w:instrText xml:space="preserve"> AUTONUM  </w:instrText>
      </w:r>
      <w:r w:rsidRPr="00A65B2B">
        <w:rPr>
          <w:rFonts w:cs="Arial"/>
          <w:lang w:val="de-DE"/>
        </w:rPr>
        <w:fldChar w:fldCharType="end"/>
      </w:r>
      <w:r w:rsidRPr="00A65B2B">
        <w:rPr>
          <w:lang w:val="de-DE"/>
        </w:rPr>
        <w:tab/>
        <w:t xml:space="preserve">Die TWC hörte ein Referat von einem Sachverständigen aus China über „Variation bei Sortenbezeichnungen über die Jahre an verschiedenen Orten”, wie in der Anlage I von Dokument TWC/32/6 dargelegt. Die TWC stimmte darin überein, daß die bereitgestellte Information dafür nützlich sei, die Robustheit einiger Merkmale aufzuzeigen und Gruppierungsmerkmale zu definieren. </w:t>
      </w:r>
    </w:p>
    <w:p w:rsidR="004B36B6" w:rsidRPr="00A65B2B" w:rsidRDefault="004B36B6" w:rsidP="004B36B6">
      <w:pPr>
        <w:autoSpaceDE w:val="0"/>
        <w:autoSpaceDN w:val="0"/>
        <w:adjustRightInd w:val="0"/>
        <w:rPr>
          <w:rFonts w:cs="Arial"/>
          <w:lang w:val="de-DE"/>
        </w:rPr>
      </w:pPr>
    </w:p>
    <w:p w:rsidR="004B36B6" w:rsidRPr="00A65B2B" w:rsidRDefault="004B36B6" w:rsidP="004B36B6">
      <w:pPr>
        <w:autoSpaceDE w:val="0"/>
        <w:autoSpaceDN w:val="0"/>
        <w:adjustRightInd w:val="0"/>
        <w:rPr>
          <w:rFonts w:cs="Arial"/>
          <w:lang w:val="de-DE"/>
        </w:rPr>
      </w:pPr>
      <w:r w:rsidRPr="00A65B2B">
        <w:rPr>
          <w:rFonts w:cs="Arial"/>
          <w:lang w:val="de-DE"/>
        </w:rPr>
        <w:fldChar w:fldCharType="begin"/>
      </w:r>
      <w:r w:rsidRPr="00A65B2B">
        <w:rPr>
          <w:rFonts w:cs="Arial"/>
          <w:lang w:val="de-DE"/>
        </w:rPr>
        <w:instrText xml:space="preserve"> AUTONUM  </w:instrText>
      </w:r>
      <w:r w:rsidRPr="00A65B2B">
        <w:rPr>
          <w:rFonts w:cs="Arial"/>
          <w:lang w:val="de-DE"/>
        </w:rPr>
        <w:fldChar w:fldCharType="end"/>
      </w:r>
      <w:r w:rsidRPr="00A65B2B">
        <w:rPr>
          <w:lang w:val="de-DE"/>
        </w:rPr>
        <w:tab/>
        <w:t>Die TWC hörte ein Referat von einem Sachverständigen aus den Niederlanden über die Verwendung des Merkmals Glycoraphaningehalt bei Brokkoli aufgrund von Mischproben, wie in der Anlage von Dokument TWC/32/17 dargelegt. Die TWC vereinbarte, daß bei der Validierung von Merkmalen aufgrund von Mischproben die Analyse einzelner Pflanzen berücksichtigt werden sollte, merkte aber an, daß sich dies auf die Kosten auswirken könnte.</w:t>
      </w:r>
    </w:p>
    <w:p w:rsidR="004B36B6" w:rsidRPr="00A65B2B" w:rsidRDefault="004B36B6" w:rsidP="004B36B6">
      <w:pPr>
        <w:autoSpaceDE w:val="0"/>
        <w:autoSpaceDN w:val="0"/>
        <w:adjustRightInd w:val="0"/>
        <w:rPr>
          <w:rFonts w:cs="Arial"/>
          <w:lang w:val="de-DE"/>
        </w:rPr>
      </w:pPr>
    </w:p>
    <w:p w:rsidR="004B36B6" w:rsidRPr="00A65B2B" w:rsidRDefault="004B36B6" w:rsidP="004B36B6">
      <w:pPr>
        <w:autoSpaceDE w:val="0"/>
        <w:autoSpaceDN w:val="0"/>
        <w:adjustRightInd w:val="0"/>
        <w:rPr>
          <w:rFonts w:cs="Arial"/>
          <w:lang w:val="de-DE"/>
        </w:rPr>
      </w:pPr>
      <w:r w:rsidRPr="00A65B2B">
        <w:rPr>
          <w:rFonts w:cs="Arial"/>
          <w:lang w:val="de-DE"/>
        </w:rPr>
        <w:fldChar w:fldCharType="begin"/>
      </w:r>
      <w:r w:rsidRPr="00A65B2B">
        <w:rPr>
          <w:rFonts w:cs="Arial"/>
          <w:lang w:val="de-DE"/>
        </w:rPr>
        <w:instrText xml:space="preserve"> AUTONUM  </w:instrText>
      </w:r>
      <w:r w:rsidRPr="00A65B2B">
        <w:rPr>
          <w:rFonts w:cs="Arial"/>
          <w:lang w:val="de-DE"/>
        </w:rPr>
        <w:fldChar w:fldCharType="end"/>
      </w:r>
      <w:r w:rsidRPr="00A65B2B">
        <w:rPr>
          <w:lang w:val="de-DE"/>
        </w:rPr>
        <w:tab/>
        <w:t>Die TWC prüfte Dokument TWC/32/21 „Überarbeitung von Dokument TGP/8</w:t>
      </w:r>
      <w:r w:rsidRPr="00A65B2B">
        <w:rPr>
          <w:i/>
          <w:lang w:val="de-DE"/>
        </w:rPr>
        <w:t>:</w:t>
      </w:r>
      <w:r w:rsidRPr="00A65B2B">
        <w:rPr>
          <w:lang w:val="de-DE"/>
        </w:rPr>
        <w:t xml:space="preserve"> Teil II: Neuer Abschnitt</w:t>
      </w:r>
      <w:r w:rsidRPr="00A65B2B">
        <w:rPr>
          <w:i/>
          <w:lang w:val="de-DE"/>
        </w:rPr>
        <w:t>:</w:t>
      </w:r>
      <w:r w:rsidRPr="00A65B2B">
        <w:rPr>
          <w:lang w:val="de-DE"/>
        </w:rPr>
        <w:t xml:space="preserve"> Statistische Verfahren für visuell erfaßte Merkmale</w:t>
      </w:r>
      <w:r w:rsidRPr="00A65B2B">
        <w:rPr>
          <w:i/>
          <w:lang w:val="de-DE"/>
        </w:rPr>
        <w:t>”.</w:t>
      </w:r>
      <w:r w:rsidRPr="00A65B2B">
        <w:rPr>
          <w:lang w:val="de-DE"/>
        </w:rPr>
        <w:t xml:space="preserve"> Die TWC hörte ein Referat von einem Sachverständigen aus Finnland, in dem er anhand von zwei Verfahren getroffene Entscheidungen über die Unterscheidbarkeit für Wiesenschwingel vergleicht: der Chi-Quadrat-Test und ein neues Verfahren, das der TWC zuvor von einem Sachverständigen aus Dänemark vorgestellt worden war. Dieses Verfahren ist im Ansatz ähnlich wie COYD, eignet sich aber für ordinale Daten. Die TWC vereinbarte, daß das neue Verfahren auf die Analyse visuell erfaßter Merkmale zugeschnitten sei und im Vergleich zum Chi-Quadrat-Test eine bessere wesentliche Grundlage habe. Die TWC vereinbarte, daß insbesondere im Hinblick auf Software eine Weiterentwicklung erforderlich sei. Zusätzlich vereinbarte die TWC, einen Sachverständigen aus China dazu einzuladen, auf der dreiunddreißigsten Tagung der TWC ein Referat über die Analyse visuell erfaßter Merkmale anhand des DUST China (DUSTC) Softwarepakets unter Verwendung desselben, von Finnland bereitgestellten Datensatzes von Wiesenschwingel zu halten.</w:t>
      </w:r>
    </w:p>
    <w:p w:rsidR="004B36B6" w:rsidRPr="00A65B2B" w:rsidRDefault="004B36B6" w:rsidP="004B36B6">
      <w:pPr>
        <w:autoSpaceDE w:val="0"/>
        <w:autoSpaceDN w:val="0"/>
        <w:adjustRightInd w:val="0"/>
        <w:rPr>
          <w:rFonts w:cs="Arial"/>
          <w:lang w:val="de-DE"/>
        </w:rPr>
      </w:pPr>
    </w:p>
    <w:p w:rsidR="004B36B6" w:rsidRPr="00A65B2B" w:rsidRDefault="004B36B6" w:rsidP="004B36B6">
      <w:pPr>
        <w:autoSpaceDE w:val="0"/>
        <w:autoSpaceDN w:val="0"/>
        <w:adjustRightInd w:val="0"/>
        <w:rPr>
          <w:rFonts w:cs="Arial"/>
          <w:lang w:val="de-DE"/>
        </w:rPr>
      </w:pPr>
      <w:r w:rsidRPr="00A65B2B">
        <w:rPr>
          <w:rFonts w:cs="Arial"/>
          <w:lang w:val="de-DE"/>
        </w:rPr>
        <w:fldChar w:fldCharType="begin"/>
      </w:r>
      <w:r w:rsidRPr="00A65B2B">
        <w:rPr>
          <w:rFonts w:cs="Arial"/>
          <w:lang w:val="de-DE"/>
        </w:rPr>
        <w:instrText xml:space="preserve"> AUTONUM  </w:instrText>
      </w:r>
      <w:r w:rsidRPr="00A65B2B">
        <w:rPr>
          <w:rFonts w:cs="Arial"/>
          <w:lang w:val="de-DE"/>
        </w:rPr>
        <w:fldChar w:fldCharType="end"/>
      </w:r>
      <w:r w:rsidRPr="00A65B2B">
        <w:rPr>
          <w:lang w:val="de-DE"/>
        </w:rPr>
        <w:tab/>
        <w:t>Die TWC prüfte Dokument TWC/32/9 „Prüfung der Homogenität anhand von Abweichern aufgrund von mehr als einer Probe oder Unterproben”. Die TWC vereinbarte, daß die Werte für Fehler vom Typ I und Typ II in jedes der in den Situationen A und B für die Ausarbeitung von Anleitung in Dokument TGP/10 beschriebenen Beispiele aufgenommen werden sollten. Der Fehler vom Typ I wird mit einer Entscheidung hinsichtlich der Nichthomogenität (Zurückweisung der echten Nullhypothese) und der Fehler vom Typ II mit einer Entscheidung hinsichtlich der Homogenität in Verbindung gebracht (Akzeptieren der Alternativhypothese). Die TWC vereinbarte, daß die derzeit in TGP/10 bereitgestellte Anleitung für die Befassung mit Situation C ausreichend sei. In Anlage V von Dokument TWC/32/9 wird ein Beispiel für einen auf eine einzige Wachstumsperiode angewandten sequentiellen Ansatz gegeben, das von einem Sachverständigen aus Deutschland eingebracht wurde. Dies umfaßte Informationen über Fehler vom Typ I und Typ II. Die TWC vereinbarte einen Wortlaut für die Anleitung zu Situation D.</w:t>
      </w:r>
    </w:p>
    <w:p w:rsidR="004B36B6" w:rsidRPr="00A65B2B" w:rsidRDefault="004B36B6" w:rsidP="004B36B6">
      <w:pPr>
        <w:autoSpaceDE w:val="0"/>
        <w:autoSpaceDN w:val="0"/>
        <w:adjustRightInd w:val="0"/>
        <w:rPr>
          <w:rFonts w:cs="Arial"/>
          <w:lang w:val="de-DE"/>
        </w:rPr>
      </w:pPr>
    </w:p>
    <w:p w:rsidR="004B36B6" w:rsidRPr="00A65B2B" w:rsidRDefault="004B36B6" w:rsidP="004B36B6">
      <w:pPr>
        <w:autoSpaceDE w:val="0"/>
        <w:autoSpaceDN w:val="0"/>
        <w:adjustRightInd w:val="0"/>
        <w:rPr>
          <w:rFonts w:cs="Arial"/>
          <w:lang w:val="de-DE"/>
        </w:rPr>
      </w:pPr>
      <w:r w:rsidRPr="00A65B2B">
        <w:rPr>
          <w:rFonts w:cs="Arial"/>
          <w:lang w:val="de-DE"/>
        </w:rPr>
        <w:fldChar w:fldCharType="begin"/>
      </w:r>
      <w:r w:rsidRPr="00A65B2B">
        <w:rPr>
          <w:rFonts w:cs="Arial"/>
          <w:lang w:val="de-DE"/>
        </w:rPr>
        <w:instrText xml:space="preserve"> AUTONUM  </w:instrText>
      </w:r>
      <w:r w:rsidRPr="00A65B2B">
        <w:rPr>
          <w:rFonts w:cs="Arial"/>
          <w:lang w:val="de-DE"/>
        </w:rPr>
        <w:fldChar w:fldCharType="end"/>
      </w:r>
      <w:r w:rsidRPr="00A65B2B">
        <w:rPr>
          <w:lang w:val="de-DE"/>
        </w:rPr>
        <w:tab/>
        <w:t>Die TWC hörte auf elektronischem Wege ein Referat von einem Sachverständigen aus Mexiko über die SISNAVA-Software, die von Mexiko zur Aufnahme in Dokument UPOV/INF/16 „Austauschbare Software” vorgeschlagen wurde, und vereinbarte, daß die Erörterung über die diesbezügliche Entscheidung weiter fortgesetzt werden soll. Die TWC nahm die Erklärung der Software „Informationssystem für die Prüfung und den Schutz von Pflanzensorten in der Russischen Föderation”, wie in der Anlage IV des Dokuments TWC/32/7 ausgearbeitet, zur Kenntnis.</w:t>
      </w:r>
    </w:p>
    <w:p w:rsidR="004B36B6" w:rsidRPr="00A65B2B" w:rsidRDefault="004B36B6" w:rsidP="004B36B6">
      <w:pPr>
        <w:autoSpaceDE w:val="0"/>
        <w:autoSpaceDN w:val="0"/>
        <w:adjustRightInd w:val="0"/>
        <w:rPr>
          <w:rFonts w:cs="Arial"/>
          <w:lang w:val="de-DE"/>
        </w:rPr>
      </w:pPr>
    </w:p>
    <w:p w:rsidR="004B36B6" w:rsidRPr="00A65B2B" w:rsidRDefault="004B36B6" w:rsidP="004B36B6">
      <w:pPr>
        <w:autoSpaceDE w:val="0"/>
        <w:autoSpaceDN w:val="0"/>
        <w:adjustRightInd w:val="0"/>
        <w:rPr>
          <w:rFonts w:cs="Arial"/>
          <w:lang w:val="de-DE"/>
        </w:rPr>
      </w:pPr>
      <w:r w:rsidRPr="00A65B2B">
        <w:rPr>
          <w:rFonts w:cs="Arial"/>
          <w:lang w:val="de-DE"/>
        </w:rPr>
        <w:fldChar w:fldCharType="begin"/>
      </w:r>
      <w:r w:rsidRPr="00A65B2B">
        <w:rPr>
          <w:rFonts w:cs="Arial"/>
          <w:lang w:val="de-DE"/>
        </w:rPr>
        <w:instrText xml:space="preserve"> AUTONUM  </w:instrText>
      </w:r>
      <w:r w:rsidRPr="00A65B2B">
        <w:rPr>
          <w:rFonts w:cs="Arial"/>
          <w:lang w:val="de-DE"/>
        </w:rPr>
        <w:fldChar w:fldCharType="end"/>
      </w:r>
      <w:r w:rsidRPr="00A65B2B">
        <w:rPr>
          <w:lang w:val="de-DE"/>
        </w:rPr>
        <w:tab/>
        <w:t>Die TWC hörte ein Referat aus China über „Sortenschutzdatenbank in China“, wie in Anlage II von Dokument TWC/32/6 dargelegt. Die TWC nahm zur Kenntnis, daß die neue Software Module für die Verwaltung von Anwendungen, Sortenbeschreibungsdatenbanken, Datenanalyse und Bildanalyse enthalte.</w:t>
      </w:r>
    </w:p>
    <w:p w:rsidR="004B36B6" w:rsidRPr="00A65B2B" w:rsidRDefault="004B36B6" w:rsidP="004B36B6">
      <w:pPr>
        <w:autoSpaceDE w:val="0"/>
        <w:autoSpaceDN w:val="0"/>
        <w:adjustRightInd w:val="0"/>
        <w:rPr>
          <w:rFonts w:cs="Arial"/>
          <w:lang w:val="de-DE"/>
        </w:rPr>
      </w:pPr>
    </w:p>
    <w:p w:rsidR="004B36B6" w:rsidRPr="00A65B2B" w:rsidRDefault="004B36B6" w:rsidP="004B36B6">
      <w:pPr>
        <w:autoSpaceDE w:val="0"/>
        <w:autoSpaceDN w:val="0"/>
        <w:adjustRightInd w:val="0"/>
        <w:rPr>
          <w:rFonts w:cs="Arial"/>
          <w:lang w:val="de-DE"/>
        </w:rPr>
      </w:pPr>
      <w:r w:rsidRPr="00A65B2B">
        <w:rPr>
          <w:rFonts w:cs="Arial"/>
          <w:lang w:val="de-DE"/>
        </w:rPr>
        <w:fldChar w:fldCharType="begin"/>
      </w:r>
      <w:r w:rsidRPr="00A65B2B">
        <w:rPr>
          <w:rFonts w:cs="Arial"/>
          <w:lang w:val="de-DE"/>
        </w:rPr>
        <w:instrText xml:space="preserve"> AUTONUM  </w:instrText>
      </w:r>
      <w:r w:rsidRPr="00A65B2B">
        <w:rPr>
          <w:rFonts w:cs="Arial"/>
          <w:lang w:val="de-DE"/>
        </w:rPr>
        <w:fldChar w:fldCharType="end"/>
      </w:r>
      <w:r w:rsidRPr="00A65B2B">
        <w:rPr>
          <w:lang w:val="de-DE"/>
        </w:rPr>
        <w:tab/>
        <w:t>Die TWC hörte ein Referat von einem Sachverständigen aus Deutschland über die Entwicklung und die Funktionen eines in Deutschland verwendeten Dokumentenverwaltungssystems für Sortenakten, das in TWC/32/25 enthalten ist.</w:t>
      </w:r>
    </w:p>
    <w:p w:rsidR="004B36B6" w:rsidRPr="00A65B2B" w:rsidRDefault="004B36B6" w:rsidP="004B36B6">
      <w:pPr>
        <w:autoSpaceDE w:val="0"/>
        <w:autoSpaceDN w:val="0"/>
        <w:adjustRightInd w:val="0"/>
        <w:rPr>
          <w:rFonts w:cs="Arial"/>
          <w:lang w:val="de-DE"/>
        </w:rPr>
      </w:pPr>
    </w:p>
    <w:p w:rsidR="004B36B6" w:rsidRPr="00A65B2B" w:rsidRDefault="004B36B6" w:rsidP="004B36B6">
      <w:pPr>
        <w:autoSpaceDE w:val="0"/>
        <w:autoSpaceDN w:val="0"/>
        <w:adjustRightInd w:val="0"/>
        <w:rPr>
          <w:rFonts w:cs="Arial"/>
          <w:lang w:val="de-DE"/>
        </w:rPr>
      </w:pPr>
      <w:r w:rsidRPr="00A65B2B">
        <w:rPr>
          <w:rFonts w:cs="Arial"/>
          <w:lang w:val="de-DE"/>
        </w:rPr>
        <w:fldChar w:fldCharType="begin"/>
      </w:r>
      <w:r w:rsidRPr="00A65B2B">
        <w:rPr>
          <w:rFonts w:cs="Arial"/>
          <w:lang w:val="de-DE"/>
        </w:rPr>
        <w:instrText xml:space="preserve"> AUTONUM  </w:instrText>
      </w:r>
      <w:r w:rsidRPr="00A65B2B">
        <w:rPr>
          <w:rFonts w:cs="Arial"/>
          <w:lang w:val="de-DE"/>
        </w:rPr>
        <w:fldChar w:fldCharType="end"/>
      </w:r>
      <w:r w:rsidRPr="00A65B2B">
        <w:rPr>
          <w:lang w:val="de-DE"/>
        </w:rPr>
        <w:tab/>
        <w:t xml:space="preserve">Die TWC nahm die Zusammenfassung von Informationen einer aktualisierten Befragung über Handgeräte zur Datenerhebung in der Anlage I von Dokument TWC/32/27 und daß diese Informationen in UPOV/INF/22 „Von Verbandsmitgliedern verwendete Software und Ausrüstung“ aufgenommen werden </w:t>
      </w:r>
      <w:r w:rsidRPr="00A65B2B">
        <w:rPr>
          <w:lang w:val="de-DE"/>
        </w:rPr>
        <w:lastRenderedPageBreak/>
        <w:t>könnte, zur Kenntnis. Ein Sachverständiger aus Deutschland hielt ein Referat über die Verwendung von Handgeräten zur Datenerhebung bei DUS-Prüfungen in Deutschland (Dokument TWC/32/27, Anlage II).</w:t>
      </w:r>
    </w:p>
    <w:p w:rsidR="004B36B6" w:rsidRPr="00A65B2B" w:rsidRDefault="004B36B6" w:rsidP="004B36B6">
      <w:pPr>
        <w:autoSpaceDE w:val="0"/>
        <w:autoSpaceDN w:val="0"/>
        <w:adjustRightInd w:val="0"/>
        <w:rPr>
          <w:rFonts w:cs="Arial"/>
          <w:lang w:val="de-DE"/>
        </w:rPr>
      </w:pPr>
    </w:p>
    <w:p w:rsidR="004B36B6" w:rsidRPr="00A65B2B" w:rsidRDefault="004B36B6" w:rsidP="004B36B6">
      <w:pPr>
        <w:autoSpaceDE w:val="0"/>
        <w:autoSpaceDN w:val="0"/>
        <w:adjustRightInd w:val="0"/>
        <w:rPr>
          <w:rFonts w:cs="Arial"/>
          <w:lang w:val="de-DE"/>
        </w:rPr>
      </w:pPr>
      <w:r w:rsidRPr="00A65B2B">
        <w:rPr>
          <w:rFonts w:cs="Arial"/>
          <w:lang w:val="de-DE"/>
        </w:rPr>
        <w:fldChar w:fldCharType="begin"/>
      </w:r>
      <w:r w:rsidRPr="00A65B2B">
        <w:rPr>
          <w:rFonts w:cs="Arial"/>
          <w:lang w:val="de-DE"/>
        </w:rPr>
        <w:instrText xml:space="preserve"> AUTONUM  </w:instrText>
      </w:r>
      <w:r w:rsidRPr="00A65B2B">
        <w:rPr>
          <w:rFonts w:cs="Arial"/>
          <w:lang w:val="de-DE"/>
        </w:rPr>
        <w:fldChar w:fldCharType="end"/>
      </w:r>
      <w:r w:rsidRPr="00A65B2B">
        <w:rPr>
          <w:lang w:val="de-DE"/>
        </w:rPr>
        <w:tab/>
        <w:t>Die TWC prüfte Dokument TWC/32/11, in dem die Effektivität des Technischen Ausschusses, der Technischen Arbeitsgruppen und der vorbereitenden Arbeitstagungen geprüft werden. Es wurden Vorschläge für mögliche Maßnahmen zur Verbesserung geprüft und Bemerkungen gemacht.</w:t>
      </w:r>
    </w:p>
    <w:p w:rsidR="004B36B6" w:rsidRPr="00A65B2B" w:rsidRDefault="004B36B6" w:rsidP="004B36B6">
      <w:pPr>
        <w:autoSpaceDE w:val="0"/>
        <w:autoSpaceDN w:val="0"/>
        <w:adjustRightInd w:val="0"/>
        <w:rPr>
          <w:rFonts w:cs="Arial"/>
          <w:lang w:val="de-DE"/>
        </w:rPr>
      </w:pPr>
    </w:p>
    <w:p w:rsidR="004B36B6" w:rsidRPr="00A65B2B" w:rsidRDefault="004B36B6" w:rsidP="004B36B6">
      <w:pPr>
        <w:autoSpaceDE w:val="0"/>
        <w:autoSpaceDN w:val="0"/>
        <w:adjustRightInd w:val="0"/>
        <w:rPr>
          <w:rFonts w:cs="Arial"/>
          <w:lang w:val="de-DE"/>
        </w:rPr>
      </w:pPr>
      <w:r w:rsidRPr="00A65B2B">
        <w:rPr>
          <w:rFonts w:cs="Arial"/>
          <w:lang w:val="de-DE"/>
        </w:rPr>
        <w:fldChar w:fldCharType="begin"/>
      </w:r>
      <w:r w:rsidRPr="00A65B2B">
        <w:rPr>
          <w:rFonts w:cs="Arial"/>
          <w:lang w:val="de-DE"/>
        </w:rPr>
        <w:instrText xml:space="preserve"> AUTONUM  </w:instrText>
      </w:r>
      <w:r w:rsidRPr="00A65B2B">
        <w:rPr>
          <w:rFonts w:cs="Arial"/>
          <w:lang w:val="de-DE"/>
        </w:rPr>
        <w:fldChar w:fldCharType="end"/>
      </w:r>
      <w:r w:rsidRPr="00A65B2B">
        <w:rPr>
          <w:lang w:val="de-DE"/>
        </w:rPr>
        <w:tab/>
        <w:t>Herrn Sami Markkanen wurde in Anerkennung seiner Dienste als Vorsitzender der TWC von 2012 bis 2014 eine UPOV-Bronzemedaille verliehen.</w:t>
      </w:r>
    </w:p>
    <w:p w:rsidR="004B36B6" w:rsidRPr="00A65B2B" w:rsidRDefault="004B36B6" w:rsidP="004B36B6">
      <w:pPr>
        <w:autoSpaceDE w:val="0"/>
        <w:autoSpaceDN w:val="0"/>
        <w:adjustRightInd w:val="0"/>
        <w:rPr>
          <w:rFonts w:cs="Arial"/>
          <w:lang w:val="de-DE"/>
        </w:rPr>
      </w:pPr>
    </w:p>
    <w:p w:rsidR="004B36B6" w:rsidRPr="00A65B2B" w:rsidRDefault="004B36B6" w:rsidP="004B36B6">
      <w:pPr>
        <w:autoSpaceDE w:val="0"/>
        <w:autoSpaceDN w:val="0"/>
        <w:adjustRightInd w:val="0"/>
        <w:rPr>
          <w:rFonts w:cs="Arial"/>
          <w:lang w:val="de-DE"/>
        </w:rPr>
      </w:pPr>
      <w:r w:rsidRPr="00A65B2B">
        <w:rPr>
          <w:rFonts w:cs="Arial"/>
          <w:lang w:val="de-DE"/>
        </w:rPr>
        <w:fldChar w:fldCharType="begin"/>
      </w:r>
      <w:r w:rsidRPr="00A65B2B">
        <w:rPr>
          <w:rFonts w:cs="Arial"/>
          <w:lang w:val="de-DE"/>
        </w:rPr>
        <w:instrText xml:space="preserve"> AUTONUM  </w:instrText>
      </w:r>
      <w:r w:rsidRPr="00A65B2B">
        <w:rPr>
          <w:rFonts w:cs="Arial"/>
          <w:lang w:val="de-DE"/>
        </w:rPr>
        <w:fldChar w:fldCharType="end"/>
      </w:r>
      <w:r w:rsidRPr="00A65B2B">
        <w:rPr>
          <w:lang w:val="de-DE"/>
        </w:rPr>
        <w:tab/>
        <w:t>Die TWC vereinbarte, ihre dreiunddreißigste Tagung vom 30. Juni bis 3. Juli 2015 in Natal, Brasilien, mit der vorbereitenden Arbeitstagung am 29. Juni 2015 abzuhalten.</w:t>
      </w:r>
    </w:p>
    <w:p w:rsidR="004B36B6" w:rsidRPr="00A65B2B" w:rsidRDefault="004B36B6" w:rsidP="004B36B6">
      <w:pPr>
        <w:autoSpaceDE w:val="0"/>
        <w:autoSpaceDN w:val="0"/>
        <w:adjustRightInd w:val="0"/>
        <w:rPr>
          <w:rFonts w:cs="Arial"/>
          <w:lang w:val="de-DE"/>
        </w:rPr>
      </w:pPr>
    </w:p>
    <w:p w:rsidR="004B36B6" w:rsidRPr="00A65B2B" w:rsidRDefault="004B36B6" w:rsidP="004B36B6">
      <w:pPr>
        <w:autoSpaceDE w:val="0"/>
        <w:autoSpaceDN w:val="0"/>
        <w:adjustRightInd w:val="0"/>
        <w:rPr>
          <w:rFonts w:cs="Arial"/>
          <w:lang w:val="de-DE"/>
        </w:rPr>
      </w:pPr>
      <w:r w:rsidRPr="00A65B2B">
        <w:rPr>
          <w:rFonts w:cs="Arial"/>
          <w:lang w:val="de-DE"/>
        </w:rPr>
        <w:fldChar w:fldCharType="begin"/>
      </w:r>
      <w:r w:rsidRPr="00A65B2B">
        <w:rPr>
          <w:rFonts w:cs="Arial"/>
          <w:lang w:val="de-DE"/>
        </w:rPr>
        <w:instrText xml:space="preserve"> AUTONUM  </w:instrText>
      </w:r>
      <w:r w:rsidRPr="00A65B2B">
        <w:rPr>
          <w:rFonts w:cs="Arial"/>
          <w:lang w:val="de-DE"/>
        </w:rPr>
        <w:fldChar w:fldCharType="end"/>
      </w:r>
      <w:r w:rsidRPr="00A65B2B">
        <w:rPr>
          <w:lang w:val="de-DE"/>
        </w:rPr>
        <w:tab/>
        <w:t>Die TWC sah vor, auf ihrer dreiunddreißigsten Tagung folgende Punkte zu behandeln:</w:t>
      </w:r>
    </w:p>
    <w:p w:rsidR="004B36B6" w:rsidRPr="00A65B2B" w:rsidRDefault="004B36B6" w:rsidP="004B36B6">
      <w:pPr>
        <w:autoSpaceDE w:val="0"/>
        <w:autoSpaceDN w:val="0"/>
        <w:adjustRightInd w:val="0"/>
        <w:rPr>
          <w:rFonts w:cs="Arial"/>
          <w:lang w:val="de-DE"/>
        </w:rPr>
      </w:pPr>
    </w:p>
    <w:p w:rsidR="004B36B6" w:rsidRPr="00A65B2B" w:rsidRDefault="004B36B6" w:rsidP="004B36B6">
      <w:pPr>
        <w:tabs>
          <w:tab w:val="num" w:pos="1134"/>
        </w:tabs>
        <w:spacing w:before="20" w:afterLines="20" w:after="48"/>
        <w:ind w:left="1134" w:hanging="567"/>
        <w:rPr>
          <w:rFonts w:cs="Arial"/>
          <w:lang w:val="de-DE"/>
        </w:rPr>
      </w:pPr>
      <w:r w:rsidRPr="00A65B2B">
        <w:rPr>
          <w:lang w:val="de-DE"/>
        </w:rPr>
        <w:t>1.</w:t>
      </w:r>
      <w:r w:rsidRPr="00A65B2B">
        <w:rPr>
          <w:lang w:val="de-DE"/>
        </w:rPr>
        <w:tab/>
        <w:t>Eröffnung der Tagung</w:t>
      </w:r>
    </w:p>
    <w:p w:rsidR="004B36B6" w:rsidRPr="00A65B2B" w:rsidRDefault="004B36B6" w:rsidP="004B36B6">
      <w:pPr>
        <w:tabs>
          <w:tab w:val="num" w:pos="1134"/>
        </w:tabs>
        <w:spacing w:before="20" w:afterLines="20" w:after="48"/>
        <w:ind w:left="1134" w:hanging="567"/>
        <w:rPr>
          <w:rFonts w:cs="Arial"/>
          <w:lang w:val="de-DE"/>
        </w:rPr>
      </w:pPr>
      <w:r w:rsidRPr="00A65B2B">
        <w:rPr>
          <w:lang w:val="de-DE"/>
        </w:rPr>
        <w:t>2.</w:t>
      </w:r>
      <w:r w:rsidRPr="00A65B2B">
        <w:rPr>
          <w:lang w:val="de-DE"/>
        </w:rPr>
        <w:tab/>
        <w:t>Annahme der Tagesordnung</w:t>
      </w:r>
    </w:p>
    <w:p w:rsidR="004B36B6" w:rsidRPr="00A65B2B" w:rsidRDefault="004B36B6" w:rsidP="004B36B6">
      <w:pPr>
        <w:tabs>
          <w:tab w:val="num" w:pos="1134"/>
        </w:tabs>
        <w:spacing w:before="20" w:afterLines="20" w:after="48"/>
        <w:ind w:left="1134" w:hanging="567"/>
        <w:rPr>
          <w:rFonts w:cs="Arial"/>
          <w:lang w:val="de-DE"/>
        </w:rPr>
      </w:pPr>
      <w:r w:rsidRPr="00A65B2B">
        <w:rPr>
          <w:lang w:val="de-DE"/>
        </w:rPr>
        <w:t>3.</w:t>
      </w:r>
      <w:r w:rsidRPr="00A65B2B">
        <w:rPr>
          <w:lang w:val="de-DE"/>
        </w:rPr>
        <w:tab/>
        <w:t>Kurzberichte über die Entwicklungen im Sortenschutz</w:t>
      </w:r>
    </w:p>
    <w:p w:rsidR="004B36B6" w:rsidRPr="00A65B2B" w:rsidRDefault="004B36B6" w:rsidP="004B36B6">
      <w:pPr>
        <w:tabs>
          <w:tab w:val="num" w:pos="1134"/>
          <w:tab w:val="left" w:pos="1630"/>
          <w:tab w:val="left" w:pos="1843"/>
        </w:tabs>
        <w:spacing w:before="20" w:afterLines="20" w:after="48"/>
        <w:ind w:left="1134" w:hanging="567"/>
        <w:rPr>
          <w:rFonts w:cs="Arial"/>
          <w:lang w:val="de-DE"/>
        </w:rPr>
      </w:pPr>
      <w:r w:rsidRPr="00A65B2B">
        <w:rPr>
          <w:lang w:val="de-DE"/>
        </w:rPr>
        <w:tab/>
        <w:t>a)</w:t>
      </w:r>
      <w:r w:rsidRPr="00A65B2B">
        <w:rPr>
          <w:lang w:val="de-DE"/>
        </w:rPr>
        <w:tab/>
        <w:t>Berichte von Mitgliedern und Beobachtern</w:t>
      </w:r>
    </w:p>
    <w:p w:rsidR="004B36B6" w:rsidRPr="00A65B2B" w:rsidRDefault="004B36B6" w:rsidP="004B36B6">
      <w:pPr>
        <w:tabs>
          <w:tab w:val="num" w:pos="1134"/>
          <w:tab w:val="left" w:pos="1620"/>
          <w:tab w:val="left" w:pos="1900"/>
        </w:tabs>
        <w:spacing w:before="20" w:afterLines="20" w:after="48"/>
        <w:ind w:left="1134" w:hanging="567"/>
        <w:rPr>
          <w:rFonts w:cs="Arial"/>
          <w:lang w:val="de-DE"/>
        </w:rPr>
      </w:pPr>
      <w:r w:rsidRPr="00A65B2B">
        <w:rPr>
          <w:lang w:val="de-DE"/>
        </w:rPr>
        <w:tab/>
        <w:t>b)</w:t>
      </w:r>
      <w:r w:rsidRPr="00A65B2B">
        <w:rPr>
          <w:lang w:val="de-DE"/>
        </w:rPr>
        <w:tab/>
        <w:t xml:space="preserve">Berichte über Entwicklungen in der UPOV </w:t>
      </w:r>
    </w:p>
    <w:p w:rsidR="004B36B6" w:rsidRPr="00A65B2B" w:rsidRDefault="004B36B6" w:rsidP="004B36B6">
      <w:pPr>
        <w:tabs>
          <w:tab w:val="num" w:pos="1134"/>
        </w:tabs>
        <w:spacing w:before="20" w:afterLines="20" w:after="48"/>
        <w:ind w:left="1134" w:hanging="567"/>
        <w:rPr>
          <w:rFonts w:cs="Arial"/>
          <w:lang w:val="de-DE"/>
        </w:rPr>
      </w:pPr>
      <w:r w:rsidRPr="00A65B2B">
        <w:rPr>
          <w:lang w:val="de-DE"/>
        </w:rPr>
        <w:t>4.</w:t>
      </w:r>
      <w:r w:rsidRPr="00A65B2B">
        <w:rPr>
          <w:lang w:val="de-DE"/>
        </w:rPr>
        <w:tab/>
        <w:t>Molekulare Verfahren</w:t>
      </w:r>
    </w:p>
    <w:p w:rsidR="004B36B6" w:rsidRPr="00A65B2B" w:rsidRDefault="004B36B6" w:rsidP="004B36B6">
      <w:pPr>
        <w:tabs>
          <w:tab w:val="num" w:pos="1134"/>
        </w:tabs>
        <w:spacing w:before="20" w:afterLines="20" w:after="48"/>
        <w:ind w:left="1134" w:hanging="567"/>
        <w:rPr>
          <w:rFonts w:cs="Arial"/>
          <w:lang w:val="de-DE"/>
        </w:rPr>
      </w:pPr>
      <w:r w:rsidRPr="00A65B2B">
        <w:rPr>
          <w:lang w:val="de-DE"/>
        </w:rPr>
        <w:t>5.</w:t>
      </w:r>
      <w:r w:rsidRPr="00A65B2B">
        <w:rPr>
          <w:lang w:val="de-DE"/>
        </w:rPr>
        <w:tab/>
        <w:t xml:space="preserve">Verbesserung der Effektivität des Technischen Ausschusses, der Technischen Arbeitsgruppen sowie der vorbereitenden Arbeitstagungen </w:t>
      </w:r>
    </w:p>
    <w:p w:rsidR="004B36B6" w:rsidRPr="00A65B2B" w:rsidRDefault="004B36B6" w:rsidP="004B36B6">
      <w:pPr>
        <w:tabs>
          <w:tab w:val="num" w:pos="1134"/>
        </w:tabs>
        <w:spacing w:before="20" w:afterLines="20" w:after="48"/>
        <w:ind w:left="1134" w:hanging="567"/>
        <w:rPr>
          <w:rFonts w:cs="Arial"/>
          <w:lang w:val="de-DE"/>
        </w:rPr>
      </w:pPr>
      <w:r w:rsidRPr="00A65B2B">
        <w:rPr>
          <w:lang w:val="de-DE"/>
        </w:rPr>
        <w:t>6.</w:t>
      </w:r>
      <w:r w:rsidRPr="00A65B2B">
        <w:rPr>
          <w:lang w:val="de-DE"/>
        </w:rPr>
        <w:tab/>
        <w:t xml:space="preserve">TGP-Dokumente </w:t>
      </w:r>
    </w:p>
    <w:p w:rsidR="004B36B6" w:rsidRPr="00A65B2B" w:rsidRDefault="004B36B6" w:rsidP="004B36B6">
      <w:pPr>
        <w:keepNext/>
        <w:tabs>
          <w:tab w:val="num" w:pos="1134"/>
        </w:tabs>
        <w:spacing w:before="20" w:afterLines="20" w:after="48"/>
        <w:ind w:left="1134" w:hanging="567"/>
        <w:rPr>
          <w:rFonts w:cs="Arial"/>
          <w:lang w:val="de-DE"/>
        </w:rPr>
      </w:pPr>
      <w:r w:rsidRPr="00A65B2B">
        <w:rPr>
          <w:lang w:val="de-DE"/>
        </w:rPr>
        <w:t>7.</w:t>
      </w:r>
      <w:r w:rsidRPr="00A65B2B">
        <w:rPr>
          <w:lang w:val="de-DE"/>
        </w:rPr>
        <w:tab/>
        <w:t>Informationen und Datenbanken</w:t>
      </w:r>
    </w:p>
    <w:p w:rsidR="004B36B6" w:rsidRPr="00A65B2B" w:rsidRDefault="004B36B6" w:rsidP="004B36B6">
      <w:pPr>
        <w:tabs>
          <w:tab w:val="num" w:pos="1134"/>
          <w:tab w:val="left" w:pos="1620"/>
        </w:tabs>
        <w:spacing w:before="20" w:afterLines="20" w:after="48"/>
        <w:ind w:left="1134" w:hanging="567"/>
        <w:rPr>
          <w:rFonts w:cs="Arial"/>
          <w:lang w:val="de-DE"/>
        </w:rPr>
      </w:pPr>
      <w:r w:rsidRPr="00A65B2B">
        <w:rPr>
          <w:lang w:val="de-DE"/>
        </w:rPr>
        <w:tab/>
        <w:t>a)</w:t>
      </w:r>
      <w:r w:rsidRPr="00A65B2B">
        <w:rPr>
          <w:lang w:val="de-DE"/>
        </w:rPr>
        <w:tab/>
        <w:t xml:space="preserve">UPOV-Informationsdatenbanken </w:t>
      </w:r>
    </w:p>
    <w:p w:rsidR="004B36B6" w:rsidRPr="00A65B2B" w:rsidRDefault="004B36B6" w:rsidP="004B36B6">
      <w:pPr>
        <w:tabs>
          <w:tab w:val="num" w:pos="1134"/>
          <w:tab w:val="left" w:pos="1630"/>
        </w:tabs>
        <w:spacing w:before="20" w:afterLines="20" w:after="48"/>
        <w:ind w:left="1134" w:hanging="567"/>
        <w:rPr>
          <w:rFonts w:cs="Arial"/>
          <w:lang w:val="de-DE"/>
        </w:rPr>
      </w:pPr>
      <w:r w:rsidRPr="00A65B2B">
        <w:rPr>
          <w:lang w:val="de-DE"/>
        </w:rPr>
        <w:tab/>
        <w:t>b)</w:t>
      </w:r>
      <w:r w:rsidRPr="00A65B2B">
        <w:rPr>
          <w:lang w:val="de-DE"/>
        </w:rPr>
        <w:tab/>
        <w:t xml:space="preserve">Datenbanken für Sortenbeschreibungen </w:t>
      </w:r>
    </w:p>
    <w:p w:rsidR="004B36B6" w:rsidRPr="00A65B2B" w:rsidRDefault="004B36B6" w:rsidP="004B36B6">
      <w:pPr>
        <w:tabs>
          <w:tab w:val="num" w:pos="1134"/>
          <w:tab w:val="left" w:pos="1624"/>
        </w:tabs>
        <w:spacing w:before="20" w:afterLines="20" w:after="48"/>
        <w:ind w:left="1134" w:hanging="567"/>
        <w:rPr>
          <w:rFonts w:cs="Arial"/>
          <w:lang w:val="de-DE"/>
        </w:rPr>
      </w:pPr>
      <w:r w:rsidRPr="00A65B2B">
        <w:rPr>
          <w:lang w:val="de-DE"/>
        </w:rPr>
        <w:t xml:space="preserve"> </w:t>
      </w:r>
      <w:r w:rsidRPr="00A65B2B">
        <w:rPr>
          <w:lang w:val="de-DE"/>
        </w:rPr>
        <w:tab/>
        <w:t>c)</w:t>
      </w:r>
      <w:r w:rsidRPr="00A65B2B">
        <w:rPr>
          <w:lang w:val="de-DE"/>
        </w:rPr>
        <w:tab/>
        <w:t xml:space="preserve">Austauschbare Software </w:t>
      </w:r>
    </w:p>
    <w:p w:rsidR="004B36B6" w:rsidRPr="00A65B2B" w:rsidRDefault="004B36B6" w:rsidP="004B36B6">
      <w:pPr>
        <w:tabs>
          <w:tab w:val="num" w:pos="1134"/>
          <w:tab w:val="left" w:pos="1624"/>
        </w:tabs>
        <w:spacing w:before="20" w:afterLines="20" w:after="48"/>
        <w:ind w:left="1134" w:hanging="567"/>
        <w:rPr>
          <w:rFonts w:cs="Arial"/>
          <w:lang w:val="de-DE"/>
        </w:rPr>
      </w:pPr>
      <w:r w:rsidRPr="00A65B2B">
        <w:rPr>
          <w:lang w:val="de-DE"/>
        </w:rPr>
        <w:tab/>
        <w:t>d)</w:t>
      </w:r>
      <w:r w:rsidRPr="00A65B2B">
        <w:rPr>
          <w:lang w:val="de-DE"/>
        </w:rPr>
        <w:tab/>
        <w:t xml:space="preserve">Elektronische Systeme für die Einreichung von Anträgen </w:t>
      </w:r>
    </w:p>
    <w:p w:rsidR="004B36B6" w:rsidRPr="00A65B2B" w:rsidRDefault="004B36B6" w:rsidP="004B36B6">
      <w:pPr>
        <w:tabs>
          <w:tab w:val="num" w:pos="1134"/>
        </w:tabs>
        <w:spacing w:before="20" w:afterLines="20" w:after="48"/>
        <w:ind w:left="1134" w:hanging="567"/>
        <w:rPr>
          <w:rFonts w:cs="Arial"/>
          <w:lang w:val="de-DE"/>
        </w:rPr>
      </w:pPr>
      <w:r w:rsidRPr="00A65B2B">
        <w:rPr>
          <w:lang w:val="de-DE"/>
        </w:rPr>
        <w:t>8.</w:t>
      </w:r>
      <w:r w:rsidRPr="00A65B2B">
        <w:rPr>
          <w:lang w:val="de-DE"/>
        </w:rPr>
        <w:tab/>
        <w:t xml:space="preserve">Sortenbezeichnungen </w:t>
      </w:r>
    </w:p>
    <w:p w:rsidR="004B36B6" w:rsidRPr="00A65B2B" w:rsidRDefault="004B36B6" w:rsidP="004B36B6">
      <w:pPr>
        <w:tabs>
          <w:tab w:val="num" w:pos="1134"/>
        </w:tabs>
        <w:spacing w:before="20" w:afterLines="20" w:after="48"/>
        <w:ind w:left="1134" w:hanging="567"/>
        <w:rPr>
          <w:rFonts w:cs="Arial"/>
          <w:lang w:val="de-DE"/>
        </w:rPr>
      </w:pPr>
      <w:r w:rsidRPr="00A65B2B">
        <w:rPr>
          <w:lang w:val="de-DE"/>
        </w:rPr>
        <w:t>9.</w:t>
      </w:r>
      <w:r w:rsidRPr="00A65B2B">
        <w:rPr>
          <w:lang w:val="de-DE"/>
        </w:rPr>
        <w:tab/>
        <w:t xml:space="preserve">Homogenitätsprüfung anhand von Abweichern </w:t>
      </w:r>
    </w:p>
    <w:p w:rsidR="004B36B6" w:rsidRPr="00A65B2B" w:rsidRDefault="004B36B6" w:rsidP="004B36B6">
      <w:pPr>
        <w:tabs>
          <w:tab w:val="num" w:pos="1134"/>
        </w:tabs>
        <w:spacing w:before="20" w:afterLines="20" w:after="48"/>
        <w:ind w:left="1134" w:hanging="567"/>
        <w:rPr>
          <w:rFonts w:cs="Arial"/>
          <w:lang w:val="de-DE"/>
        </w:rPr>
      </w:pPr>
      <w:r w:rsidRPr="00A65B2B">
        <w:rPr>
          <w:lang w:val="de-DE"/>
        </w:rPr>
        <w:t>10.</w:t>
      </w:r>
      <w:r w:rsidRPr="00A65B2B">
        <w:rPr>
          <w:lang w:val="de-DE"/>
        </w:rPr>
        <w:tab/>
        <w:t>Erfahrungen mit neuen Typen und Arten</w:t>
      </w:r>
    </w:p>
    <w:p w:rsidR="004B36B6" w:rsidRPr="00A65B2B" w:rsidRDefault="004B36B6" w:rsidP="004B36B6">
      <w:pPr>
        <w:tabs>
          <w:tab w:val="num" w:pos="1134"/>
        </w:tabs>
        <w:spacing w:before="20" w:afterLines="20" w:after="48"/>
        <w:ind w:left="1134" w:hanging="567"/>
        <w:rPr>
          <w:rFonts w:cs="Arial"/>
          <w:lang w:val="de-DE"/>
        </w:rPr>
      </w:pPr>
      <w:r w:rsidRPr="00A65B2B">
        <w:rPr>
          <w:lang w:val="de-DE"/>
        </w:rPr>
        <w:t>11.</w:t>
      </w:r>
      <w:r w:rsidRPr="00A65B2B">
        <w:rPr>
          <w:lang w:val="de-DE"/>
        </w:rPr>
        <w:tab/>
        <w:t xml:space="preserve">Informationen über die für die Datenverarbeitung für die Prüfung der Unterscheidbarkeit und die Erstellung von Sortenbeschreibungen in China angewandten Methoden </w:t>
      </w:r>
    </w:p>
    <w:p w:rsidR="004B36B6" w:rsidRPr="00A65B2B" w:rsidRDefault="004B36B6" w:rsidP="004B36B6">
      <w:pPr>
        <w:tabs>
          <w:tab w:val="num" w:pos="1134"/>
        </w:tabs>
        <w:spacing w:before="20" w:afterLines="20" w:after="48"/>
        <w:ind w:left="1134" w:hanging="567"/>
        <w:rPr>
          <w:rFonts w:cs="Arial"/>
          <w:lang w:val="de-DE"/>
        </w:rPr>
      </w:pPr>
      <w:r w:rsidRPr="00A65B2B">
        <w:rPr>
          <w:lang w:val="de-DE"/>
        </w:rPr>
        <w:t>12.</w:t>
      </w:r>
      <w:r w:rsidRPr="00A65B2B">
        <w:rPr>
          <w:lang w:val="de-DE"/>
        </w:rPr>
        <w:tab/>
        <w:t xml:space="preserve">Statistische Verfahren für visuell erfaßte Merkmale unter Verwendung des Softwarepakets DUSTC </w:t>
      </w:r>
    </w:p>
    <w:p w:rsidR="004B36B6" w:rsidRPr="00A65B2B" w:rsidRDefault="004B36B6" w:rsidP="004B36B6">
      <w:pPr>
        <w:tabs>
          <w:tab w:val="num" w:pos="1134"/>
        </w:tabs>
        <w:spacing w:before="20" w:afterLines="20" w:after="48"/>
        <w:ind w:left="1134" w:hanging="567"/>
        <w:rPr>
          <w:rFonts w:cs="Arial"/>
          <w:lang w:val="de-DE"/>
        </w:rPr>
      </w:pPr>
      <w:r w:rsidRPr="00A65B2B">
        <w:rPr>
          <w:lang w:val="de-DE"/>
        </w:rPr>
        <w:t>13.</w:t>
      </w:r>
      <w:r w:rsidRPr="00A65B2B">
        <w:rPr>
          <w:lang w:val="de-DE"/>
        </w:rPr>
        <w:tab/>
        <w:t xml:space="preserve">Analyse der Varianz für die Wechselwirkungen zwischen Sorte und Standort (Umfeld) von QN </w:t>
      </w:r>
    </w:p>
    <w:p w:rsidR="004B36B6" w:rsidRPr="00A65B2B" w:rsidRDefault="004B36B6" w:rsidP="004B36B6">
      <w:pPr>
        <w:tabs>
          <w:tab w:val="num" w:pos="1134"/>
        </w:tabs>
        <w:spacing w:before="20" w:afterLines="20" w:after="48"/>
        <w:ind w:left="1134" w:hanging="567"/>
        <w:rPr>
          <w:rFonts w:cs="Arial"/>
          <w:lang w:val="de-DE"/>
        </w:rPr>
      </w:pPr>
      <w:r w:rsidRPr="00A65B2B">
        <w:rPr>
          <w:lang w:val="de-DE"/>
        </w:rPr>
        <w:t>14.</w:t>
      </w:r>
      <w:r w:rsidRPr="00A65B2B">
        <w:rPr>
          <w:lang w:val="de-DE"/>
        </w:rPr>
        <w:tab/>
        <w:t>Bildanalysesystem in China</w:t>
      </w:r>
    </w:p>
    <w:p w:rsidR="004B36B6" w:rsidRPr="00A65B2B" w:rsidRDefault="004B36B6" w:rsidP="004B36B6">
      <w:pPr>
        <w:tabs>
          <w:tab w:val="num" w:pos="1134"/>
        </w:tabs>
        <w:spacing w:before="20" w:afterLines="20" w:after="48"/>
        <w:ind w:left="1134" w:hanging="567"/>
        <w:rPr>
          <w:rFonts w:cs="Arial"/>
          <w:lang w:val="de-DE"/>
        </w:rPr>
      </w:pPr>
      <w:r w:rsidRPr="00A65B2B">
        <w:rPr>
          <w:lang w:val="de-DE"/>
        </w:rPr>
        <w:t>15.</w:t>
      </w:r>
      <w:r w:rsidRPr="00A65B2B">
        <w:rPr>
          <w:lang w:val="de-DE"/>
        </w:rPr>
        <w:tab/>
        <w:t xml:space="preserve">Methode zur Berechnung von COYU: Auswertung der praktischen Übung </w:t>
      </w:r>
    </w:p>
    <w:p w:rsidR="004B36B6" w:rsidRPr="00A65B2B" w:rsidRDefault="004B36B6" w:rsidP="004B36B6">
      <w:pPr>
        <w:tabs>
          <w:tab w:val="num" w:pos="1134"/>
        </w:tabs>
        <w:spacing w:before="20" w:afterLines="20" w:after="48"/>
        <w:ind w:left="1134" w:hanging="567"/>
        <w:rPr>
          <w:rFonts w:cs="Arial"/>
          <w:lang w:val="de-DE"/>
        </w:rPr>
      </w:pPr>
      <w:r w:rsidRPr="00A65B2B">
        <w:rPr>
          <w:lang w:val="de-DE"/>
        </w:rPr>
        <w:t>16.</w:t>
      </w:r>
      <w:r w:rsidRPr="00A65B2B">
        <w:rPr>
          <w:lang w:val="de-DE"/>
        </w:rPr>
        <w:tab/>
        <w:t xml:space="preserve">Vergleich von Methoden, die zur Erstellung von Sortenbeschreibungen verwendet werden </w:t>
      </w:r>
    </w:p>
    <w:p w:rsidR="004B36B6" w:rsidRPr="00A65B2B" w:rsidRDefault="004B36B6" w:rsidP="004B36B6">
      <w:pPr>
        <w:tabs>
          <w:tab w:val="num" w:pos="1134"/>
        </w:tabs>
        <w:spacing w:before="20" w:afterLines="20" w:after="48"/>
        <w:ind w:left="1134" w:hanging="567"/>
        <w:rPr>
          <w:rFonts w:cs="Arial"/>
          <w:lang w:val="de-DE"/>
        </w:rPr>
      </w:pPr>
      <w:r w:rsidRPr="00A65B2B">
        <w:rPr>
          <w:lang w:val="de-DE"/>
        </w:rPr>
        <w:t>17.</w:t>
      </w:r>
      <w:r w:rsidRPr="00A65B2B">
        <w:rPr>
          <w:lang w:val="de-DE"/>
        </w:rPr>
        <w:tab/>
        <w:t xml:space="preserve">Informationen über Mischproben bei der Routinemessung des Glycoraphaningehalts bei Brokkoli </w:t>
      </w:r>
    </w:p>
    <w:p w:rsidR="004B36B6" w:rsidRPr="00A65B2B" w:rsidRDefault="004B36B6" w:rsidP="004B36B6">
      <w:pPr>
        <w:tabs>
          <w:tab w:val="num" w:pos="1134"/>
        </w:tabs>
        <w:spacing w:before="20" w:afterLines="20" w:after="48"/>
        <w:ind w:left="1134" w:hanging="567"/>
        <w:rPr>
          <w:rFonts w:cs="Arial"/>
          <w:lang w:val="de-DE"/>
        </w:rPr>
      </w:pPr>
      <w:r w:rsidRPr="00A65B2B">
        <w:rPr>
          <w:lang w:val="de-DE"/>
        </w:rPr>
        <w:t>18.</w:t>
      </w:r>
      <w:r w:rsidRPr="00A65B2B">
        <w:rPr>
          <w:lang w:val="de-DE"/>
        </w:rPr>
        <w:tab/>
        <w:t xml:space="preserve">Abwiege-Matrix in der GAIA-Software für Sojabohne </w:t>
      </w:r>
    </w:p>
    <w:p w:rsidR="004B36B6" w:rsidRPr="00A65B2B" w:rsidRDefault="004B36B6" w:rsidP="004B36B6">
      <w:pPr>
        <w:tabs>
          <w:tab w:val="num" w:pos="1134"/>
        </w:tabs>
        <w:spacing w:before="20" w:afterLines="20" w:after="48"/>
        <w:ind w:left="1134" w:hanging="567"/>
        <w:rPr>
          <w:rFonts w:cs="Arial"/>
          <w:lang w:val="de-DE"/>
        </w:rPr>
      </w:pPr>
      <w:r w:rsidRPr="00A65B2B">
        <w:rPr>
          <w:lang w:val="de-DE"/>
        </w:rPr>
        <w:t>19.</w:t>
      </w:r>
      <w:r w:rsidRPr="00A65B2B">
        <w:rPr>
          <w:lang w:val="de-DE"/>
        </w:rPr>
        <w:tab/>
        <w:t xml:space="preserve">Grundprinzip für die Ausschließung allgemein bekannter Sorten von der zweiten Wachstumsperiode bei Anwendung von COYD </w:t>
      </w:r>
    </w:p>
    <w:p w:rsidR="004B36B6" w:rsidRPr="00A65B2B" w:rsidRDefault="004B36B6" w:rsidP="004B36B6">
      <w:pPr>
        <w:tabs>
          <w:tab w:val="num" w:pos="1134"/>
        </w:tabs>
        <w:spacing w:before="20" w:afterLines="20" w:after="48"/>
        <w:ind w:left="1134" w:hanging="567"/>
        <w:rPr>
          <w:rFonts w:cs="Arial"/>
          <w:lang w:val="de-DE"/>
        </w:rPr>
      </w:pPr>
      <w:r w:rsidRPr="00A65B2B">
        <w:rPr>
          <w:lang w:val="de-DE"/>
        </w:rPr>
        <w:t>20.</w:t>
      </w:r>
      <w:r w:rsidRPr="00A65B2B">
        <w:rPr>
          <w:lang w:val="de-DE"/>
        </w:rPr>
        <w:tab/>
        <w:t>Ort und Datum der nächsten Tagung</w:t>
      </w:r>
    </w:p>
    <w:p w:rsidR="004B36B6" w:rsidRPr="00A65B2B" w:rsidRDefault="004B36B6" w:rsidP="004B36B6">
      <w:pPr>
        <w:tabs>
          <w:tab w:val="num" w:pos="1134"/>
        </w:tabs>
        <w:spacing w:before="20" w:afterLines="20" w:after="48"/>
        <w:ind w:left="1134" w:hanging="567"/>
        <w:rPr>
          <w:rFonts w:cs="Arial"/>
          <w:lang w:val="de-DE"/>
        </w:rPr>
      </w:pPr>
      <w:r w:rsidRPr="00A65B2B">
        <w:rPr>
          <w:lang w:val="de-DE"/>
        </w:rPr>
        <w:t>21.</w:t>
      </w:r>
      <w:r w:rsidRPr="00A65B2B">
        <w:rPr>
          <w:lang w:val="de-DE"/>
        </w:rPr>
        <w:tab/>
        <w:t>Künftiges Programm</w:t>
      </w:r>
    </w:p>
    <w:p w:rsidR="004B36B6" w:rsidRPr="00A65B2B" w:rsidRDefault="004B36B6" w:rsidP="004B36B6">
      <w:pPr>
        <w:tabs>
          <w:tab w:val="num" w:pos="1134"/>
        </w:tabs>
        <w:spacing w:before="20" w:afterLines="20" w:after="48"/>
        <w:ind w:left="1134" w:hanging="567"/>
        <w:rPr>
          <w:rFonts w:cs="Arial"/>
          <w:lang w:val="de-DE"/>
        </w:rPr>
      </w:pPr>
      <w:r w:rsidRPr="00A65B2B">
        <w:rPr>
          <w:lang w:val="de-DE"/>
        </w:rPr>
        <w:t>22.</w:t>
      </w:r>
      <w:r w:rsidRPr="00A65B2B">
        <w:rPr>
          <w:lang w:val="de-DE"/>
        </w:rPr>
        <w:tab/>
        <w:t>Bericht über die Tagung (falls es die Zeit erlaubt)</w:t>
      </w:r>
    </w:p>
    <w:p w:rsidR="004B36B6" w:rsidRPr="00A65B2B" w:rsidRDefault="004B36B6" w:rsidP="004B36B6">
      <w:pPr>
        <w:tabs>
          <w:tab w:val="num" w:pos="1134"/>
        </w:tabs>
        <w:spacing w:before="20" w:afterLines="20" w:after="48"/>
        <w:ind w:left="1134" w:hanging="567"/>
        <w:rPr>
          <w:rFonts w:cs="Arial"/>
          <w:lang w:val="de-DE"/>
        </w:rPr>
      </w:pPr>
      <w:r w:rsidRPr="00A65B2B">
        <w:rPr>
          <w:lang w:val="de-DE"/>
        </w:rPr>
        <w:t xml:space="preserve">23. </w:t>
      </w:r>
      <w:r w:rsidRPr="00A65B2B">
        <w:rPr>
          <w:lang w:val="de-DE"/>
        </w:rPr>
        <w:tab/>
        <w:t>Schließung der Tagung</w:t>
      </w:r>
    </w:p>
    <w:p w:rsidR="004B36B6" w:rsidRPr="00A65B2B" w:rsidRDefault="004B36B6" w:rsidP="004B36B6">
      <w:pPr>
        <w:autoSpaceDE w:val="0"/>
        <w:autoSpaceDN w:val="0"/>
        <w:adjustRightInd w:val="0"/>
        <w:rPr>
          <w:rFonts w:cs="Arial"/>
          <w:lang w:val="de-DE"/>
        </w:rPr>
      </w:pPr>
    </w:p>
    <w:p w:rsidR="004B36B6" w:rsidRPr="00A65B2B" w:rsidRDefault="004B36B6" w:rsidP="004B36B6">
      <w:pPr>
        <w:autoSpaceDE w:val="0"/>
        <w:autoSpaceDN w:val="0"/>
        <w:adjustRightInd w:val="0"/>
        <w:rPr>
          <w:rFonts w:cs="Arial"/>
          <w:lang w:val="de-DE"/>
        </w:rPr>
      </w:pPr>
      <w:r w:rsidRPr="00A65B2B">
        <w:rPr>
          <w:rFonts w:cs="Arial"/>
          <w:lang w:val="de-DE"/>
        </w:rPr>
        <w:fldChar w:fldCharType="begin"/>
      </w:r>
      <w:r w:rsidRPr="00A65B2B">
        <w:rPr>
          <w:rFonts w:cs="Arial"/>
          <w:lang w:val="de-DE"/>
        </w:rPr>
        <w:instrText xml:space="preserve"> AUTONUM  </w:instrText>
      </w:r>
      <w:r w:rsidRPr="00A65B2B">
        <w:rPr>
          <w:rFonts w:cs="Arial"/>
          <w:lang w:val="de-DE"/>
        </w:rPr>
        <w:fldChar w:fldCharType="end"/>
      </w:r>
      <w:r w:rsidRPr="00A65B2B">
        <w:rPr>
          <w:lang w:val="de-DE"/>
        </w:rPr>
        <w:tab/>
        <w:t>Am Nachmittag des 4. Juni besuchte die TWC das Prüfungszentrum der finnischen Behörde für Lebensmittelsicherheit (Evira) in Loimaa und besichtigte Anbauversuche von Gerste, Weizen, Roggen, Weißklee, Rotklee und Wiesenschwingel.</w:t>
      </w:r>
    </w:p>
    <w:p w:rsidR="004B36B6" w:rsidRPr="00A65B2B" w:rsidRDefault="004B36B6" w:rsidP="004B36B6">
      <w:pPr>
        <w:rPr>
          <w:lang w:val="de-DE"/>
        </w:rPr>
      </w:pPr>
    </w:p>
    <w:p w:rsidR="004B36B6" w:rsidRPr="00A65B2B" w:rsidRDefault="004B36B6" w:rsidP="004B36B6">
      <w:pPr>
        <w:rPr>
          <w:lang w:val="de-DE"/>
        </w:rPr>
      </w:pPr>
    </w:p>
    <w:p w:rsidR="004B36B6" w:rsidRPr="00A65B2B" w:rsidRDefault="004B36B6" w:rsidP="004B36B6">
      <w:pPr>
        <w:pStyle w:val="Heading2"/>
        <w:rPr>
          <w:lang w:val="de-DE"/>
        </w:rPr>
      </w:pPr>
      <w:bookmarkStart w:id="117" w:name="_Toc428289842"/>
      <w:r w:rsidRPr="00A65B2B">
        <w:rPr>
          <w:lang w:val="de-DE"/>
        </w:rPr>
        <w:lastRenderedPageBreak/>
        <w:t>Technische Arbeitsgruppe für Obstarten (TWF)</w:t>
      </w:r>
      <w:bookmarkEnd w:id="117"/>
    </w:p>
    <w:p w:rsidR="004B36B6" w:rsidRPr="00A65B2B" w:rsidRDefault="004B36B6" w:rsidP="004B36B6">
      <w:pPr>
        <w:rPr>
          <w:u w:val="single"/>
          <w:lang w:val="de-DE"/>
        </w:rPr>
      </w:pPr>
    </w:p>
    <w:p w:rsidR="004B36B6" w:rsidRPr="00A65B2B" w:rsidRDefault="004B36B6" w:rsidP="004B36B6">
      <w:pPr>
        <w:rPr>
          <w:rFonts w:cstheme="majorHAnsi"/>
          <w:lang w:val="de-DE"/>
        </w:rPr>
      </w:pPr>
      <w:r w:rsidRPr="00A65B2B">
        <w:rPr>
          <w:rFonts w:cstheme="majorHAnsi"/>
          <w:lang w:val="de-DE"/>
        </w:rPr>
        <w:fldChar w:fldCharType="begin"/>
      </w:r>
      <w:r w:rsidRPr="00A65B2B">
        <w:rPr>
          <w:rFonts w:cstheme="majorHAnsi"/>
          <w:lang w:val="de-DE"/>
        </w:rPr>
        <w:instrText xml:space="preserve"> AUTONUM  </w:instrText>
      </w:r>
      <w:r w:rsidRPr="00A65B2B">
        <w:rPr>
          <w:rFonts w:cstheme="majorHAnsi"/>
          <w:lang w:val="de-DE"/>
        </w:rPr>
        <w:fldChar w:fldCharType="end"/>
      </w:r>
      <w:r w:rsidRPr="00A65B2B">
        <w:rPr>
          <w:lang w:val="de-DE"/>
        </w:rPr>
        <w:tab/>
        <w:t>Die TWF hielt ihre fünfundvierzigste Tagung vom 26. bis 30. Mai 2014 in Marrakesch, Marokko, ab.</w:t>
      </w:r>
      <w:r w:rsidRPr="00A65B2B">
        <w:rPr>
          <w:rFonts w:cstheme="majorHAnsi"/>
          <w:color w:val="000000"/>
          <w:lang w:val="de-DE"/>
        </w:rPr>
        <w:t xml:space="preserve"> </w:t>
      </w:r>
      <w:r w:rsidRPr="00A65B2B">
        <w:rPr>
          <w:lang w:val="de-DE"/>
        </w:rPr>
        <w:t>Die Tagung wurde von Frau Carensa Petzer (Südafrika), der Vorsitzenden der TWF, eröffnet.</w:t>
      </w:r>
    </w:p>
    <w:p w:rsidR="004B36B6" w:rsidRPr="00A65B2B" w:rsidRDefault="004B36B6" w:rsidP="004B36B6">
      <w:pPr>
        <w:rPr>
          <w:rFonts w:cstheme="majorHAnsi"/>
          <w:lang w:val="de-DE"/>
        </w:rPr>
      </w:pPr>
    </w:p>
    <w:p w:rsidR="004B36B6" w:rsidRPr="00A65B2B" w:rsidRDefault="004B36B6" w:rsidP="004B36B6">
      <w:pPr>
        <w:rPr>
          <w:rFonts w:cstheme="majorHAnsi"/>
          <w:lang w:val="de-DE"/>
        </w:rPr>
      </w:pPr>
      <w:r w:rsidRPr="00A65B2B">
        <w:rPr>
          <w:rFonts w:cstheme="majorHAnsi"/>
          <w:lang w:val="de-DE"/>
        </w:rPr>
        <w:fldChar w:fldCharType="begin"/>
      </w:r>
      <w:r w:rsidRPr="00A65B2B">
        <w:rPr>
          <w:rFonts w:cstheme="majorHAnsi"/>
          <w:lang w:val="de-DE"/>
        </w:rPr>
        <w:instrText xml:space="preserve"> AUTONUM  </w:instrText>
      </w:r>
      <w:r w:rsidRPr="00A65B2B">
        <w:rPr>
          <w:rFonts w:cstheme="majorHAnsi"/>
          <w:lang w:val="de-DE"/>
        </w:rPr>
        <w:fldChar w:fldCharType="end"/>
      </w:r>
      <w:r w:rsidRPr="00A65B2B">
        <w:rPr>
          <w:lang w:val="de-DE"/>
        </w:rPr>
        <w:tab/>
        <w:t>An der TWF-Tagung nahmen 39 Teilnehmer aus 18 Verbandsmitgliedern, drei Beobachterstaaten und zwei Beobachterorganisationen teil. An der vorbereitenden Arbeitstagung nahmen 17 Teilnehmer aus 9 Verbandsmitgliedern und drei Beobachterstaaten teil.</w:t>
      </w:r>
    </w:p>
    <w:p w:rsidR="004B36B6" w:rsidRPr="00A65B2B" w:rsidRDefault="004B36B6" w:rsidP="004B36B6">
      <w:pPr>
        <w:rPr>
          <w:rFonts w:cstheme="majorHAnsi"/>
          <w:lang w:val="de-DE"/>
        </w:rPr>
      </w:pPr>
    </w:p>
    <w:p w:rsidR="004B36B6" w:rsidRPr="00A65B2B" w:rsidRDefault="004B36B6" w:rsidP="004B36B6">
      <w:pPr>
        <w:rPr>
          <w:rFonts w:cstheme="majorHAnsi"/>
          <w:shd w:val="clear" w:color="auto" w:fill="FFFFFF"/>
          <w:lang w:val="de-DE"/>
        </w:rPr>
      </w:pPr>
      <w:r w:rsidRPr="00A65B2B">
        <w:rPr>
          <w:rFonts w:cstheme="majorHAnsi"/>
          <w:lang w:val="de-DE"/>
        </w:rPr>
        <w:fldChar w:fldCharType="begin"/>
      </w:r>
      <w:r w:rsidRPr="00A65B2B">
        <w:rPr>
          <w:rFonts w:cstheme="majorHAnsi"/>
          <w:lang w:val="de-DE"/>
        </w:rPr>
        <w:instrText xml:space="preserve"> AUTONUM  </w:instrText>
      </w:r>
      <w:r w:rsidRPr="00A65B2B">
        <w:rPr>
          <w:rFonts w:cstheme="majorHAnsi"/>
          <w:lang w:val="de-DE"/>
        </w:rPr>
        <w:fldChar w:fldCharType="end"/>
      </w:r>
      <w:r w:rsidRPr="00A65B2B">
        <w:rPr>
          <w:lang w:val="de-DE"/>
        </w:rPr>
        <w:tab/>
        <w:t>Die TWF wurde von Herrn Mohammed Sadiki, Generalsekretär, Ministerium für Landwirtschaft und Seefischerei, und Herrn Amar Tahiri, Leiter, Abteilung für Saatgut und Pflanzenkontrolle, Nationales Amt für sanitäre Lebensmittelsicherheit (ONSSA), begrüßt. Herr Amar Tahiri hielt ein Referat über den Sortenschutz in Marokko.</w:t>
      </w:r>
    </w:p>
    <w:p w:rsidR="004B36B6" w:rsidRPr="00A65B2B" w:rsidRDefault="004B36B6" w:rsidP="004B36B6">
      <w:pPr>
        <w:rPr>
          <w:rFonts w:cstheme="majorHAnsi"/>
          <w:lang w:val="de-DE"/>
        </w:rPr>
      </w:pPr>
    </w:p>
    <w:p w:rsidR="004B36B6" w:rsidRPr="00A65B2B" w:rsidRDefault="004B36B6" w:rsidP="004B36B6">
      <w:pPr>
        <w:rPr>
          <w:rFonts w:cstheme="majorHAnsi"/>
          <w:lang w:val="de-DE"/>
        </w:rPr>
      </w:pPr>
      <w:r w:rsidRPr="00A65B2B">
        <w:rPr>
          <w:rFonts w:cstheme="majorHAnsi"/>
          <w:lang w:val="de-DE"/>
        </w:rPr>
        <w:fldChar w:fldCharType="begin"/>
      </w:r>
      <w:r w:rsidRPr="00A65B2B">
        <w:rPr>
          <w:rFonts w:cstheme="majorHAnsi"/>
          <w:lang w:val="de-DE"/>
        </w:rPr>
        <w:instrText xml:space="preserve"> AUTONUM  </w:instrText>
      </w:r>
      <w:r w:rsidRPr="00A65B2B">
        <w:rPr>
          <w:rFonts w:cstheme="majorHAnsi"/>
          <w:lang w:val="de-DE"/>
        </w:rPr>
        <w:fldChar w:fldCharType="end"/>
      </w:r>
      <w:r w:rsidRPr="00A65B2B">
        <w:rPr>
          <w:lang w:val="de-DE"/>
        </w:rPr>
        <w:tab/>
        <w:t>Die TWF prüfte die Vorschläge betreffend mögliche Maßnahmen zur Verbesserung der Effektivität der TWP und der vorbereitenden Arbeitstagungen und machte Bemerkungen, wie in Dokument TWF/45/32 „</w:t>
      </w:r>
      <w:r w:rsidRPr="00A65B2B">
        <w:rPr>
          <w:i/>
          <w:lang w:val="de-DE"/>
        </w:rPr>
        <w:t>Report</w:t>
      </w:r>
      <w:r w:rsidRPr="00A65B2B">
        <w:rPr>
          <w:lang w:val="de-DE"/>
        </w:rPr>
        <w:t>”, Absatz 9, dargelegt.</w:t>
      </w:r>
    </w:p>
    <w:p w:rsidR="004B36B6" w:rsidRPr="00A65B2B" w:rsidRDefault="004B36B6" w:rsidP="004B36B6">
      <w:pPr>
        <w:rPr>
          <w:rFonts w:cstheme="majorHAnsi"/>
          <w:lang w:val="de-DE"/>
        </w:rPr>
      </w:pPr>
    </w:p>
    <w:p w:rsidR="004B36B6" w:rsidRPr="00A65B2B" w:rsidRDefault="004B36B6" w:rsidP="004B36B6">
      <w:pPr>
        <w:rPr>
          <w:rFonts w:cstheme="majorHAnsi"/>
          <w:lang w:val="de-DE"/>
        </w:rPr>
      </w:pPr>
      <w:r w:rsidRPr="00A65B2B">
        <w:rPr>
          <w:rFonts w:cstheme="majorHAnsi"/>
          <w:lang w:val="de-DE"/>
        </w:rPr>
        <w:fldChar w:fldCharType="begin"/>
      </w:r>
      <w:r w:rsidRPr="00A65B2B">
        <w:rPr>
          <w:rFonts w:cstheme="majorHAnsi"/>
          <w:lang w:val="de-DE"/>
        </w:rPr>
        <w:instrText xml:space="preserve"> AUTONUM  </w:instrText>
      </w:r>
      <w:r w:rsidRPr="00A65B2B">
        <w:rPr>
          <w:rFonts w:cstheme="majorHAnsi"/>
          <w:lang w:val="de-DE"/>
        </w:rPr>
        <w:fldChar w:fldCharType="end"/>
      </w:r>
      <w:r w:rsidRPr="00A65B2B">
        <w:rPr>
          <w:lang w:val="de-DE"/>
        </w:rPr>
        <w:tab/>
        <w:t xml:space="preserve">Die TWF prüfte Dokument TWF/45/27 „Dauer der DUS-Prüfung im Bereich der Obstsorten” und hörte ein Referat eines Sachverständigen der Europäischen Union zu einem Projekt des Gemeinschaftlichen Sortenamts der Europäischen Union (CPVO) über die „Reduzierung der Anzahl von obligatorischen Beobachtungsperioden in der DUS-Prüfung für Kandidatensorten im Obstsektor”. Die TWF ersuchte die Führenden Sachverständigen, 2015 einen passenden Wortlaut für die Mindestdauer der Beobachtungsperioden und die Anzahl von Wachstumsperioden für ihre Entwürfe von Prüfungsrichtlinien vorzuschlagen und bat den Sachverständigen der Europäischen Union, die von den Führenden Sachverständigen vorgelegten Optionen zusammenzustellen und nach neuen möglichen Standard-Wortlauten zu suchen. </w:t>
      </w:r>
    </w:p>
    <w:p w:rsidR="004B36B6" w:rsidRPr="00A65B2B" w:rsidRDefault="004B36B6" w:rsidP="004B36B6">
      <w:pPr>
        <w:rPr>
          <w:rFonts w:cstheme="majorHAnsi"/>
          <w:lang w:val="de-DE"/>
        </w:rPr>
      </w:pPr>
    </w:p>
    <w:p w:rsidR="004B36B6" w:rsidRPr="00A65B2B" w:rsidRDefault="004B36B6" w:rsidP="004B36B6">
      <w:pPr>
        <w:rPr>
          <w:rFonts w:cstheme="majorHAnsi"/>
          <w:lang w:val="de-DE"/>
        </w:rPr>
      </w:pPr>
      <w:r w:rsidRPr="00A65B2B">
        <w:rPr>
          <w:rFonts w:cstheme="majorHAnsi"/>
          <w:lang w:val="de-DE"/>
        </w:rPr>
        <w:fldChar w:fldCharType="begin"/>
      </w:r>
      <w:r w:rsidRPr="00A65B2B">
        <w:rPr>
          <w:rFonts w:cstheme="majorHAnsi"/>
          <w:lang w:val="de-DE"/>
        </w:rPr>
        <w:instrText xml:space="preserve"> AUTONUM  </w:instrText>
      </w:r>
      <w:r w:rsidRPr="00A65B2B">
        <w:rPr>
          <w:rFonts w:cstheme="majorHAnsi"/>
          <w:lang w:val="de-DE"/>
        </w:rPr>
        <w:fldChar w:fldCharType="end"/>
      </w:r>
      <w:r w:rsidRPr="00A65B2B">
        <w:rPr>
          <w:lang w:val="de-DE"/>
        </w:rPr>
        <w:tab/>
        <w:t>Die TWF hörte ein Referat von den Sachverständigen aus Deutschland und Neuseeland über die zuvor erstellte Arbeit über harmonisierte Sortenbeschreibungen für Apfel für eine vereinbarte Sortenserie, wie in Dokument TWF/45/28 wiedergegeben. Die TWF erhielt Informationen von einem Sachverständigen aus der Europäischen Union über ein im Jahre 2015 einzuleitendes Ringprüfungsprojekt für Apfel für die Verwaltung der Sortenbeschreibung. Ziel des Projekts wird sein, den Grund für die Unterschiede zwischen Sortenbeschreibungen in Europa zu ermitteln, wenn ähnliche Sorten und dieselbe Unterlage verwendet werden. Die TWF ersuchte einen Sachverständigen aus der Europäischen Union, auf ihrer sechsundvierzigsten Tagung über den Fortschritt dieses Projekts Bericht zu erstatten.</w:t>
      </w:r>
    </w:p>
    <w:p w:rsidR="004B36B6" w:rsidRPr="00A65B2B" w:rsidRDefault="004B36B6" w:rsidP="004B36B6">
      <w:pPr>
        <w:rPr>
          <w:rFonts w:cstheme="majorHAnsi"/>
          <w:lang w:val="de-DE"/>
        </w:rPr>
      </w:pPr>
    </w:p>
    <w:p w:rsidR="004B36B6" w:rsidRPr="00A65B2B" w:rsidRDefault="004B36B6" w:rsidP="004B36B6">
      <w:pPr>
        <w:rPr>
          <w:rFonts w:cstheme="majorHAnsi"/>
          <w:lang w:val="de-DE"/>
        </w:rPr>
      </w:pPr>
      <w:r w:rsidRPr="00A65B2B">
        <w:rPr>
          <w:rFonts w:cstheme="majorHAnsi"/>
          <w:lang w:val="de-DE"/>
        </w:rPr>
        <w:fldChar w:fldCharType="begin"/>
      </w:r>
      <w:r w:rsidRPr="00A65B2B">
        <w:rPr>
          <w:rFonts w:cstheme="majorHAnsi"/>
          <w:lang w:val="de-DE"/>
        </w:rPr>
        <w:instrText xml:space="preserve"> AUTONUM  </w:instrText>
      </w:r>
      <w:r w:rsidRPr="00A65B2B">
        <w:rPr>
          <w:rFonts w:cstheme="majorHAnsi"/>
          <w:lang w:val="de-DE"/>
        </w:rPr>
        <w:fldChar w:fldCharType="end"/>
      </w:r>
      <w:r w:rsidRPr="00A65B2B">
        <w:rPr>
          <w:lang w:val="de-DE"/>
        </w:rPr>
        <w:tab/>
        <w:t>Die TWF prüfte das Dokument TWF/45/2 „Molekulare Verfahren”. Die TWF hörte auch ein Referat von einem Sachverständigen aus Frankreich über die von der Gruppe für Sorten- und Saatgutprüfung und -kontrolle (</w:t>
      </w:r>
      <w:r w:rsidRPr="00A65B2B">
        <w:rPr>
          <w:i/>
          <w:lang w:val="de-DE"/>
        </w:rPr>
        <w:t>Groupe d'étude et de contrôle des variétés et des semences</w:t>
      </w:r>
      <w:r w:rsidRPr="00A65B2B">
        <w:rPr>
          <w:lang w:val="de-DE"/>
        </w:rPr>
        <w:t xml:space="preserve"> (GEVES)) erstellte Studie, die erklärt, wie diese Verfahren in Frankreich, insbesondere betreffend die Erkennung von Resistenzgenen sowie auch die Verwendung molekularer Instrumente bei Obstbäumen, in Frankreich angewendet werden. Die TWF vereinbarte, daß es zweckmäßig wäre, mehr Informationen über die Verwendung molekularer Verfahren bei der DUS-Prüfung zu erhalten und ersuchte diesbezüglich die Sachverständigen aus Spanien, Informationen über die Verwendung solcher Instrumente durch die </w:t>
      </w:r>
      <w:r w:rsidRPr="00A65B2B">
        <w:rPr>
          <w:i/>
          <w:lang w:val="de-DE"/>
        </w:rPr>
        <w:t>Oficina Española de Variedades Vegetales</w:t>
      </w:r>
      <w:r w:rsidRPr="00A65B2B">
        <w:rPr>
          <w:lang w:val="de-DE"/>
        </w:rPr>
        <w:t xml:space="preserve"> (OEVV) bereitzustellen. Die TWF ersuchte auch andere Teilnehmer, ihre Erfahrungen mit der Verwendung biochemischer und molekularer Verfahren bei Obstarten auf der TWF-Tagung im Jahr 2015 vorzustellen.</w:t>
      </w:r>
    </w:p>
    <w:p w:rsidR="004B36B6" w:rsidRPr="00A65B2B" w:rsidRDefault="004B36B6" w:rsidP="004B36B6">
      <w:pPr>
        <w:rPr>
          <w:rFonts w:cstheme="majorHAnsi"/>
          <w:lang w:val="de-DE"/>
        </w:rPr>
      </w:pPr>
    </w:p>
    <w:p w:rsidR="004B36B6" w:rsidRPr="00A65B2B" w:rsidRDefault="004B36B6" w:rsidP="004B36B6">
      <w:pPr>
        <w:rPr>
          <w:rFonts w:cstheme="majorHAnsi"/>
          <w:lang w:val="de-DE"/>
        </w:rPr>
      </w:pPr>
      <w:r w:rsidRPr="00A65B2B">
        <w:rPr>
          <w:rFonts w:cstheme="majorHAnsi"/>
          <w:lang w:val="de-DE"/>
        </w:rPr>
        <w:fldChar w:fldCharType="begin"/>
      </w:r>
      <w:r w:rsidRPr="00A65B2B">
        <w:rPr>
          <w:rFonts w:cstheme="majorHAnsi"/>
          <w:lang w:val="de-DE"/>
        </w:rPr>
        <w:instrText xml:space="preserve"> AUTONUM  </w:instrText>
      </w:r>
      <w:r w:rsidRPr="00A65B2B">
        <w:rPr>
          <w:rFonts w:cstheme="majorHAnsi"/>
          <w:lang w:val="de-DE"/>
        </w:rPr>
        <w:fldChar w:fldCharType="end"/>
      </w:r>
      <w:r w:rsidRPr="00A65B2B">
        <w:rPr>
          <w:lang w:val="de-DE"/>
        </w:rPr>
        <w:tab/>
        <w:t xml:space="preserve">Die TWF hörte ein Referat von Herrn Jean Maison (Europäische Union), dem Koordinator der Untergruppe, wie in Dokument TWF/45/31 Rev. „Teilüberarbeitung der Prüfungsrichtlinie für Mandarine” dargelegt. Der Führende Sachverständige stellte den Vorschlag für die Teilüberarbeitung der Prüfungsrichtlinien für Mandarine vor. Die TWF vereinbarte, Merkmal 25 „Anthere: keimfähiger Pollen” zu ändern. </w:t>
      </w:r>
    </w:p>
    <w:p w:rsidR="004B36B6" w:rsidRPr="00A65B2B" w:rsidRDefault="004B36B6" w:rsidP="004B36B6">
      <w:pPr>
        <w:rPr>
          <w:rFonts w:cstheme="majorHAnsi"/>
          <w:lang w:val="de-DE"/>
        </w:rPr>
      </w:pPr>
    </w:p>
    <w:p w:rsidR="004B36B6" w:rsidRPr="00A65B2B" w:rsidRDefault="004B36B6" w:rsidP="004B36B6">
      <w:pPr>
        <w:rPr>
          <w:rFonts w:cstheme="majorHAnsi"/>
          <w:lang w:val="de-DE"/>
        </w:rPr>
      </w:pPr>
      <w:r w:rsidRPr="00A65B2B">
        <w:rPr>
          <w:rFonts w:cstheme="majorHAnsi"/>
          <w:lang w:val="de-DE"/>
        </w:rPr>
        <w:fldChar w:fldCharType="begin"/>
      </w:r>
      <w:r w:rsidRPr="00A65B2B">
        <w:rPr>
          <w:rFonts w:cstheme="majorHAnsi"/>
          <w:lang w:val="de-DE"/>
        </w:rPr>
        <w:instrText xml:space="preserve"> AUTONUM  </w:instrText>
      </w:r>
      <w:r w:rsidRPr="00A65B2B">
        <w:rPr>
          <w:rFonts w:cstheme="majorHAnsi"/>
          <w:lang w:val="de-DE"/>
        </w:rPr>
        <w:fldChar w:fldCharType="end"/>
      </w:r>
      <w:r w:rsidRPr="00A65B2B">
        <w:rPr>
          <w:lang w:val="de-DE"/>
        </w:rPr>
        <w:tab/>
        <w:t>Die TWF prüfte Dokument TWF/45/12 „Überarbeitung von Dokument</w:t>
      </w:r>
      <w:r w:rsidRPr="00A65B2B">
        <w:rPr>
          <w:i/>
          <w:lang w:val="de-DE"/>
        </w:rPr>
        <w:t xml:space="preserve"> </w:t>
      </w:r>
      <w:r w:rsidRPr="00A65B2B">
        <w:rPr>
          <w:lang w:val="de-DE"/>
        </w:rPr>
        <w:t xml:space="preserve">TGP/7: Zur Prüfung eingereichtes Pflanzenmaterial”. Die TWF prüfte die von den Sachverständigen aus der Europäischen Union und Deutschland dargelegten Beispiele betreffend Pflanzenmaterial zur Prüfung und die Lösungen, die entwickelt wurden, um mit Problemen zu verfahren. Die TWF nahm im Falle der Prüfung von Obstarten den „Cyclophysis”-Effekt zur Kenntnis, d. h. der Effekt der Stelle, von der der Edelreiser von der Mutterpflanze entnommen wurde, aufgrund unterschiedlicher Reifegrade, die spezifische Auswirkungen auf die Ausprägung eines bestimmten Merkmals haben könnten. Wurde beispielsweise Holzreiser-Material von älteren Bäumen entnommen, um junge Bäume für den Vergleich mit den Pflanzen einer Kandidatensorte gleichen Alters zu erzeugen, so wird die frische Veredelung unmittelbar Blütenstände hervorbringen, die </w:t>
      </w:r>
      <w:r w:rsidRPr="00A65B2B">
        <w:rPr>
          <w:lang w:val="de-DE"/>
        </w:rPr>
        <w:lastRenderedPageBreak/>
        <w:t xml:space="preserve">während der Etablierungsphase entfernt werden müssen, um einen entsprechenden Baum mit einem zentralen Hauptstamm und genügend davon abgehenden Verzweigungen hervorzubringen.  </w:t>
      </w:r>
    </w:p>
    <w:p w:rsidR="004B36B6" w:rsidRPr="00A65B2B" w:rsidRDefault="004B36B6" w:rsidP="004B36B6">
      <w:pPr>
        <w:rPr>
          <w:rFonts w:cstheme="majorHAnsi"/>
          <w:lang w:val="de-DE"/>
        </w:rPr>
      </w:pPr>
    </w:p>
    <w:p w:rsidR="004B36B6" w:rsidRPr="00A65B2B" w:rsidRDefault="004B36B6" w:rsidP="004B36B6">
      <w:pPr>
        <w:rPr>
          <w:rFonts w:cstheme="majorHAnsi"/>
          <w:lang w:val="de-DE"/>
        </w:rPr>
      </w:pPr>
      <w:r w:rsidRPr="00A65B2B">
        <w:rPr>
          <w:rFonts w:cstheme="majorHAnsi"/>
          <w:lang w:val="de-DE"/>
        </w:rPr>
        <w:fldChar w:fldCharType="begin"/>
      </w:r>
      <w:r w:rsidRPr="00A65B2B">
        <w:rPr>
          <w:rFonts w:cstheme="majorHAnsi"/>
          <w:lang w:val="de-DE"/>
        </w:rPr>
        <w:instrText xml:space="preserve"> AUTONUM  </w:instrText>
      </w:r>
      <w:r w:rsidRPr="00A65B2B">
        <w:rPr>
          <w:rFonts w:cstheme="majorHAnsi"/>
          <w:lang w:val="de-DE"/>
        </w:rPr>
        <w:fldChar w:fldCharType="end"/>
      </w:r>
      <w:r w:rsidRPr="00A65B2B">
        <w:rPr>
          <w:lang w:val="de-DE"/>
        </w:rPr>
        <w:tab/>
        <w:t>Die TWF nahm die Maßnahmen zur Kenntnis, die ergriffen wurden, um zu vermeiden, daß das Vermehrungsverfahren bei bestimmten Pflanzen in der Europäischen Union und in Deutschland Einfluß auf das Ergebnis der DUS-Prüfung hat. Es wurde auch zur Kenntnis genommen, daß im Fall von Heidelbeere und Rebe Pflanzenmaterial, das aus meristematischem Gewebe hervorgegangen ist, auf Grund der Gefahr somoklonaler Variation nicht für die Prüfung angenommen werden könne. Die TWF vereinbarte, daß Behörden, die für die Entgegennahme von Pflanzenmaterial für die Prüfung zuständig sind, Anleitung zu den Anforderungen an eingereichtes Material, wie etwa Qualität und Alter, erteilen sollen.</w:t>
      </w:r>
    </w:p>
    <w:p w:rsidR="004B36B6" w:rsidRPr="00A65B2B" w:rsidRDefault="004B36B6" w:rsidP="004B36B6">
      <w:pPr>
        <w:rPr>
          <w:rFonts w:cstheme="majorHAnsi"/>
          <w:lang w:val="de-DE"/>
        </w:rPr>
      </w:pPr>
    </w:p>
    <w:p w:rsidR="004B36B6" w:rsidRPr="00A65B2B" w:rsidRDefault="004B36B6" w:rsidP="004B36B6">
      <w:pPr>
        <w:rPr>
          <w:rFonts w:cstheme="majorHAnsi"/>
          <w:lang w:val="de-DE"/>
        </w:rPr>
      </w:pPr>
      <w:r w:rsidRPr="00A65B2B">
        <w:rPr>
          <w:rFonts w:cstheme="majorHAnsi"/>
          <w:lang w:val="de-DE"/>
        </w:rPr>
        <w:fldChar w:fldCharType="begin"/>
      </w:r>
      <w:r w:rsidRPr="00A65B2B">
        <w:rPr>
          <w:rFonts w:cstheme="majorHAnsi"/>
          <w:lang w:val="de-DE"/>
        </w:rPr>
        <w:instrText xml:space="preserve"> AUTONUM  </w:instrText>
      </w:r>
      <w:r w:rsidRPr="00A65B2B">
        <w:rPr>
          <w:rFonts w:cstheme="majorHAnsi"/>
          <w:lang w:val="de-DE"/>
        </w:rPr>
        <w:fldChar w:fldCharType="end"/>
      </w:r>
      <w:r w:rsidRPr="00A65B2B">
        <w:rPr>
          <w:lang w:val="de-DE"/>
        </w:rPr>
        <w:tab/>
        <w:t>Die TWF vereinbarte, dem TC folgende Entwürfe von Prüfungsrichtlinien zur Annahme vorzulegen:</w:t>
      </w:r>
      <w:r w:rsidRPr="00A65B2B">
        <w:rPr>
          <w:rFonts w:cstheme="majorHAnsi"/>
          <w:color w:val="000000"/>
          <w:lang w:val="de-DE"/>
        </w:rPr>
        <w:t xml:space="preserve"> Feijoa, Apfel-Unterlagen, Mandarine und Pekannuß. </w:t>
      </w:r>
      <w:r w:rsidRPr="00A65B2B">
        <w:rPr>
          <w:lang w:val="de-DE"/>
        </w:rPr>
        <w:t xml:space="preserve">Die TWF vereinbarte, auf ihrer sechsundvierzigsten Tagung zwölf Entwürfe von Prüfungsrichtlinien zu erörtern: </w:t>
      </w:r>
    </w:p>
    <w:p w:rsidR="004B36B6" w:rsidRPr="00A65B2B" w:rsidRDefault="004B36B6" w:rsidP="004B36B6">
      <w:pPr>
        <w:rPr>
          <w:rFonts w:cstheme="majorHAnsi"/>
          <w:lang w:val="de-DE"/>
        </w:rPr>
      </w:pPr>
    </w:p>
    <w:p w:rsidR="004B36B6" w:rsidRPr="00A65B2B" w:rsidRDefault="004B36B6" w:rsidP="004B36B6">
      <w:pPr>
        <w:rPr>
          <w:rFonts w:cstheme="majorHAnsi"/>
          <w:lang w:val="de-DE"/>
        </w:rPr>
      </w:pPr>
      <w:r w:rsidRPr="00A65B2B">
        <w:rPr>
          <w:rFonts w:cstheme="majorHAnsi"/>
          <w:lang w:val="de-DE"/>
        </w:rPr>
        <w:fldChar w:fldCharType="begin"/>
      </w:r>
      <w:r w:rsidRPr="00A65B2B">
        <w:rPr>
          <w:rFonts w:cstheme="majorHAnsi"/>
          <w:lang w:val="de-DE"/>
        </w:rPr>
        <w:instrText xml:space="preserve"> AUTONUM  </w:instrText>
      </w:r>
      <w:r w:rsidRPr="00A65B2B">
        <w:rPr>
          <w:rFonts w:cstheme="majorHAnsi"/>
          <w:lang w:val="de-DE"/>
        </w:rPr>
        <w:fldChar w:fldCharType="end"/>
      </w:r>
      <w:r w:rsidRPr="00A65B2B">
        <w:rPr>
          <w:lang w:val="de-DE"/>
        </w:rPr>
        <w:tab/>
        <w:t>Auf Einladung Südafrikas vereinbarte die TWF, ihre sechsundvierzigste Tagung vom 24. bis 28. August 2015 mit einer vorbereitenden Arbeitstagung am 23. August in Mpumalanga, Süfafrika, abzuhalten.</w:t>
      </w:r>
    </w:p>
    <w:p w:rsidR="004B36B6" w:rsidRPr="00A65B2B" w:rsidRDefault="004B36B6" w:rsidP="004B36B6">
      <w:pPr>
        <w:rPr>
          <w:rFonts w:cstheme="majorHAnsi"/>
          <w:lang w:val="de-DE"/>
        </w:rPr>
      </w:pPr>
    </w:p>
    <w:p w:rsidR="004B36B6" w:rsidRPr="00A65B2B" w:rsidRDefault="004B36B6" w:rsidP="004B36B6">
      <w:pPr>
        <w:rPr>
          <w:rFonts w:cstheme="majorHAnsi"/>
          <w:lang w:val="de-DE"/>
        </w:rPr>
      </w:pPr>
      <w:r w:rsidRPr="00A65B2B">
        <w:rPr>
          <w:rFonts w:cstheme="majorHAnsi"/>
          <w:lang w:val="de-DE"/>
        </w:rPr>
        <w:fldChar w:fldCharType="begin"/>
      </w:r>
      <w:r w:rsidRPr="00A65B2B">
        <w:rPr>
          <w:rFonts w:cstheme="majorHAnsi"/>
          <w:lang w:val="de-DE"/>
        </w:rPr>
        <w:instrText xml:space="preserve"> AUTONUM  </w:instrText>
      </w:r>
      <w:r w:rsidRPr="00A65B2B">
        <w:rPr>
          <w:rFonts w:cstheme="majorHAnsi"/>
          <w:lang w:val="de-DE"/>
        </w:rPr>
        <w:fldChar w:fldCharType="end"/>
      </w:r>
      <w:r w:rsidRPr="00A65B2B">
        <w:rPr>
          <w:lang w:val="de-DE"/>
        </w:rPr>
        <w:tab/>
        <w:t>Die TWF schlug vor, auf ihrer nächsten Tagung folgende Punkte zu behandeln:</w:t>
      </w:r>
    </w:p>
    <w:p w:rsidR="004B36B6" w:rsidRPr="00A65B2B" w:rsidRDefault="004B36B6" w:rsidP="004B36B6">
      <w:pPr>
        <w:rPr>
          <w:rFonts w:cstheme="majorHAnsi"/>
          <w:lang w:val="de-DE"/>
        </w:rPr>
      </w:pPr>
    </w:p>
    <w:p w:rsidR="004B36B6" w:rsidRPr="00A65B2B" w:rsidRDefault="004B36B6" w:rsidP="004B36B6">
      <w:pPr>
        <w:tabs>
          <w:tab w:val="num" w:pos="1134"/>
        </w:tabs>
        <w:spacing w:before="20" w:afterLines="20" w:after="48"/>
        <w:ind w:left="1134" w:hanging="567"/>
        <w:rPr>
          <w:rFonts w:cs="Arial"/>
          <w:lang w:val="de-DE"/>
        </w:rPr>
      </w:pPr>
      <w:r w:rsidRPr="00A65B2B">
        <w:rPr>
          <w:lang w:val="de-DE"/>
        </w:rPr>
        <w:t>1.</w:t>
      </w:r>
      <w:r w:rsidRPr="00A65B2B">
        <w:rPr>
          <w:lang w:val="de-DE"/>
        </w:rPr>
        <w:tab/>
        <w:t>Eröffnung der Tagung</w:t>
      </w:r>
    </w:p>
    <w:p w:rsidR="004B36B6" w:rsidRPr="00A65B2B" w:rsidRDefault="004B36B6" w:rsidP="004B36B6">
      <w:pPr>
        <w:tabs>
          <w:tab w:val="num" w:pos="1134"/>
        </w:tabs>
        <w:spacing w:before="20" w:afterLines="20" w:after="48"/>
        <w:ind w:left="1134" w:hanging="567"/>
        <w:rPr>
          <w:rFonts w:cs="Arial"/>
          <w:lang w:val="de-DE"/>
        </w:rPr>
      </w:pPr>
      <w:r w:rsidRPr="00A65B2B">
        <w:rPr>
          <w:lang w:val="de-DE"/>
        </w:rPr>
        <w:t>2.</w:t>
      </w:r>
      <w:r w:rsidRPr="00A65B2B">
        <w:rPr>
          <w:lang w:val="de-DE"/>
        </w:rPr>
        <w:tab/>
        <w:t>Annahme der Tagesordnung</w:t>
      </w:r>
    </w:p>
    <w:p w:rsidR="004B36B6" w:rsidRPr="00A65B2B" w:rsidRDefault="004B36B6" w:rsidP="004B36B6">
      <w:pPr>
        <w:tabs>
          <w:tab w:val="num" w:pos="1134"/>
        </w:tabs>
        <w:spacing w:before="20" w:afterLines="20" w:after="48"/>
        <w:ind w:left="1134" w:hanging="567"/>
        <w:rPr>
          <w:rFonts w:cs="Arial"/>
          <w:lang w:val="de-DE"/>
        </w:rPr>
      </w:pPr>
      <w:r w:rsidRPr="00A65B2B">
        <w:rPr>
          <w:lang w:val="de-DE"/>
        </w:rPr>
        <w:t>3.</w:t>
      </w:r>
      <w:r w:rsidRPr="00A65B2B">
        <w:rPr>
          <w:lang w:val="de-DE"/>
        </w:rPr>
        <w:tab/>
        <w:t>Kurzberichte über die Entwicklungen im Sortenschutz</w:t>
      </w:r>
    </w:p>
    <w:p w:rsidR="004B36B6" w:rsidRPr="00A65B2B" w:rsidRDefault="004B36B6" w:rsidP="004B36B6">
      <w:pPr>
        <w:tabs>
          <w:tab w:val="num" w:pos="1134"/>
        </w:tabs>
        <w:spacing w:before="20" w:afterLines="20" w:after="48"/>
        <w:ind w:left="1134"/>
        <w:rPr>
          <w:rFonts w:cs="Arial"/>
          <w:lang w:val="de-DE"/>
        </w:rPr>
      </w:pPr>
      <w:r w:rsidRPr="00A65B2B">
        <w:rPr>
          <w:lang w:val="de-DE"/>
        </w:rPr>
        <w:t>a)</w:t>
      </w:r>
      <w:r w:rsidRPr="00A65B2B">
        <w:rPr>
          <w:lang w:val="de-DE"/>
        </w:rPr>
        <w:tab/>
        <w:t xml:space="preserve">Berichte von Mitgliedern und Beobachtern </w:t>
      </w:r>
    </w:p>
    <w:p w:rsidR="004B36B6" w:rsidRPr="00A65B2B" w:rsidRDefault="004B36B6" w:rsidP="004B36B6">
      <w:pPr>
        <w:tabs>
          <w:tab w:val="num" w:pos="1134"/>
        </w:tabs>
        <w:spacing w:before="20" w:afterLines="20" w:after="48"/>
        <w:ind w:left="1134"/>
        <w:rPr>
          <w:rFonts w:cs="Arial"/>
          <w:lang w:val="de-DE"/>
        </w:rPr>
      </w:pPr>
      <w:r w:rsidRPr="00A65B2B">
        <w:rPr>
          <w:lang w:val="de-DE"/>
        </w:rPr>
        <w:t>b)</w:t>
      </w:r>
      <w:r w:rsidRPr="00A65B2B">
        <w:rPr>
          <w:lang w:val="de-DE"/>
        </w:rPr>
        <w:tab/>
        <w:t xml:space="preserve">Berichte über Entwicklungen in der UPOV </w:t>
      </w:r>
    </w:p>
    <w:p w:rsidR="004B36B6" w:rsidRPr="00A65B2B" w:rsidRDefault="004B36B6" w:rsidP="004B36B6">
      <w:pPr>
        <w:tabs>
          <w:tab w:val="num" w:pos="1134"/>
        </w:tabs>
        <w:spacing w:before="20" w:afterLines="20" w:after="48"/>
        <w:ind w:left="1134" w:hanging="567"/>
        <w:rPr>
          <w:rFonts w:cs="Arial"/>
          <w:lang w:val="de-DE"/>
        </w:rPr>
      </w:pPr>
      <w:r w:rsidRPr="00A65B2B">
        <w:rPr>
          <w:lang w:val="de-DE"/>
        </w:rPr>
        <w:t xml:space="preserve">4. </w:t>
      </w:r>
      <w:r w:rsidRPr="00A65B2B">
        <w:rPr>
          <w:lang w:val="de-DE"/>
        </w:rPr>
        <w:tab/>
        <w:t xml:space="preserve">Verbesserung der Effektivität des Technischen Ausschusses, der Technischen Arbeitsgruppen sowie der vorbereitenden Arbeitstagungen </w:t>
      </w:r>
    </w:p>
    <w:p w:rsidR="004B36B6" w:rsidRPr="00A65B2B" w:rsidRDefault="004B36B6" w:rsidP="004B36B6">
      <w:pPr>
        <w:tabs>
          <w:tab w:val="num" w:pos="1134"/>
        </w:tabs>
        <w:spacing w:before="20" w:afterLines="20" w:after="48"/>
        <w:ind w:left="1134" w:hanging="567"/>
        <w:rPr>
          <w:rFonts w:cs="Arial"/>
          <w:lang w:val="de-DE"/>
        </w:rPr>
      </w:pPr>
      <w:r w:rsidRPr="00A65B2B">
        <w:rPr>
          <w:lang w:val="de-DE"/>
        </w:rPr>
        <w:t>5.</w:t>
      </w:r>
      <w:r w:rsidRPr="00A65B2B">
        <w:rPr>
          <w:lang w:val="de-DE"/>
        </w:rPr>
        <w:tab/>
        <w:t xml:space="preserve">Molekulare Verfahren </w:t>
      </w:r>
    </w:p>
    <w:p w:rsidR="004B36B6" w:rsidRPr="00A65B2B" w:rsidRDefault="004B36B6" w:rsidP="004B36B6">
      <w:pPr>
        <w:tabs>
          <w:tab w:val="num" w:pos="1134"/>
        </w:tabs>
        <w:spacing w:before="20" w:afterLines="20" w:after="48"/>
        <w:ind w:left="1134" w:hanging="567"/>
        <w:rPr>
          <w:rFonts w:cs="Arial"/>
          <w:lang w:val="de-DE"/>
        </w:rPr>
      </w:pPr>
      <w:r w:rsidRPr="00A65B2B">
        <w:rPr>
          <w:lang w:val="de-DE"/>
        </w:rPr>
        <w:t>6.</w:t>
      </w:r>
      <w:r w:rsidRPr="00A65B2B">
        <w:rPr>
          <w:lang w:val="de-DE"/>
        </w:rPr>
        <w:tab/>
        <w:t xml:space="preserve">TGP-Dokumente </w:t>
      </w:r>
    </w:p>
    <w:p w:rsidR="004B36B6" w:rsidRPr="00A65B2B" w:rsidRDefault="004B36B6" w:rsidP="004B36B6">
      <w:pPr>
        <w:tabs>
          <w:tab w:val="num" w:pos="1134"/>
        </w:tabs>
        <w:spacing w:before="20" w:afterLines="20" w:after="48"/>
        <w:ind w:left="1134" w:hanging="567"/>
        <w:rPr>
          <w:rFonts w:cs="Arial"/>
          <w:lang w:val="de-DE"/>
        </w:rPr>
      </w:pPr>
      <w:r w:rsidRPr="00A65B2B">
        <w:rPr>
          <w:lang w:val="de-DE"/>
        </w:rPr>
        <w:t>7.</w:t>
      </w:r>
      <w:r w:rsidRPr="00A65B2B">
        <w:rPr>
          <w:lang w:val="de-DE"/>
        </w:rPr>
        <w:tab/>
        <w:t xml:space="preserve">Sortenbezeichnungen </w:t>
      </w:r>
    </w:p>
    <w:p w:rsidR="004B36B6" w:rsidRPr="00A65B2B" w:rsidRDefault="004B36B6" w:rsidP="004B36B6">
      <w:pPr>
        <w:tabs>
          <w:tab w:val="num" w:pos="1134"/>
        </w:tabs>
        <w:spacing w:before="20" w:afterLines="20" w:after="48"/>
        <w:ind w:left="1134" w:hanging="567"/>
        <w:rPr>
          <w:rFonts w:cs="Arial"/>
          <w:lang w:val="de-DE"/>
        </w:rPr>
      </w:pPr>
      <w:r w:rsidRPr="00A65B2B">
        <w:rPr>
          <w:lang w:val="de-DE"/>
        </w:rPr>
        <w:t>8.</w:t>
      </w:r>
      <w:r w:rsidRPr="00A65B2B">
        <w:rPr>
          <w:lang w:val="de-DE"/>
        </w:rPr>
        <w:tab/>
        <w:t>Informationen und Datenbanken</w:t>
      </w:r>
    </w:p>
    <w:p w:rsidR="004B36B6" w:rsidRPr="00A65B2B" w:rsidRDefault="004B36B6" w:rsidP="004B36B6">
      <w:pPr>
        <w:tabs>
          <w:tab w:val="num" w:pos="1134"/>
        </w:tabs>
        <w:spacing w:before="20" w:afterLines="20" w:after="48"/>
        <w:ind w:left="1134"/>
        <w:rPr>
          <w:rFonts w:cs="Arial"/>
          <w:lang w:val="de-DE"/>
        </w:rPr>
      </w:pPr>
      <w:r w:rsidRPr="00A65B2B">
        <w:rPr>
          <w:lang w:val="de-DE"/>
        </w:rPr>
        <w:t>a)</w:t>
      </w:r>
      <w:r w:rsidRPr="00A65B2B">
        <w:rPr>
          <w:lang w:val="de-DE"/>
        </w:rPr>
        <w:tab/>
        <w:t xml:space="preserve">UPOV-Informationsdatenbanken </w:t>
      </w:r>
    </w:p>
    <w:p w:rsidR="004B36B6" w:rsidRPr="00A65B2B" w:rsidRDefault="004B36B6" w:rsidP="004B36B6">
      <w:pPr>
        <w:tabs>
          <w:tab w:val="num" w:pos="1134"/>
        </w:tabs>
        <w:spacing w:before="20" w:afterLines="20" w:after="48"/>
        <w:ind w:left="1134"/>
        <w:rPr>
          <w:rFonts w:cs="Arial"/>
          <w:lang w:val="de-DE"/>
        </w:rPr>
      </w:pPr>
      <w:r w:rsidRPr="00A65B2B">
        <w:rPr>
          <w:lang w:val="de-DE"/>
        </w:rPr>
        <w:t>b)</w:t>
      </w:r>
      <w:r w:rsidRPr="00A65B2B">
        <w:rPr>
          <w:lang w:val="de-DE"/>
        </w:rPr>
        <w:tab/>
        <w:t xml:space="preserve">Datenbanken für Sortenbeschreibungen </w:t>
      </w:r>
    </w:p>
    <w:p w:rsidR="004B36B6" w:rsidRPr="00A65B2B" w:rsidRDefault="004B36B6" w:rsidP="004B36B6">
      <w:pPr>
        <w:tabs>
          <w:tab w:val="num" w:pos="1134"/>
        </w:tabs>
        <w:spacing w:before="20" w:afterLines="20" w:after="48"/>
        <w:ind w:left="1134"/>
        <w:rPr>
          <w:rFonts w:cs="Arial"/>
          <w:lang w:val="de-DE"/>
        </w:rPr>
      </w:pPr>
      <w:r w:rsidRPr="00A65B2B">
        <w:rPr>
          <w:lang w:val="de-DE"/>
        </w:rPr>
        <w:t>c)</w:t>
      </w:r>
      <w:r w:rsidRPr="00A65B2B">
        <w:rPr>
          <w:lang w:val="de-DE"/>
        </w:rPr>
        <w:tab/>
        <w:t xml:space="preserve">Austauschbare Software </w:t>
      </w:r>
    </w:p>
    <w:p w:rsidR="004B36B6" w:rsidRPr="00A65B2B" w:rsidRDefault="004B36B6" w:rsidP="004B36B6">
      <w:pPr>
        <w:tabs>
          <w:tab w:val="num" w:pos="1134"/>
        </w:tabs>
        <w:spacing w:before="20" w:afterLines="20" w:after="48"/>
        <w:ind w:left="1134"/>
        <w:rPr>
          <w:rFonts w:cs="Arial"/>
          <w:lang w:val="de-DE"/>
        </w:rPr>
      </w:pPr>
      <w:r w:rsidRPr="00A65B2B">
        <w:rPr>
          <w:lang w:val="de-DE"/>
        </w:rPr>
        <w:t>d)</w:t>
      </w:r>
      <w:r w:rsidRPr="00A65B2B">
        <w:rPr>
          <w:lang w:val="de-DE"/>
        </w:rPr>
        <w:tab/>
        <w:t xml:space="preserve">Elektronische Systeme für die Einreichung von Anträgen </w:t>
      </w:r>
    </w:p>
    <w:p w:rsidR="004B36B6" w:rsidRPr="00A65B2B" w:rsidRDefault="004B36B6" w:rsidP="004B36B6">
      <w:pPr>
        <w:tabs>
          <w:tab w:val="num" w:pos="1134"/>
        </w:tabs>
        <w:spacing w:before="20" w:afterLines="20" w:after="48"/>
        <w:ind w:left="1134" w:hanging="567"/>
        <w:rPr>
          <w:rFonts w:cs="Arial"/>
          <w:lang w:val="de-DE"/>
        </w:rPr>
      </w:pPr>
      <w:r w:rsidRPr="00A65B2B">
        <w:rPr>
          <w:lang w:val="de-DE"/>
        </w:rPr>
        <w:t>9.</w:t>
      </w:r>
      <w:r w:rsidRPr="00A65B2B">
        <w:rPr>
          <w:lang w:val="de-DE"/>
        </w:rPr>
        <w:tab/>
        <w:t xml:space="preserve">Homogenitätsprüfung </w:t>
      </w:r>
    </w:p>
    <w:p w:rsidR="004B36B6" w:rsidRPr="00A65B2B" w:rsidRDefault="004B36B6" w:rsidP="004B36B6">
      <w:pPr>
        <w:tabs>
          <w:tab w:val="num" w:pos="1134"/>
        </w:tabs>
        <w:spacing w:before="20" w:afterLines="20" w:after="48"/>
        <w:ind w:left="1134" w:hanging="567"/>
        <w:rPr>
          <w:rFonts w:cs="Arial"/>
          <w:lang w:val="de-DE"/>
        </w:rPr>
      </w:pPr>
      <w:r w:rsidRPr="00A65B2B">
        <w:rPr>
          <w:lang w:val="de-DE"/>
        </w:rPr>
        <w:t xml:space="preserve">10. </w:t>
      </w:r>
      <w:r w:rsidRPr="00A65B2B">
        <w:rPr>
          <w:lang w:val="de-DE"/>
        </w:rPr>
        <w:tab/>
        <w:t xml:space="preserve">Erfahrungen mit neuen Typen und Arten </w:t>
      </w:r>
    </w:p>
    <w:p w:rsidR="004B36B6" w:rsidRPr="00A65B2B" w:rsidRDefault="004B36B6" w:rsidP="004B36B6">
      <w:pPr>
        <w:tabs>
          <w:tab w:val="num" w:pos="1134"/>
        </w:tabs>
        <w:spacing w:before="20" w:afterLines="20" w:after="48"/>
        <w:ind w:left="1134" w:hanging="567"/>
        <w:rPr>
          <w:rFonts w:cs="Arial"/>
          <w:lang w:val="de-DE"/>
        </w:rPr>
      </w:pPr>
      <w:r w:rsidRPr="00A65B2B">
        <w:rPr>
          <w:lang w:val="de-DE"/>
        </w:rPr>
        <w:t>11.</w:t>
      </w:r>
      <w:r w:rsidRPr="00A65B2B">
        <w:rPr>
          <w:lang w:val="de-DE"/>
        </w:rPr>
        <w:tab/>
        <w:t>Verwaltung von Sortensammlungen für die DUS-Prüfung</w:t>
      </w:r>
    </w:p>
    <w:p w:rsidR="004B36B6" w:rsidRPr="00A65B2B" w:rsidRDefault="004B36B6" w:rsidP="004B36B6">
      <w:pPr>
        <w:tabs>
          <w:tab w:val="num" w:pos="1134"/>
        </w:tabs>
        <w:spacing w:before="20" w:afterLines="20" w:after="48"/>
        <w:ind w:left="1134" w:hanging="567"/>
        <w:rPr>
          <w:rFonts w:cs="Arial"/>
          <w:lang w:val="de-DE"/>
        </w:rPr>
      </w:pPr>
      <w:r w:rsidRPr="00A65B2B">
        <w:rPr>
          <w:lang w:val="de-DE"/>
        </w:rPr>
        <w:t xml:space="preserve">12. </w:t>
      </w:r>
      <w:r w:rsidRPr="00A65B2B">
        <w:rPr>
          <w:lang w:val="de-DE"/>
        </w:rPr>
        <w:tab/>
        <w:t xml:space="preserve">Dauer von DUS-Prüfungen im Bereich der Obstsorten </w:t>
      </w:r>
    </w:p>
    <w:p w:rsidR="004B36B6" w:rsidRPr="00A65B2B" w:rsidRDefault="004B36B6" w:rsidP="004B36B6">
      <w:pPr>
        <w:tabs>
          <w:tab w:val="num" w:pos="1134"/>
        </w:tabs>
        <w:spacing w:before="20" w:afterLines="20" w:after="48"/>
        <w:ind w:left="1134" w:hanging="567"/>
        <w:rPr>
          <w:rFonts w:cs="Arial"/>
          <w:lang w:val="de-DE"/>
        </w:rPr>
      </w:pPr>
      <w:r w:rsidRPr="00A65B2B">
        <w:rPr>
          <w:lang w:val="de-DE"/>
        </w:rPr>
        <w:t xml:space="preserve">13. </w:t>
      </w:r>
      <w:r w:rsidRPr="00A65B2B">
        <w:rPr>
          <w:lang w:val="de-DE"/>
        </w:rPr>
        <w:tab/>
        <w:t xml:space="preserve">Harmonisierte Beispielssorten für Apfel: Daten aus der Vergangenheit und etwaige neue Entwicklungen </w:t>
      </w:r>
    </w:p>
    <w:p w:rsidR="004B36B6" w:rsidRPr="00A65B2B" w:rsidRDefault="004B36B6" w:rsidP="004B36B6">
      <w:pPr>
        <w:tabs>
          <w:tab w:val="num" w:pos="1134"/>
        </w:tabs>
        <w:spacing w:before="20" w:afterLines="20" w:after="48"/>
        <w:ind w:left="1134" w:hanging="567"/>
        <w:rPr>
          <w:rFonts w:cs="Arial"/>
          <w:lang w:val="de-DE"/>
        </w:rPr>
      </w:pPr>
      <w:r w:rsidRPr="00A65B2B">
        <w:rPr>
          <w:lang w:val="de-DE"/>
        </w:rPr>
        <w:t xml:space="preserve">14. </w:t>
      </w:r>
      <w:r w:rsidRPr="00A65B2B">
        <w:rPr>
          <w:lang w:val="de-DE"/>
        </w:rPr>
        <w:tab/>
        <w:t xml:space="preserve">Angelegenheiten, die bezüglich der vom Technischen Ausschuß angenommenen Prüfungsrichtlinien zu bereinigen sind </w:t>
      </w:r>
    </w:p>
    <w:p w:rsidR="004B36B6" w:rsidRPr="00A65B2B" w:rsidRDefault="004B36B6" w:rsidP="004B36B6">
      <w:pPr>
        <w:tabs>
          <w:tab w:val="num" w:pos="1134"/>
        </w:tabs>
        <w:spacing w:before="20" w:afterLines="20" w:after="48"/>
        <w:ind w:left="1134" w:hanging="567"/>
        <w:rPr>
          <w:rFonts w:cs="Arial"/>
          <w:lang w:val="de-DE"/>
        </w:rPr>
      </w:pPr>
      <w:r w:rsidRPr="00A65B2B">
        <w:rPr>
          <w:lang w:val="de-DE"/>
        </w:rPr>
        <w:t xml:space="preserve">15. </w:t>
      </w:r>
      <w:r w:rsidRPr="00A65B2B">
        <w:rPr>
          <w:lang w:val="de-DE"/>
        </w:rPr>
        <w:tab/>
        <w:t xml:space="preserve">Vorschläge für Teilüberarbeitungen/Berichtigungen von Prüfungsrichtlinien </w:t>
      </w:r>
    </w:p>
    <w:p w:rsidR="004B36B6" w:rsidRPr="00A65B2B" w:rsidRDefault="004B36B6" w:rsidP="004B36B6">
      <w:pPr>
        <w:tabs>
          <w:tab w:val="num" w:pos="1134"/>
        </w:tabs>
        <w:spacing w:before="20" w:afterLines="20" w:after="48"/>
        <w:ind w:left="1134" w:hanging="567"/>
        <w:rPr>
          <w:rFonts w:cs="Arial"/>
          <w:lang w:val="de-DE"/>
        </w:rPr>
      </w:pPr>
      <w:r w:rsidRPr="00A65B2B">
        <w:rPr>
          <w:lang w:val="de-DE"/>
        </w:rPr>
        <w:t xml:space="preserve">16. </w:t>
      </w:r>
      <w:r w:rsidRPr="00A65B2B">
        <w:rPr>
          <w:lang w:val="de-DE"/>
        </w:rPr>
        <w:tab/>
        <w:t>Erörterung über Entwürfe von Prüfungsrichtlinien (Untergruppen)</w:t>
      </w:r>
    </w:p>
    <w:p w:rsidR="004B36B6" w:rsidRPr="00A65B2B" w:rsidRDefault="004B36B6" w:rsidP="004B36B6">
      <w:pPr>
        <w:tabs>
          <w:tab w:val="num" w:pos="1134"/>
        </w:tabs>
        <w:spacing w:before="20" w:afterLines="20" w:after="48"/>
        <w:ind w:left="1134" w:hanging="567"/>
        <w:rPr>
          <w:rFonts w:cs="Arial"/>
          <w:lang w:val="de-DE"/>
        </w:rPr>
      </w:pPr>
      <w:r w:rsidRPr="00A65B2B">
        <w:rPr>
          <w:lang w:val="de-DE"/>
        </w:rPr>
        <w:t xml:space="preserve">17. </w:t>
      </w:r>
      <w:r w:rsidRPr="00A65B2B">
        <w:rPr>
          <w:lang w:val="de-DE"/>
        </w:rPr>
        <w:tab/>
        <w:t>Empfehlungen zu Entwürfen von Prüfungsrichtlinien</w:t>
      </w:r>
    </w:p>
    <w:p w:rsidR="004B36B6" w:rsidRPr="00A65B2B" w:rsidRDefault="004B36B6" w:rsidP="004B36B6">
      <w:pPr>
        <w:tabs>
          <w:tab w:val="num" w:pos="1134"/>
        </w:tabs>
        <w:spacing w:before="20" w:afterLines="20" w:after="48"/>
        <w:ind w:left="1134" w:hanging="567"/>
        <w:rPr>
          <w:rFonts w:cs="Arial"/>
          <w:lang w:val="de-DE"/>
        </w:rPr>
      </w:pPr>
      <w:r w:rsidRPr="00A65B2B">
        <w:rPr>
          <w:lang w:val="de-DE"/>
        </w:rPr>
        <w:t xml:space="preserve">18. </w:t>
      </w:r>
      <w:r w:rsidRPr="00A65B2B">
        <w:rPr>
          <w:lang w:val="de-DE"/>
        </w:rPr>
        <w:tab/>
        <w:t>Anleitung für Verfasser von Prüfungsrichtlinien</w:t>
      </w:r>
    </w:p>
    <w:p w:rsidR="004B36B6" w:rsidRPr="00A65B2B" w:rsidRDefault="004B36B6" w:rsidP="004B36B6">
      <w:pPr>
        <w:tabs>
          <w:tab w:val="num" w:pos="1134"/>
        </w:tabs>
        <w:spacing w:before="20" w:afterLines="20" w:after="48"/>
        <w:ind w:left="1134" w:hanging="567"/>
        <w:rPr>
          <w:rFonts w:cs="Arial"/>
          <w:lang w:val="de-DE"/>
        </w:rPr>
      </w:pPr>
      <w:r w:rsidRPr="00A65B2B">
        <w:rPr>
          <w:lang w:val="de-DE"/>
        </w:rPr>
        <w:t xml:space="preserve">19. </w:t>
      </w:r>
      <w:r w:rsidRPr="00A65B2B">
        <w:rPr>
          <w:lang w:val="de-DE"/>
        </w:rPr>
        <w:tab/>
        <w:t>Ort und Datum der nächsten Tagung</w:t>
      </w:r>
    </w:p>
    <w:p w:rsidR="004B36B6" w:rsidRPr="00A65B2B" w:rsidRDefault="004B36B6" w:rsidP="004B36B6">
      <w:pPr>
        <w:tabs>
          <w:tab w:val="num" w:pos="1134"/>
        </w:tabs>
        <w:spacing w:before="20" w:afterLines="20" w:after="48"/>
        <w:ind w:left="1134" w:hanging="567"/>
        <w:rPr>
          <w:rFonts w:cs="Arial"/>
          <w:lang w:val="de-DE"/>
        </w:rPr>
      </w:pPr>
      <w:r w:rsidRPr="00A65B2B">
        <w:rPr>
          <w:lang w:val="de-DE"/>
        </w:rPr>
        <w:t xml:space="preserve">20. </w:t>
      </w:r>
      <w:r w:rsidRPr="00A65B2B">
        <w:rPr>
          <w:lang w:val="de-DE"/>
        </w:rPr>
        <w:tab/>
        <w:t>Künftiges Programm</w:t>
      </w:r>
    </w:p>
    <w:p w:rsidR="004B36B6" w:rsidRPr="00A65B2B" w:rsidRDefault="004B36B6" w:rsidP="004B36B6">
      <w:pPr>
        <w:tabs>
          <w:tab w:val="num" w:pos="1134"/>
        </w:tabs>
        <w:spacing w:before="20" w:afterLines="20" w:after="48"/>
        <w:ind w:left="1134" w:hanging="567"/>
        <w:rPr>
          <w:rFonts w:cs="Arial"/>
          <w:lang w:val="de-DE"/>
        </w:rPr>
      </w:pPr>
      <w:r w:rsidRPr="00A65B2B">
        <w:rPr>
          <w:lang w:val="de-DE"/>
        </w:rPr>
        <w:t xml:space="preserve">21. </w:t>
      </w:r>
      <w:r w:rsidRPr="00A65B2B">
        <w:rPr>
          <w:lang w:val="de-DE"/>
        </w:rPr>
        <w:tab/>
        <w:t>Annahme des Berichts über die Tagung (sofern zeitlich möglich)</w:t>
      </w:r>
    </w:p>
    <w:p w:rsidR="004B36B6" w:rsidRPr="00A65B2B" w:rsidRDefault="004B36B6" w:rsidP="004B36B6">
      <w:pPr>
        <w:tabs>
          <w:tab w:val="num" w:pos="1134"/>
        </w:tabs>
        <w:spacing w:before="20" w:afterLines="20" w:after="48"/>
        <w:ind w:left="1134" w:hanging="567"/>
        <w:rPr>
          <w:rFonts w:cs="Arial"/>
          <w:lang w:val="de-DE"/>
        </w:rPr>
      </w:pPr>
      <w:r w:rsidRPr="00A65B2B">
        <w:rPr>
          <w:lang w:val="de-DE"/>
        </w:rPr>
        <w:t xml:space="preserve">22. </w:t>
      </w:r>
      <w:r w:rsidRPr="00A65B2B">
        <w:rPr>
          <w:lang w:val="de-DE"/>
        </w:rPr>
        <w:tab/>
        <w:t>Schließung der Tagung</w:t>
      </w:r>
    </w:p>
    <w:p w:rsidR="004B36B6" w:rsidRPr="00A65B2B" w:rsidRDefault="004B36B6" w:rsidP="004B36B6">
      <w:pPr>
        <w:rPr>
          <w:rFonts w:cstheme="majorHAnsi"/>
          <w:lang w:val="de-DE"/>
        </w:rPr>
      </w:pPr>
    </w:p>
    <w:p w:rsidR="004B36B6" w:rsidRPr="00A65B2B" w:rsidRDefault="004B36B6" w:rsidP="004B36B6">
      <w:pPr>
        <w:rPr>
          <w:rFonts w:cstheme="majorHAnsi"/>
          <w:lang w:val="de-DE"/>
        </w:rPr>
      </w:pPr>
      <w:r w:rsidRPr="00A65B2B">
        <w:rPr>
          <w:rFonts w:cstheme="majorHAnsi"/>
          <w:color w:val="000000"/>
          <w:lang w:val="de-DE"/>
        </w:rPr>
        <w:fldChar w:fldCharType="begin"/>
      </w:r>
      <w:r w:rsidRPr="00A65B2B">
        <w:rPr>
          <w:rFonts w:cstheme="majorHAnsi"/>
          <w:color w:val="000000"/>
          <w:lang w:val="de-DE"/>
        </w:rPr>
        <w:instrText xml:space="preserve"> AUTONUM  </w:instrText>
      </w:r>
      <w:r w:rsidRPr="00A65B2B">
        <w:rPr>
          <w:rFonts w:cstheme="majorHAnsi"/>
          <w:color w:val="000000"/>
          <w:lang w:val="de-DE"/>
        </w:rPr>
        <w:fldChar w:fldCharType="end"/>
      </w:r>
      <w:r w:rsidRPr="00A65B2B">
        <w:rPr>
          <w:lang w:val="de-DE"/>
        </w:rPr>
        <w:tab/>
      </w:r>
      <w:r w:rsidRPr="00A65B2B">
        <w:rPr>
          <w:rFonts w:cstheme="majorHAnsi"/>
          <w:color w:val="000000"/>
          <w:lang w:val="de-DE"/>
        </w:rPr>
        <w:t>Am 29. Mai besuchte die</w:t>
      </w:r>
      <w:r w:rsidRPr="00A65B2B">
        <w:rPr>
          <w:lang w:val="de-DE"/>
        </w:rPr>
        <w:t xml:space="preserve"> TWF den Domain Tabouhanit, eine 425 Hektar große, mit Zitrus- (vor allem Orangen, Zitronen und Klementinen), Nektarinenbäumen, Olivenbäumen und Rebstöcken bepflanzte Obstplantage in der Nähe von Marrakesch. Die TWF wurde von Herrn Ben Arirou Lahcen, dem Verwalter, begrüßt. Die TWF besuchte auch die Essnoussi-Baumschule, die von Herrn Essnoussi gegründet wurde und von seinem Sohn Noureddine Essnoussi, der die TWF begrüßte, verwaltet wird. Die Baumschule Essnoussi </w:t>
      </w:r>
      <w:r w:rsidRPr="00A65B2B">
        <w:rPr>
          <w:lang w:val="de-DE"/>
        </w:rPr>
        <w:lastRenderedPageBreak/>
        <w:t xml:space="preserve">erzeugt zertifizierte Pflanzen von Oliven- und Mandelbäumen sowie auch Jungpflanzen von Johannisbrotbaum und Granatapfel. Der Inhaber erklärte das Verfahren zur Erzeugung zertifizierter Pflanzen. Die TWF besuchte das Labor für Pflanzenbiotechnologie des regionalen Zentrums des </w:t>
      </w:r>
      <w:r w:rsidRPr="00A65B2B">
        <w:rPr>
          <w:rFonts w:cstheme="majorHAnsi"/>
          <w:i/>
          <w:lang w:val="de-DE"/>
        </w:rPr>
        <w:t>Institut National de Recherche Agronomique</w:t>
      </w:r>
      <w:r w:rsidRPr="00A65B2B">
        <w:rPr>
          <w:lang w:val="de-DE"/>
        </w:rPr>
        <w:t xml:space="preserve"> (INRA) in Marrakesch. Sie wurde von Herrn Mohamed Anjarne, Stellvertretender Direktor, begrüßt, der die Hauptaufgaben des Labors für die Vermehrung von Dattelpalmbäumen anhand von Organogeneseverfahren (in der Forschung verwendete somatische Emryogenese und Blühverfahren) und das Züchtungsprogramm für Krankeitsresistenz erklärte.</w:t>
      </w:r>
    </w:p>
    <w:p w:rsidR="004B36B6" w:rsidRPr="00A65B2B" w:rsidRDefault="004B36B6" w:rsidP="004B36B6">
      <w:pPr>
        <w:rPr>
          <w:rFonts w:cstheme="majorHAnsi"/>
          <w:lang w:val="de-DE"/>
        </w:rPr>
      </w:pPr>
    </w:p>
    <w:p w:rsidR="004B36B6" w:rsidRPr="00A65B2B" w:rsidRDefault="004B36B6" w:rsidP="004B36B6">
      <w:pPr>
        <w:autoSpaceDE w:val="0"/>
        <w:autoSpaceDN w:val="0"/>
        <w:adjustRightInd w:val="0"/>
        <w:rPr>
          <w:rFonts w:cs="Arial"/>
          <w:lang w:val="de-DE"/>
        </w:rPr>
      </w:pPr>
      <w:r w:rsidRPr="00A65B2B">
        <w:rPr>
          <w:rFonts w:cs="Arial"/>
          <w:lang w:val="de-DE"/>
        </w:rPr>
        <w:fldChar w:fldCharType="begin"/>
      </w:r>
      <w:r w:rsidRPr="00A65B2B">
        <w:rPr>
          <w:rFonts w:cs="Arial"/>
          <w:lang w:val="de-DE"/>
        </w:rPr>
        <w:instrText xml:space="preserve"> AUTONUM  </w:instrText>
      </w:r>
      <w:r w:rsidRPr="00A65B2B">
        <w:rPr>
          <w:rFonts w:cs="Arial"/>
          <w:lang w:val="de-DE"/>
        </w:rPr>
        <w:fldChar w:fldCharType="end"/>
      </w:r>
      <w:r w:rsidRPr="00A65B2B">
        <w:rPr>
          <w:lang w:val="de-DE"/>
        </w:rPr>
        <w:tab/>
        <w:t>Frau Carensa Petzer wurde in Anerkennung ihrer Dienste als Vorsitzende der TWF von 2012 bis 2014 eine UPOV-Bronzemedaille verliehen.</w:t>
      </w:r>
    </w:p>
    <w:p w:rsidR="004B36B6" w:rsidRPr="00A65B2B" w:rsidRDefault="004B36B6" w:rsidP="004B36B6">
      <w:pPr>
        <w:autoSpaceDE w:val="0"/>
        <w:autoSpaceDN w:val="0"/>
        <w:adjustRightInd w:val="0"/>
        <w:rPr>
          <w:rFonts w:cs="Arial"/>
          <w:lang w:val="de-DE"/>
        </w:rPr>
      </w:pPr>
    </w:p>
    <w:p w:rsidR="004B36B6" w:rsidRPr="00A65B2B" w:rsidRDefault="004B36B6" w:rsidP="004B36B6">
      <w:pPr>
        <w:rPr>
          <w:rFonts w:cstheme="majorHAnsi"/>
          <w:lang w:val="de-DE"/>
        </w:rPr>
      </w:pPr>
    </w:p>
    <w:p w:rsidR="004B36B6" w:rsidRPr="00A65B2B" w:rsidRDefault="004B36B6" w:rsidP="004B36B6">
      <w:pPr>
        <w:pStyle w:val="Heading2"/>
        <w:rPr>
          <w:lang w:val="de-DE"/>
        </w:rPr>
      </w:pPr>
      <w:bookmarkStart w:id="118" w:name="_Toc428289843"/>
      <w:r w:rsidRPr="00A65B2B">
        <w:rPr>
          <w:lang w:val="de-DE"/>
        </w:rPr>
        <w:t>Technische Arbeitsgruppe für Zierpflanzen und forstliche Baumarten (TWO)</w:t>
      </w:r>
      <w:bookmarkEnd w:id="118"/>
    </w:p>
    <w:p w:rsidR="004B36B6" w:rsidRPr="00A65B2B" w:rsidRDefault="004B36B6" w:rsidP="004B36B6">
      <w:pPr>
        <w:pStyle w:val="Heading2"/>
        <w:rPr>
          <w:lang w:val="de-DE"/>
        </w:rPr>
      </w:pPr>
    </w:p>
    <w:p w:rsidR="004B36B6" w:rsidRPr="00A65B2B" w:rsidRDefault="004B36B6" w:rsidP="004B36B6">
      <w:pPr>
        <w:rPr>
          <w:rFonts w:cs="Arial"/>
          <w:lang w:val="de-DE"/>
        </w:rPr>
      </w:pPr>
      <w:r w:rsidRPr="00A65B2B">
        <w:rPr>
          <w:rFonts w:cs="Arial"/>
          <w:lang w:val="de-DE"/>
        </w:rPr>
        <w:fldChar w:fldCharType="begin"/>
      </w:r>
      <w:r w:rsidRPr="00A65B2B">
        <w:rPr>
          <w:rFonts w:cs="Arial"/>
          <w:lang w:val="de-DE"/>
        </w:rPr>
        <w:instrText xml:space="preserve"> AUTONUM  </w:instrText>
      </w:r>
      <w:r w:rsidRPr="00A65B2B">
        <w:rPr>
          <w:rFonts w:cs="Arial"/>
          <w:lang w:val="de-DE"/>
        </w:rPr>
        <w:fldChar w:fldCharType="end"/>
      </w:r>
      <w:r w:rsidRPr="00A65B2B">
        <w:rPr>
          <w:lang w:val="de-DE"/>
        </w:rPr>
        <w:tab/>
        <w:t xml:space="preserve">Die TWO hielt ihre siebenundvierzigste Tagung vom 19. bis 23. Mai 2014 in Naivasha, Kenia, ab. Den Vorsitz über die Tagung führte Herr Nik Hulse (Australien), Vorsitzender der TWO. Der ausführliche Bericht ist in Dokument TWO/47/28 enthalten. </w:t>
      </w:r>
    </w:p>
    <w:p w:rsidR="004B36B6" w:rsidRPr="00A65B2B" w:rsidRDefault="004B36B6" w:rsidP="004B36B6">
      <w:pPr>
        <w:rPr>
          <w:rFonts w:cs="Arial"/>
          <w:lang w:val="de-DE"/>
        </w:rPr>
      </w:pPr>
    </w:p>
    <w:p w:rsidR="004B36B6" w:rsidRPr="00A65B2B" w:rsidRDefault="004B36B6" w:rsidP="004B36B6">
      <w:pPr>
        <w:rPr>
          <w:rFonts w:cs="Arial"/>
          <w:lang w:val="de-DE"/>
        </w:rPr>
      </w:pPr>
      <w:r w:rsidRPr="00A65B2B">
        <w:rPr>
          <w:rFonts w:cs="Arial"/>
          <w:lang w:val="de-DE"/>
        </w:rPr>
        <w:fldChar w:fldCharType="begin"/>
      </w:r>
      <w:r w:rsidRPr="00A65B2B">
        <w:rPr>
          <w:rFonts w:cs="Arial"/>
          <w:lang w:val="de-DE"/>
        </w:rPr>
        <w:instrText xml:space="preserve"> AUTONUM  </w:instrText>
      </w:r>
      <w:r w:rsidRPr="00A65B2B">
        <w:rPr>
          <w:rFonts w:cs="Arial"/>
          <w:lang w:val="de-DE"/>
        </w:rPr>
        <w:fldChar w:fldCharType="end"/>
      </w:r>
      <w:r w:rsidRPr="00A65B2B">
        <w:rPr>
          <w:lang w:val="de-DE"/>
        </w:rPr>
        <w:tab/>
        <w:t xml:space="preserve">An der Tagung nahmen 45 Teilnehmer aus 16 Verbandsmitgliedern, drei Beobachterstaaten und eine Beobachterorganisation teil. Die vorbereitende Arbeitstagung fand am Vormittag des 18. Mai statt und 40 Teilnehmer nahmen daran teil. </w:t>
      </w:r>
    </w:p>
    <w:p w:rsidR="004B36B6" w:rsidRPr="00A65B2B" w:rsidRDefault="004B36B6" w:rsidP="004B36B6">
      <w:pPr>
        <w:rPr>
          <w:rFonts w:cs="Arial"/>
          <w:lang w:val="de-DE"/>
        </w:rPr>
      </w:pPr>
    </w:p>
    <w:p w:rsidR="004B36B6" w:rsidRPr="00A65B2B" w:rsidRDefault="004B36B6" w:rsidP="004B36B6">
      <w:pPr>
        <w:rPr>
          <w:rFonts w:cs="Arial"/>
          <w:lang w:val="de-DE"/>
        </w:rPr>
      </w:pPr>
      <w:r w:rsidRPr="00A65B2B">
        <w:rPr>
          <w:rFonts w:cs="Arial"/>
          <w:lang w:val="de-DE"/>
        </w:rPr>
        <w:fldChar w:fldCharType="begin"/>
      </w:r>
      <w:r w:rsidRPr="00A65B2B">
        <w:rPr>
          <w:rFonts w:cs="Arial"/>
          <w:lang w:val="de-DE"/>
        </w:rPr>
        <w:instrText xml:space="preserve"> AUTONUM  </w:instrText>
      </w:r>
      <w:r w:rsidRPr="00A65B2B">
        <w:rPr>
          <w:rFonts w:cs="Arial"/>
          <w:lang w:val="de-DE"/>
        </w:rPr>
        <w:fldChar w:fldCharType="end"/>
      </w:r>
      <w:r w:rsidRPr="00A65B2B">
        <w:rPr>
          <w:lang w:val="de-DE"/>
        </w:rPr>
        <w:tab/>
        <w:t>The TWO wurde von Herrn James Onsando, Geschäftsführender Direktor des Amtes für die Kontrolle der Pflanzengesundheit Kenias (KEPHIS), der ein Referat über den „Status von Sortenschutz in Kenia” hielt, begrüßt. Frau Jane Ngige, Generalsekretärin, Kenya Flower Council, begrüßte die Teilnehmer ebenfalls und hielt ein Referat über den „</w:t>
      </w:r>
      <w:r w:rsidRPr="00A65B2B">
        <w:rPr>
          <w:i/>
          <w:lang w:val="de-DE"/>
        </w:rPr>
        <w:t>Kenya Flower Council</w:t>
      </w:r>
      <w:r w:rsidRPr="00A65B2B">
        <w:rPr>
          <w:lang w:val="de-DE"/>
        </w:rPr>
        <w:t>”.</w:t>
      </w:r>
    </w:p>
    <w:p w:rsidR="004B36B6" w:rsidRPr="00A65B2B" w:rsidRDefault="004B36B6" w:rsidP="004B36B6">
      <w:pPr>
        <w:rPr>
          <w:rFonts w:cs="Arial"/>
          <w:lang w:val="de-DE"/>
        </w:rPr>
      </w:pPr>
      <w:r w:rsidRPr="00A65B2B">
        <w:rPr>
          <w:lang w:val="de-DE"/>
        </w:rPr>
        <w:t xml:space="preserve"> </w:t>
      </w:r>
    </w:p>
    <w:p w:rsidR="004B36B6" w:rsidRPr="00A65B2B" w:rsidRDefault="004B36B6" w:rsidP="004B36B6">
      <w:pPr>
        <w:rPr>
          <w:rFonts w:cs="Arial"/>
          <w:lang w:val="de-DE"/>
        </w:rPr>
      </w:pPr>
      <w:r w:rsidRPr="00A65B2B">
        <w:rPr>
          <w:rFonts w:cs="Arial"/>
          <w:lang w:val="de-DE"/>
        </w:rPr>
        <w:fldChar w:fldCharType="begin"/>
      </w:r>
      <w:r w:rsidRPr="00A65B2B">
        <w:rPr>
          <w:rFonts w:cs="Arial"/>
          <w:lang w:val="de-DE"/>
        </w:rPr>
        <w:instrText xml:space="preserve"> AUTONUM  </w:instrText>
      </w:r>
      <w:r w:rsidRPr="00A65B2B">
        <w:rPr>
          <w:rFonts w:cs="Arial"/>
          <w:lang w:val="de-DE"/>
        </w:rPr>
        <w:fldChar w:fldCharType="end"/>
      </w:r>
      <w:r w:rsidRPr="00A65B2B">
        <w:rPr>
          <w:lang w:val="de-DE"/>
        </w:rPr>
        <w:tab/>
        <w:t xml:space="preserve">Die TWO prüfte Dokument TWO/47/11 „Verbesserung der Effektivität des Technischen Ausschusses, der Technischen Arbeitsgruppen sowie der vorbereitenden Arbeitstagungen“ und machte Bemerkungen zu den Vorschlägen betreffend mögliche Maßnahmen zur Verbesserung der Effektivität der TWP und der vorbereitenden Arbeitstagungen. Die TWO vereinbarte, daß elektronische Arbeitstagungen, einschließlich der Verwendung der webbasierten TG-Mustervorlage sowie Anleitung zur Präsentation von Prüfungsrichtlinien, aufgezeichnet und auf der UPOV-Website verfügbar gemacht und auf der vorbereitenden Arbeitstagung wiederholt werden sollten, um die Erstellung von Prüfungsrichtlinien und die Präsentation von Prüfungsrichtlinien auf den Tagungen der TWP durch den führenden Sachverständigen zu verbessern. </w:t>
      </w:r>
    </w:p>
    <w:p w:rsidR="004B36B6" w:rsidRPr="00A65B2B" w:rsidRDefault="004B36B6" w:rsidP="004B36B6">
      <w:pPr>
        <w:rPr>
          <w:rFonts w:cs="Arial"/>
          <w:lang w:val="de-DE"/>
        </w:rPr>
      </w:pPr>
    </w:p>
    <w:p w:rsidR="004B36B6" w:rsidRPr="00A65B2B" w:rsidRDefault="004B36B6" w:rsidP="004B36B6">
      <w:pPr>
        <w:rPr>
          <w:rFonts w:cs="Arial"/>
          <w:lang w:val="de-DE"/>
        </w:rPr>
      </w:pPr>
      <w:r w:rsidRPr="00A65B2B">
        <w:rPr>
          <w:rFonts w:cs="Arial"/>
          <w:lang w:val="de-DE"/>
        </w:rPr>
        <w:fldChar w:fldCharType="begin"/>
      </w:r>
      <w:r w:rsidRPr="00A65B2B">
        <w:rPr>
          <w:rFonts w:cs="Arial"/>
          <w:lang w:val="de-DE"/>
        </w:rPr>
        <w:instrText xml:space="preserve"> AUTONUM  </w:instrText>
      </w:r>
      <w:r w:rsidRPr="00A65B2B">
        <w:rPr>
          <w:rFonts w:cs="Arial"/>
          <w:lang w:val="de-DE"/>
        </w:rPr>
        <w:fldChar w:fldCharType="end"/>
      </w:r>
      <w:r w:rsidRPr="00A65B2B">
        <w:rPr>
          <w:lang w:val="de-DE"/>
        </w:rPr>
        <w:tab/>
        <w:t>Die TWO prüfte Dokument TWO/47/12 „Überarbeitung von Dokument TGP/7: Pflanzenmaterial zur Prüfung.” Die TWO erhielt Darstellungen von den Sachverständigen aus der Europäischen Union und den Niederlanden über Erfahrungen betreffend Pflanzenmaterial zur Prüfung und die Lösungen, die entwickelt wurden, um mit Problemen zu verfahren. Sie nahm zur Kenntnis, daß eine Kopie dieser Darstellungen als Ergänzung zu Dokument TWO/47/12 wiedergegeben würde. Die TWO vereinbarte, daß Behörden, die für die Entgegennahme von Pflanzenmaterial für die Prüfung zuständig sind, Anleitung zu den Anforderungen an eingereichtes Material, wie etwa Qualität und Alter, erteilen sollen.</w:t>
      </w:r>
    </w:p>
    <w:p w:rsidR="004B36B6" w:rsidRPr="00A65B2B" w:rsidRDefault="004B36B6" w:rsidP="004B36B6">
      <w:pPr>
        <w:rPr>
          <w:rFonts w:cs="Arial"/>
          <w:lang w:val="de-DE"/>
        </w:rPr>
      </w:pPr>
    </w:p>
    <w:p w:rsidR="004B36B6" w:rsidRPr="00A65B2B" w:rsidRDefault="004B36B6" w:rsidP="004B36B6">
      <w:pPr>
        <w:rPr>
          <w:rFonts w:cs="Arial"/>
          <w:lang w:val="de-DE"/>
        </w:rPr>
      </w:pPr>
      <w:r w:rsidRPr="00A65B2B">
        <w:rPr>
          <w:rFonts w:cs="Arial"/>
          <w:lang w:val="de-DE"/>
        </w:rPr>
        <w:fldChar w:fldCharType="begin"/>
      </w:r>
      <w:r w:rsidRPr="00A65B2B">
        <w:rPr>
          <w:rFonts w:cs="Arial"/>
          <w:lang w:val="de-DE"/>
        </w:rPr>
        <w:instrText xml:space="preserve"> AUTONUM  </w:instrText>
      </w:r>
      <w:r w:rsidRPr="00A65B2B">
        <w:rPr>
          <w:rFonts w:cs="Arial"/>
          <w:lang w:val="de-DE"/>
        </w:rPr>
        <w:fldChar w:fldCharType="end"/>
      </w:r>
      <w:r w:rsidRPr="00A65B2B">
        <w:rPr>
          <w:lang w:val="de-DE"/>
        </w:rPr>
        <w:tab/>
        <w:t>Die TWO prüfte Dokument TWO/47/13 „Überarbeitung von Dokument TGP/7: Geltungsbereich der Prüfungsrichtlinien“ und vereinbarte, daß Ansatz 3 „Angabe der bestehenden Vermehrungsart und Vorwegnahme künftiger Entwicklungen“ die geeignetste Anleitung für Prüfungsrichtlinien sei, die auf der Grundlage von Sorten mit nur einer Vermehrungsart erarbeitet werden, wenn Sorten künftig mit anderen Vermehrungsarten entwickelt werden können.</w:t>
      </w:r>
    </w:p>
    <w:p w:rsidR="004B36B6" w:rsidRPr="00A65B2B" w:rsidRDefault="004B36B6" w:rsidP="004B36B6">
      <w:pPr>
        <w:rPr>
          <w:rFonts w:cs="Arial"/>
          <w:lang w:val="de-DE"/>
        </w:rPr>
      </w:pPr>
    </w:p>
    <w:p w:rsidR="004B36B6" w:rsidRPr="00A65B2B" w:rsidRDefault="004B36B6" w:rsidP="004B36B6">
      <w:pPr>
        <w:rPr>
          <w:rFonts w:cs="Arial"/>
          <w:lang w:val="de-DE"/>
        </w:rPr>
      </w:pPr>
      <w:r w:rsidRPr="00A65B2B">
        <w:rPr>
          <w:rFonts w:cs="Arial"/>
          <w:lang w:val="de-DE"/>
        </w:rPr>
        <w:fldChar w:fldCharType="begin"/>
      </w:r>
      <w:r w:rsidRPr="00A65B2B">
        <w:rPr>
          <w:rFonts w:cs="Arial"/>
          <w:lang w:val="de-DE"/>
        </w:rPr>
        <w:instrText xml:space="preserve"> AUTONUM  </w:instrText>
      </w:r>
      <w:r w:rsidRPr="00A65B2B">
        <w:rPr>
          <w:rFonts w:cs="Arial"/>
          <w:lang w:val="de-DE"/>
        </w:rPr>
        <w:fldChar w:fldCharType="end"/>
      </w:r>
      <w:r w:rsidRPr="00A65B2B">
        <w:rPr>
          <w:lang w:val="de-DE"/>
        </w:rPr>
        <w:tab/>
        <w:t>Die TWO prüfte Dokument TWO/47/14 „Überarbeitung von Dokument TGP/7: Anleitung für Verfasser von Prüfungsrichtlinien“ und nahm die Pläne für eine Überarbeitung von Dokument TGP/7 und der Website für Verfasser von Prüfungsrichtlinien zum Zwecke der Übereinstimmung mit der Einführung der webbasierten TG-Mustervorlage im Jahr 2014, wie in Dokument TWO/47/14, Absätze 6 bis 8 dargelegt, zur Kenntnis.</w:t>
      </w:r>
    </w:p>
    <w:p w:rsidR="004B36B6" w:rsidRPr="00A65B2B" w:rsidRDefault="004B36B6" w:rsidP="004B36B6">
      <w:pPr>
        <w:rPr>
          <w:rFonts w:cs="Arial"/>
          <w:lang w:val="de-DE"/>
        </w:rPr>
      </w:pPr>
    </w:p>
    <w:p w:rsidR="004B36B6" w:rsidRPr="00A65B2B" w:rsidRDefault="004B36B6" w:rsidP="004B36B6">
      <w:pPr>
        <w:rPr>
          <w:rFonts w:cs="Arial"/>
          <w:lang w:val="de-DE"/>
        </w:rPr>
      </w:pPr>
      <w:r w:rsidRPr="00A65B2B">
        <w:rPr>
          <w:rFonts w:cs="Arial"/>
          <w:lang w:val="de-DE"/>
        </w:rPr>
        <w:fldChar w:fldCharType="begin"/>
      </w:r>
      <w:r w:rsidRPr="00A65B2B">
        <w:rPr>
          <w:rFonts w:cs="Arial"/>
          <w:lang w:val="de-DE"/>
        </w:rPr>
        <w:instrText xml:space="preserve"> AUTONUM  </w:instrText>
      </w:r>
      <w:r w:rsidRPr="00A65B2B">
        <w:rPr>
          <w:rFonts w:cs="Arial"/>
          <w:lang w:val="de-DE"/>
        </w:rPr>
        <w:fldChar w:fldCharType="end"/>
      </w:r>
      <w:r w:rsidRPr="00A65B2B">
        <w:rPr>
          <w:lang w:val="de-DE"/>
        </w:rPr>
        <w:tab/>
        <w:t>Die TWO prüfte Dokument TWO/45/15 „Überarbeitung von Dokument TGP/8: Teil I: DUS</w:t>
      </w:r>
      <w:r w:rsidRPr="00A65B2B">
        <w:rPr>
          <w:lang w:val="de-DE"/>
        </w:rPr>
        <w:noBreakHyphen/>
        <w:t xml:space="preserve">Prüfungsanlage und Datenanalyse, neuer Abschnitt: Minimierung der Variation infolge verschiedener Verfasser“ und vereinbarte, daß der Entwurf einer Anleitung in der Anlage von Dokument TWO/47/15 für die Aufnahme in eine künftige Überarbeitung von Dokument TGP/8 über die Minimierung der Variation infolge verschiedener Erfasser, einschließlich einer Anleitung zu PQ- und QN/MG-Merkmalen, in Verbindung mit den von dem Sachverständigen aus Australien aufgeworfenen Punkten weiter entwickelt werden soll. Die </w:t>
      </w:r>
      <w:r w:rsidRPr="00A65B2B">
        <w:rPr>
          <w:lang w:val="de-DE"/>
        </w:rPr>
        <w:lastRenderedPageBreak/>
        <w:t>TWO vereinbarte, daß das Dokument sich auf die Variation zwischen Erfassern auf Ebene einer Behörde und nicht auf die Minimierung der Variation zwischen Erfassern zwischen Behörden konzentrieren soll.</w:t>
      </w:r>
    </w:p>
    <w:p w:rsidR="004B36B6" w:rsidRPr="00A65B2B" w:rsidRDefault="004B36B6" w:rsidP="004B36B6">
      <w:pPr>
        <w:rPr>
          <w:rFonts w:cs="Arial"/>
          <w:lang w:val="de-DE"/>
        </w:rPr>
      </w:pPr>
    </w:p>
    <w:p w:rsidR="004B36B6" w:rsidRPr="00A65B2B" w:rsidRDefault="004B36B6" w:rsidP="004B36B6">
      <w:pPr>
        <w:rPr>
          <w:rFonts w:cs="Arial"/>
          <w:lang w:val="de-DE"/>
        </w:rPr>
      </w:pPr>
      <w:r w:rsidRPr="00A65B2B">
        <w:rPr>
          <w:rFonts w:cs="Arial"/>
          <w:lang w:val="de-DE"/>
        </w:rPr>
        <w:fldChar w:fldCharType="begin"/>
      </w:r>
      <w:r w:rsidRPr="00A65B2B">
        <w:rPr>
          <w:rFonts w:cs="Arial"/>
          <w:lang w:val="de-DE"/>
        </w:rPr>
        <w:instrText xml:space="preserve"> AUTONUM  </w:instrText>
      </w:r>
      <w:r w:rsidRPr="00A65B2B">
        <w:rPr>
          <w:rFonts w:cs="Arial"/>
          <w:lang w:val="de-DE"/>
        </w:rPr>
        <w:fldChar w:fldCharType="end"/>
      </w:r>
      <w:r w:rsidRPr="00A65B2B">
        <w:rPr>
          <w:lang w:val="de-DE"/>
        </w:rPr>
        <w:tab/>
        <w:t>Die TWO prüfte Dokument TWO/47/19 „Überarbeitung von Dokument TGP/8: Teil II: Verfahren für die DUS-Prüfung, Neuer Abschnitt: Anleitung zur Datenanalyse für randomisierte Blindprüfungen.“ Die TWO stimmte zu, daß randomisierte „Blind“-Prüfungen selten angewandt werden. Die TWO merkte an, daß randomisierte „Blind“-Prüfungen angewandt werden: in Brasilien, um in bestimmten Fällen die Prüfung der Unterscheidbarkeit im Rahmen eines Züchterprüfungssystems für landwirtschaftliche Pflanzen und Gemüsearten zu bestätigen, in Neuseeland für einige Obstpflanzen und in Streitigkeitsfällen bezüglich der Unterscheidbarkeit und im Vereinigten Königreich und in den Niederlanden zur Bestätigung der mangelnden Unterscheidbarkeit zwischen Sorten.</w:t>
      </w:r>
    </w:p>
    <w:p w:rsidR="004B36B6" w:rsidRPr="00A65B2B" w:rsidRDefault="004B36B6" w:rsidP="004B36B6">
      <w:pPr>
        <w:rPr>
          <w:rFonts w:cs="Arial"/>
          <w:lang w:val="de-DE"/>
        </w:rPr>
      </w:pPr>
    </w:p>
    <w:p w:rsidR="004B36B6" w:rsidRPr="00A65B2B" w:rsidRDefault="004B36B6" w:rsidP="004B36B6">
      <w:pPr>
        <w:rPr>
          <w:rFonts w:cs="Arial"/>
          <w:lang w:val="de-DE"/>
        </w:rPr>
      </w:pPr>
      <w:r w:rsidRPr="00A65B2B">
        <w:rPr>
          <w:rFonts w:cs="Arial"/>
          <w:lang w:val="de-DE"/>
        </w:rPr>
        <w:fldChar w:fldCharType="begin"/>
      </w:r>
      <w:r w:rsidRPr="00A65B2B">
        <w:rPr>
          <w:rFonts w:cs="Arial"/>
          <w:lang w:val="de-DE"/>
        </w:rPr>
        <w:instrText xml:space="preserve"> AUTONUM  </w:instrText>
      </w:r>
      <w:r w:rsidRPr="00A65B2B">
        <w:rPr>
          <w:rFonts w:cs="Arial"/>
          <w:lang w:val="de-DE"/>
        </w:rPr>
        <w:fldChar w:fldCharType="end"/>
      </w:r>
      <w:r w:rsidRPr="00A65B2B">
        <w:rPr>
          <w:lang w:val="de-DE"/>
        </w:rPr>
        <w:tab/>
        <w:t xml:space="preserve">Die TWO prüfte Dokument TWO/47/22 „Überarbeitung von Dokument TGP/9: Abschnitt 2.5: Fotoaufnahmen“ und stimmte der vorgeschlagenen Anleitung zu Fotoaufnahmen zur Aufnahme in Dokument TGP/9, Abschnitt 2.5 „Fotoaufnahmen“, zu. </w:t>
      </w:r>
    </w:p>
    <w:p w:rsidR="004B36B6" w:rsidRPr="00A65B2B" w:rsidRDefault="004B36B6" w:rsidP="004B36B6">
      <w:pPr>
        <w:rPr>
          <w:rFonts w:cs="Arial"/>
          <w:lang w:val="de-DE"/>
        </w:rPr>
      </w:pPr>
    </w:p>
    <w:p w:rsidR="004B36B6" w:rsidRPr="00A65B2B" w:rsidRDefault="004B36B6" w:rsidP="004B36B6">
      <w:pPr>
        <w:rPr>
          <w:rFonts w:cs="Arial"/>
          <w:lang w:val="de-DE"/>
        </w:rPr>
      </w:pPr>
      <w:r w:rsidRPr="00A65B2B">
        <w:rPr>
          <w:rFonts w:cs="Arial"/>
          <w:lang w:val="de-DE"/>
        </w:rPr>
        <w:fldChar w:fldCharType="begin"/>
      </w:r>
      <w:r w:rsidRPr="00A65B2B">
        <w:rPr>
          <w:rFonts w:cs="Arial"/>
          <w:lang w:val="de-DE"/>
        </w:rPr>
        <w:instrText xml:space="preserve"> AUTONUM  </w:instrText>
      </w:r>
      <w:r w:rsidRPr="00A65B2B">
        <w:rPr>
          <w:rFonts w:cs="Arial"/>
          <w:lang w:val="de-DE"/>
        </w:rPr>
        <w:fldChar w:fldCharType="end"/>
      </w:r>
      <w:r w:rsidRPr="00A65B2B">
        <w:rPr>
          <w:lang w:val="de-DE"/>
        </w:rPr>
        <w:tab/>
        <w:t>Die TWO prüfte das Dokument TWO/47/9 „Prüfung der Homogenität anhand von Abweichern aufgrund von mehr als einer Probe oder Unterproben“ und die in den Anlagen I bis IV beschriebenen Situationen als Grundlage für die Ausarbeitung von Anleitung in Dokument TGP/10. Die TWO war sich darin einig, daß Klärung zur Entscheidung, die in Situation B, Alternative a) „der Anbauversuch wird an beiden Standorten für ein zweites Jahr wiederholt“, im Fall, daß eine Sorte an einem Standort oder in einem Jahr innerhalb des Homogenitätsstandards liegt, aber am anderen Standort oder im anderen Jahr nicht innerhalb des Homogenitätsstandards liegt, zu treffen ist, erteilt werden sollte.</w:t>
      </w:r>
    </w:p>
    <w:p w:rsidR="004B36B6" w:rsidRPr="00A65B2B" w:rsidRDefault="004B36B6" w:rsidP="004B36B6">
      <w:pPr>
        <w:rPr>
          <w:rFonts w:cs="Arial"/>
          <w:lang w:val="de-DE"/>
        </w:rPr>
      </w:pPr>
    </w:p>
    <w:p w:rsidR="004B36B6" w:rsidRPr="00A65B2B" w:rsidRDefault="004B36B6" w:rsidP="004B36B6">
      <w:pPr>
        <w:rPr>
          <w:rFonts w:cs="Arial"/>
          <w:lang w:val="de-DE"/>
        </w:rPr>
      </w:pPr>
      <w:r w:rsidRPr="00A65B2B">
        <w:rPr>
          <w:rFonts w:cs="Arial"/>
          <w:lang w:val="de-DE"/>
        </w:rPr>
        <w:fldChar w:fldCharType="begin"/>
      </w:r>
      <w:r w:rsidRPr="00A65B2B">
        <w:rPr>
          <w:rFonts w:cs="Arial"/>
          <w:lang w:val="de-DE"/>
        </w:rPr>
        <w:instrText xml:space="preserve"> AUTONUM  </w:instrText>
      </w:r>
      <w:r w:rsidRPr="00A65B2B">
        <w:rPr>
          <w:rFonts w:cs="Arial"/>
          <w:lang w:val="de-DE"/>
        </w:rPr>
        <w:fldChar w:fldCharType="end"/>
      </w:r>
      <w:r w:rsidRPr="00A65B2B">
        <w:rPr>
          <w:lang w:val="de-DE"/>
        </w:rPr>
        <w:tab/>
        <w:t xml:space="preserve">Die TWO prüfte Dokument TWO/47/23 „Überarbeitung von Dokument TGP/14: Abschnitt 2.4: „Merkmale für die Form des Apex/der Spitze“ und prüfte den Vorschlag zur Ausarbeitung einer Erläuterung über die Einbeziehung einer auf einer differenzierten Spitze basierenden Ausprägungsstufe bei den Merkmalen für die Form des Apex und schlug vor, daß Dokument TGP/14, Abschnitt 2.4 entsprechend geändert werden sollte. Die TWO vereinbarte, daß der Ansatz in Dokument TGP/14 für die Merkmale der Form für Apex für Blätter oder größere Strukturen am geeignetsten sei und nur in bestimmten Fällen angewandt werden sollte. </w:t>
      </w:r>
    </w:p>
    <w:p w:rsidR="004B36B6" w:rsidRPr="00A65B2B" w:rsidRDefault="004B36B6" w:rsidP="004B36B6">
      <w:pPr>
        <w:rPr>
          <w:rFonts w:cs="Arial"/>
          <w:lang w:val="de-DE"/>
        </w:rPr>
      </w:pPr>
      <w:r w:rsidRPr="00A65B2B">
        <w:rPr>
          <w:lang w:val="de-DE"/>
        </w:rPr>
        <w:t xml:space="preserve"> </w:t>
      </w:r>
    </w:p>
    <w:p w:rsidR="004B36B6" w:rsidRPr="00A65B2B" w:rsidRDefault="004B36B6" w:rsidP="004B36B6">
      <w:pPr>
        <w:rPr>
          <w:rFonts w:cs="Arial"/>
          <w:lang w:val="de-DE"/>
        </w:rPr>
      </w:pPr>
      <w:r w:rsidRPr="00A65B2B">
        <w:rPr>
          <w:rFonts w:cs="Arial"/>
          <w:lang w:val="de-DE"/>
        </w:rPr>
        <w:fldChar w:fldCharType="begin"/>
      </w:r>
      <w:r w:rsidRPr="00A65B2B">
        <w:rPr>
          <w:rFonts w:cs="Arial"/>
          <w:lang w:val="de-DE"/>
        </w:rPr>
        <w:instrText xml:space="preserve"> AUTONUM  </w:instrText>
      </w:r>
      <w:r w:rsidRPr="00A65B2B">
        <w:rPr>
          <w:rFonts w:cs="Arial"/>
          <w:lang w:val="de-DE"/>
        </w:rPr>
        <w:fldChar w:fldCharType="end"/>
      </w:r>
      <w:r w:rsidRPr="00A65B2B">
        <w:rPr>
          <w:lang w:val="de-DE"/>
        </w:rPr>
        <w:tab/>
        <w:t>Die TWO prüfte Dokument TWO/47/10 und hörte auf elektronischem Wege ein Referat des Verbandsbüros über eine webbasierte Mustervorlage für Prüfungsrichtlinien (TG-Mustervorlage) für Verfasser von Prüfungsrichtlinien. Die TWO nahm das Ersuchen an führende Sachverständige um Teilnahme an der Prüfung der Version 1 der webbasierten TG</w:t>
      </w:r>
      <w:r w:rsidRPr="00A65B2B">
        <w:rPr>
          <w:lang w:val="de-DE"/>
        </w:rPr>
        <w:noBreakHyphen/>
        <w:t>Mustervorlage zur Kenntnis. Die TWO stimmte zu, daß die webbasierte TG-Mustervorlage die Eintragung von Bemerkungen von beteiligten Sachverständigen, welche nach beteiligtem Sachverständigen oder nach Merkmal sortiert werden können, ermöglichen sollte, und nahm zur Kenntnis, daß das UPOV-Büro den führenden Sachverständigen auf Wunsch bei der Verwendung der webbasierten TG-Mustervorlage behilflich sein würde.</w:t>
      </w:r>
    </w:p>
    <w:p w:rsidR="004B36B6" w:rsidRPr="00A65B2B" w:rsidRDefault="004B36B6" w:rsidP="004B36B6">
      <w:pPr>
        <w:rPr>
          <w:rFonts w:cs="Arial"/>
          <w:lang w:val="de-DE"/>
        </w:rPr>
      </w:pPr>
    </w:p>
    <w:p w:rsidR="004B36B6" w:rsidRPr="00A65B2B" w:rsidRDefault="004B36B6" w:rsidP="004B36B6">
      <w:pPr>
        <w:rPr>
          <w:rFonts w:cs="Arial"/>
          <w:lang w:val="de-DE"/>
        </w:rPr>
      </w:pPr>
      <w:r w:rsidRPr="00A65B2B">
        <w:rPr>
          <w:rFonts w:cs="Arial"/>
          <w:lang w:val="de-DE"/>
        </w:rPr>
        <w:fldChar w:fldCharType="begin"/>
      </w:r>
      <w:r w:rsidRPr="00A65B2B">
        <w:rPr>
          <w:rFonts w:cs="Arial"/>
          <w:lang w:val="de-DE"/>
        </w:rPr>
        <w:instrText xml:space="preserve"> AUTONUM  </w:instrText>
      </w:r>
      <w:r w:rsidRPr="00A65B2B">
        <w:rPr>
          <w:rFonts w:cs="Arial"/>
          <w:lang w:val="de-DE"/>
        </w:rPr>
        <w:fldChar w:fldCharType="end"/>
      </w:r>
      <w:r w:rsidRPr="00A65B2B">
        <w:rPr>
          <w:lang w:val="de-DE"/>
        </w:rPr>
        <w:tab/>
        <w:t>Die TWO prüfte Dokument TWO/47/25 „Teilüberarbeitung der Prüfungsrichtlinien für Buddleie, Schmetterlingsstrauch (Dokument TG/263/1)” und Dokument TWO/47/26 „Teilüberarbeitung der Prüfungsrichtlinien für Gladiole (Dokument TG/108/4)”. Die TWO stimmte darin überein, daß diese Prüfungsrichtlinien, wie von der TWO geändert, zur Annahme durch den Technischen Ausschuß vorgelegt werden sollen.</w:t>
      </w:r>
    </w:p>
    <w:p w:rsidR="004B36B6" w:rsidRPr="00A65B2B" w:rsidRDefault="004B36B6" w:rsidP="004B36B6">
      <w:pPr>
        <w:rPr>
          <w:rFonts w:cs="Arial"/>
          <w:lang w:val="de-DE"/>
        </w:rPr>
      </w:pPr>
    </w:p>
    <w:p w:rsidR="004B36B6" w:rsidRPr="00A65B2B" w:rsidRDefault="004B36B6" w:rsidP="004B36B6">
      <w:pPr>
        <w:rPr>
          <w:rFonts w:cs="Arial"/>
          <w:lang w:val="de-DE"/>
        </w:rPr>
      </w:pPr>
      <w:r w:rsidRPr="00A65B2B">
        <w:rPr>
          <w:rFonts w:cs="Arial"/>
          <w:lang w:val="de-DE"/>
        </w:rPr>
        <w:fldChar w:fldCharType="begin"/>
      </w:r>
      <w:r w:rsidRPr="00A65B2B">
        <w:rPr>
          <w:rFonts w:cs="Arial"/>
          <w:lang w:val="de-DE"/>
        </w:rPr>
        <w:instrText xml:space="preserve"> AUTONUM  </w:instrText>
      </w:r>
      <w:r w:rsidRPr="00A65B2B">
        <w:rPr>
          <w:rFonts w:cs="Arial"/>
          <w:lang w:val="de-DE"/>
        </w:rPr>
        <w:fldChar w:fldCharType="end"/>
      </w:r>
      <w:r w:rsidRPr="00A65B2B">
        <w:rPr>
          <w:lang w:val="de-DE"/>
        </w:rPr>
        <w:tab/>
        <w:t>Die TWO vereinbarte, dem Technischen Ausschuß sechs Prüfungsrichtlinien zur Annahme vorzulegen: Aloe, Glockenblume, Nelke (Überarbeitung), Chinesische Aster, Kosmee/Schmuckkörbchen und Edelpelargonie (Überarbeitung). Für ihre achtundvierzigste Tagung im Jahr 2015 sah die TWO die Erörterung von 13 Prüfungsrichtlinien vor, die aus vier Überarbeitungen und 9 neuen Prüfungsrichtlinien bestehen.</w:t>
      </w:r>
    </w:p>
    <w:p w:rsidR="004B36B6" w:rsidRPr="00A65B2B" w:rsidRDefault="004B36B6" w:rsidP="004B36B6">
      <w:pPr>
        <w:rPr>
          <w:rFonts w:cs="Arial"/>
          <w:i/>
          <w:lang w:val="de-DE"/>
        </w:rPr>
      </w:pPr>
    </w:p>
    <w:p w:rsidR="004B36B6" w:rsidRPr="00A65B2B" w:rsidRDefault="004B36B6" w:rsidP="004B36B6">
      <w:pPr>
        <w:rPr>
          <w:rFonts w:cs="Arial"/>
          <w:lang w:val="de-DE"/>
        </w:rPr>
      </w:pPr>
      <w:r w:rsidRPr="00A65B2B">
        <w:rPr>
          <w:rFonts w:cs="Arial"/>
          <w:lang w:val="de-DE"/>
        </w:rPr>
        <w:fldChar w:fldCharType="begin"/>
      </w:r>
      <w:r w:rsidRPr="00A65B2B">
        <w:rPr>
          <w:rFonts w:cs="Arial"/>
          <w:lang w:val="de-DE"/>
        </w:rPr>
        <w:instrText xml:space="preserve"> AUTONUM  </w:instrText>
      </w:r>
      <w:r w:rsidRPr="00A65B2B">
        <w:rPr>
          <w:rFonts w:cs="Arial"/>
          <w:lang w:val="de-DE"/>
        </w:rPr>
        <w:fldChar w:fldCharType="end"/>
      </w:r>
      <w:r w:rsidRPr="00A65B2B">
        <w:rPr>
          <w:lang w:val="de-DE"/>
        </w:rPr>
        <w:tab/>
        <w:t>Auf Einladung des Vereinigten Königreichs stimmte die TWO zu, ihre achtundvierzigste Tagung vom 14. bis 28. September 2015 mit einer vorbereitenden Arbeitstagung am 13. September 2015 in Cambridge abzuhalten.</w:t>
      </w:r>
    </w:p>
    <w:p w:rsidR="004B36B6" w:rsidRPr="00A65B2B" w:rsidRDefault="004B36B6" w:rsidP="004B36B6">
      <w:pPr>
        <w:rPr>
          <w:rFonts w:cs="Arial"/>
          <w:lang w:val="de-DE"/>
        </w:rPr>
      </w:pPr>
    </w:p>
    <w:p w:rsidR="004B36B6" w:rsidRPr="00A65B2B" w:rsidRDefault="004B36B6" w:rsidP="004B36B6">
      <w:pPr>
        <w:rPr>
          <w:rFonts w:cs="Arial"/>
          <w:lang w:val="de-DE"/>
        </w:rPr>
      </w:pPr>
      <w:r w:rsidRPr="00A65B2B">
        <w:rPr>
          <w:rFonts w:cs="Arial"/>
          <w:lang w:val="de-DE"/>
        </w:rPr>
        <w:fldChar w:fldCharType="begin"/>
      </w:r>
      <w:r w:rsidRPr="00A65B2B">
        <w:rPr>
          <w:rFonts w:cs="Arial"/>
          <w:lang w:val="de-DE"/>
        </w:rPr>
        <w:instrText xml:space="preserve"> AUTONUM  </w:instrText>
      </w:r>
      <w:r w:rsidRPr="00A65B2B">
        <w:rPr>
          <w:rFonts w:cs="Arial"/>
          <w:lang w:val="de-DE"/>
        </w:rPr>
        <w:fldChar w:fldCharType="end"/>
      </w:r>
      <w:r w:rsidRPr="00A65B2B">
        <w:rPr>
          <w:lang w:val="de-DE"/>
        </w:rPr>
        <w:tab/>
        <w:t>Die TWO schlug vor, auf ihrer nächsten Tagung folgende Punkte zu behandeln:</w:t>
      </w:r>
    </w:p>
    <w:p w:rsidR="004B36B6" w:rsidRPr="00A65B2B" w:rsidRDefault="004B36B6" w:rsidP="004B36B6">
      <w:pPr>
        <w:rPr>
          <w:rFonts w:cs="Arial"/>
          <w:lang w:val="de-DE"/>
        </w:rPr>
      </w:pPr>
    </w:p>
    <w:p w:rsidR="004B36B6" w:rsidRPr="00A65B2B" w:rsidRDefault="004B36B6" w:rsidP="004B36B6">
      <w:pPr>
        <w:tabs>
          <w:tab w:val="num" w:pos="1134"/>
        </w:tabs>
        <w:spacing w:before="20" w:afterLines="20" w:after="48"/>
        <w:ind w:left="1134" w:hanging="567"/>
        <w:rPr>
          <w:rFonts w:cs="Arial"/>
          <w:lang w:val="de-DE"/>
        </w:rPr>
      </w:pPr>
      <w:r w:rsidRPr="00A65B2B">
        <w:rPr>
          <w:lang w:val="de-DE"/>
        </w:rPr>
        <w:t>1.</w:t>
      </w:r>
      <w:r w:rsidRPr="00A65B2B">
        <w:rPr>
          <w:lang w:val="de-DE"/>
        </w:rPr>
        <w:tab/>
        <w:t>Eröffnung der Tagung</w:t>
      </w:r>
    </w:p>
    <w:p w:rsidR="004B36B6" w:rsidRPr="00A65B2B" w:rsidRDefault="004B36B6" w:rsidP="004B36B6">
      <w:pPr>
        <w:tabs>
          <w:tab w:val="num" w:pos="1134"/>
        </w:tabs>
        <w:spacing w:before="20" w:afterLines="20" w:after="48"/>
        <w:ind w:left="1134" w:hanging="567"/>
        <w:rPr>
          <w:rFonts w:cs="Arial"/>
          <w:lang w:val="de-DE"/>
        </w:rPr>
      </w:pPr>
      <w:r w:rsidRPr="00A65B2B">
        <w:rPr>
          <w:lang w:val="de-DE"/>
        </w:rPr>
        <w:t>2.</w:t>
      </w:r>
      <w:r w:rsidRPr="00A65B2B">
        <w:rPr>
          <w:lang w:val="de-DE"/>
        </w:rPr>
        <w:tab/>
        <w:t>Annahme der Tagesordnung</w:t>
      </w:r>
    </w:p>
    <w:p w:rsidR="004B36B6" w:rsidRPr="00A65B2B" w:rsidRDefault="004B36B6" w:rsidP="004B36B6">
      <w:pPr>
        <w:tabs>
          <w:tab w:val="num" w:pos="1134"/>
        </w:tabs>
        <w:spacing w:before="20" w:afterLines="20" w:after="48"/>
        <w:ind w:left="1134" w:hanging="567"/>
        <w:rPr>
          <w:rFonts w:cs="Arial"/>
          <w:lang w:val="de-DE"/>
        </w:rPr>
      </w:pPr>
      <w:r w:rsidRPr="00A65B2B">
        <w:rPr>
          <w:lang w:val="de-DE"/>
        </w:rPr>
        <w:t>3.</w:t>
      </w:r>
      <w:r w:rsidRPr="00A65B2B">
        <w:rPr>
          <w:lang w:val="de-DE"/>
        </w:rPr>
        <w:tab/>
        <w:t>Kurzberichte über die Entwicklungen im Sortenschutz</w:t>
      </w:r>
    </w:p>
    <w:p w:rsidR="004B36B6" w:rsidRPr="00A65B2B" w:rsidRDefault="004B36B6" w:rsidP="004B36B6">
      <w:pPr>
        <w:tabs>
          <w:tab w:val="num" w:pos="1134"/>
        </w:tabs>
        <w:spacing w:before="20" w:afterLines="20" w:after="48"/>
        <w:ind w:left="1134"/>
        <w:rPr>
          <w:rFonts w:cs="Arial"/>
          <w:lang w:val="de-DE"/>
        </w:rPr>
      </w:pPr>
      <w:r w:rsidRPr="00A65B2B">
        <w:rPr>
          <w:lang w:val="de-DE"/>
        </w:rPr>
        <w:lastRenderedPageBreak/>
        <w:t>a)</w:t>
      </w:r>
      <w:r w:rsidRPr="00A65B2B">
        <w:rPr>
          <w:lang w:val="de-DE"/>
        </w:rPr>
        <w:tab/>
        <w:t xml:space="preserve">Berichte von Mitgliedern und Beobachtern </w:t>
      </w:r>
    </w:p>
    <w:p w:rsidR="004B36B6" w:rsidRPr="00A65B2B" w:rsidRDefault="004B36B6" w:rsidP="004B36B6">
      <w:pPr>
        <w:tabs>
          <w:tab w:val="num" w:pos="1134"/>
        </w:tabs>
        <w:spacing w:before="20" w:afterLines="20" w:after="48"/>
        <w:ind w:left="1134"/>
        <w:rPr>
          <w:rFonts w:cs="Arial"/>
          <w:lang w:val="de-DE"/>
        </w:rPr>
      </w:pPr>
      <w:r w:rsidRPr="00A65B2B">
        <w:rPr>
          <w:lang w:val="de-DE"/>
        </w:rPr>
        <w:t>b)</w:t>
      </w:r>
      <w:r w:rsidRPr="00A65B2B">
        <w:rPr>
          <w:lang w:val="de-DE"/>
        </w:rPr>
        <w:tab/>
        <w:t xml:space="preserve">Berichte über Entwicklungen in der UPOV </w:t>
      </w:r>
    </w:p>
    <w:p w:rsidR="004B36B6" w:rsidRPr="00A65B2B" w:rsidRDefault="004B36B6" w:rsidP="004B36B6">
      <w:pPr>
        <w:tabs>
          <w:tab w:val="num" w:pos="1134"/>
        </w:tabs>
        <w:spacing w:before="20" w:afterLines="20" w:after="48"/>
        <w:ind w:left="1134" w:hanging="567"/>
        <w:rPr>
          <w:rFonts w:cs="Arial"/>
          <w:lang w:val="de-DE"/>
        </w:rPr>
      </w:pPr>
      <w:r w:rsidRPr="00A65B2B">
        <w:rPr>
          <w:lang w:val="de-DE"/>
        </w:rPr>
        <w:t>4.</w:t>
      </w:r>
      <w:r w:rsidRPr="00A65B2B">
        <w:rPr>
          <w:lang w:val="de-DE"/>
        </w:rPr>
        <w:tab/>
        <w:t xml:space="preserve">Molekulare Verfahren </w:t>
      </w:r>
    </w:p>
    <w:p w:rsidR="004B36B6" w:rsidRPr="00A65B2B" w:rsidRDefault="004B36B6" w:rsidP="004B36B6">
      <w:pPr>
        <w:tabs>
          <w:tab w:val="num" w:pos="1134"/>
        </w:tabs>
        <w:spacing w:before="20" w:afterLines="20" w:after="48"/>
        <w:ind w:left="1134" w:hanging="567"/>
        <w:rPr>
          <w:rFonts w:cs="Arial"/>
          <w:lang w:val="de-DE"/>
        </w:rPr>
      </w:pPr>
      <w:r w:rsidRPr="00A65B2B">
        <w:rPr>
          <w:lang w:val="de-DE"/>
        </w:rPr>
        <w:t>5.</w:t>
      </w:r>
      <w:r w:rsidRPr="00A65B2B">
        <w:rPr>
          <w:lang w:val="de-DE"/>
        </w:rPr>
        <w:tab/>
        <w:t xml:space="preserve">TGP-Dokumente </w:t>
      </w:r>
    </w:p>
    <w:p w:rsidR="004B36B6" w:rsidRPr="00A65B2B" w:rsidRDefault="004B36B6" w:rsidP="004B36B6">
      <w:pPr>
        <w:tabs>
          <w:tab w:val="num" w:pos="1134"/>
        </w:tabs>
        <w:spacing w:before="20" w:afterLines="20" w:after="48"/>
        <w:ind w:left="1134" w:hanging="567"/>
        <w:rPr>
          <w:rFonts w:cs="Arial"/>
          <w:lang w:val="de-DE"/>
        </w:rPr>
      </w:pPr>
      <w:r w:rsidRPr="00A65B2B">
        <w:rPr>
          <w:lang w:val="de-DE"/>
        </w:rPr>
        <w:t>6.</w:t>
      </w:r>
      <w:r w:rsidRPr="00A65B2B">
        <w:rPr>
          <w:lang w:val="de-DE"/>
        </w:rPr>
        <w:tab/>
        <w:t xml:space="preserve">Sortenbezeichnungen </w:t>
      </w:r>
    </w:p>
    <w:p w:rsidR="004B36B6" w:rsidRPr="00A65B2B" w:rsidRDefault="004B36B6" w:rsidP="004B36B6">
      <w:pPr>
        <w:tabs>
          <w:tab w:val="num" w:pos="1134"/>
        </w:tabs>
        <w:spacing w:before="20" w:afterLines="20" w:after="48"/>
        <w:ind w:left="1134" w:hanging="567"/>
        <w:rPr>
          <w:rFonts w:cs="Arial"/>
          <w:lang w:val="de-DE"/>
        </w:rPr>
      </w:pPr>
      <w:r w:rsidRPr="00A65B2B">
        <w:rPr>
          <w:lang w:val="de-DE"/>
        </w:rPr>
        <w:t>7.</w:t>
      </w:r>
      <w:r w:rsidRPr="00A65B2B">
        <w:rPr>
          <w:lang w:val="de-DE"/>
        </w:rPr>
        <w:tab/>
        <w:t>Informationen und Datenbanken</w:t>
      </w:r>
    </w:p>
    <w:p w:rsidR="004B36B6" w:rsidRPr="00A65B2B" w:rsidRDefault="004B36B6" w:rsidP="004B36B6">
      <w:pPr>
        <w:tabs>
          <w:tab w:val="num" w:pos="1134"/>
        </w:tabs>
        <w:spacing w:before="20" w:afterLines="20" w:after="48"/>
        <w:ind w:left="1134"/>
        <w:rPr>
          <w:rFonts w:cs="Arial"/>
          <w:lang w:val="de-DE"/>
        </w:rPr>
      </w:pPr>
      <w:r w:rsidRPr="00A65B2B">
        <w:rPr>
          <w:lang w:val="de-DE"/>
        </w:rPr>
        <w:t>a)</w:t>
      </w:r>
      <w:r w:rsidRPr="00A65B2B">
        <w:rPr>
          <w:lang w:val="de-DE"/>
        </w:rPr>
        <w:tab/>
        <w:t xml:space="preserve">UPOV-Informationsdatenbanken </w:t>
      </w:r>
    </w:p>
    <w:p w:rsidR="004B36B6" w:rsidRPr="00A65B2B" w:rsidRDefault="004B36B6" w:rsidP="004B36B6">
      <w:pPr>
        <w:tabs>
          <w:tab w:val="num" w:pos="1134"/>
        </w:tabs>
        <w:spacing w:before="20" w:afterLines="20" w:after="48"/>
        <w:ind w:left="1134"/>
        <w:rPr>
          <w:rFonts w:cs="Arial"/>
          <w:lang w:val="de-DE"/>
        </w:rPr>
      </w:pPr>
      <w:r w:rsidRPr="00A65B2B">
        <w:rPr>
          <w:lang w:val="de-DE"/>
        </w:rPr>
        <w:t>b)</w:t>
      </w:r>
      <w:r w:rsidRPr="00A65B2B">
        <w:rPr>
          <w:lang w:val="de-DE"/>
        </w:rPr>
        <w:tab/>
        <w:t xml:space="preserve">Datenbanken für Sortenbeschreibungen </w:t>
      </w:r>
    </w:p>
    <w:p w:rsidR="004B36B6" w:rsidRPr="00A65B2B" w:rsidRDefault="004B36B6" w:rsidP="004B36B6">
      <w:pPr>
        <w:tabs>
          <w:tab w:val="num" w:pos="1134"/>
        </w:tabs>
        <w:spacing w:before="20" w:afterLines="20" w:after="48"/>
        <w:ind w:left="1134"/>
        <w:rPr>
          <w:rFonts w:cs="Arial"/>
          <w:lang w:val="de-DE"/>
        </w:rPr>
      </w:pPr>
      <w:r w:rsidRPr="00A65B2B">
        <w:rPr>
          <w:lang w:val="de-DE"/>
        </w:rPr>
        <w:t>c)</w:t>
      </w:r>
      <w:r w:rsidRPr="00A65B2B">
        <w:rPr>
          <w:lang w:val="de-DE"/>
        </w:rPr>
        <w:tab/>
        <w:t xml:space="preserve">Austauschbare Software </w:t>
      </w:r>
    </w:p>
    <w:p w:rsidR="004B36B6" w:rsidRPr="00A65B2B" w:rsidRDefault="004B36B6" w:rsidP="004B36B6">
      <w:pPr>
        <w:tabs>
          <w:tab w:val="num" w:pos="1134"/>
        </w:tabs>
        <w:spacing w:before="20" w:afterLines="20" w:after="48"/>
        <w:ind w:left="1134"/>
        <w:rPr>
          <w:rFonts w:cs="Arial"/>
          <w:lang w:val="de-DE"/>
        </w:rPr>
      </w:pPr>
      <w:r w:rsidRPr="00A65B2B">
        <w:rPr>
          <w:lang w:val="de-DE"/>
        </w:rPr>
        <w:t>d)</w:t>
      </w:r>
      <w:r w:rsidRPr="00A65B2B">
        <w:rPr>
          <w:lang w:val="de-DE"/>
        </w:rPr>
        <w:tab/>
        <w:t xml:space="preserve">Elektronische Systeme für die Einreichung von Anträgen </w:t>
      </w:r>
    </w:p>
    <w:p w:rsidR="004B36B6" w:rsidRPr="00A65B2B" w:rsidRDefault="004B36B6" w:rsidP="004B36B6">
      <w:pPr>
        <w:tabs>
          <w:tab w:val="num" w:pos="1134"/>
        </w:tabs>
        <w:spacing w:before="20" w:afterLines="20" w:after="48"/>
        <w:ind w:left="1134" w:hanging="567"/>
        <w:rPr>
          <w:rFonts w:cs="Arial"/>
          <w:lang w:val="de-DE"/>
        </w:rPr>
      </w:pPr>
      <w:r w:rsidRPr="00A65B2B">
        <w:rPr>
          <w:lang w:val="de-DE"/>
        </w:rPr>
        <w:t>8.</w:t>
      </w:r>
      <w:r w:rsidRPr="00A65B2B">
        <w:rPr>
          <w:lang w:val="de-DE"/>
        </w:rPr>
        <w:tab/>
        <w:t>Homogenitätsprüfung</w:t>
      </w:r>
    </w:p>
    <w:p w:rsidR="004B36B6" w:rsidRPr="00A65B2B" w:rsidRDefault="004B36B6" w:rsidP="004B36B6">
      <w:pPr>
        <w:tabs>
          <w:tab w:val="num" w:pos="1134"/>
        </w:tabs>
        <w:spacing w:before="20" w:afterLines="20" w:after="48"/>
        <w:ind w:left="1134" w:hanging="567"/>
        <w:rPr>
          <w:rFonts w:cs="Arial"/>
          <w:lang w:val="de-DE"/>
        </w:rPr>
      </w:pPr>
      <w:r w:rsidRPr="00A65B2B">
        <w:rPr>
          <w:lang w:val="de-DE"/>
        </w:rPr>
        <w:t>9.</w:t>
      </w:r>
      <w:r w:rsidRPr="00A65B2B">
        <w:rPr>
          <w:lang w:val="de-DE"/>
        </w:rPr>
        <w:tab/>
        <w:t>Erfahrungen mit neuen Typen und Arten</w:t>
      </w:r>
    </w:p>
    <w:p w:rsidR="004B36B6" w:rsidRPr="00A65B2B" w:rsidRDefault="004B36B6" w:rsidP="004B36B6">
      <w:pPr>
        <w:tabs>
          <w:tab w:val="num" w:pos="1134"/>
        </w:tabs>
        <w:spacing w:before="20" w:afterLines="20" w:after="48"/>
        <w:ind w:left="1134" w:hanging="567"/>
        <w:rPr>
          <w:rFonts w:cs="Arial"/>
          <w:lang w:val="de-DE"/>
        </w:rPr>
      </w:pPr>
      <w:r w:rsidRPr="00A65B2B">
        <w:rPr>
          <w:lang w:val="de-DE"/>
        </w:rPr>
        <w:t>10.</w:t>
      </w:r>
      <w:r w:rsidRPr="00A65B2B">
        <w:rPr>
          <w:lang w:val="de-DE"/>
        </w:rPr>
        <w:tab/>
        <w:t xml:space="preserve">Verbesserung der Effektivität des Technischen Ausschusses, der Technischen Arbeitsgruppen sowie der vorbereitenden Arbeitstagungen </w:t>
      </w:r>
    </w:p>
    <w:p w:rsidR="004B36B6" w:rsidRPr="00A65B2B" w:rsidRDefault="004B36B6" w:rsidP="004B36B6">
      <w:pPr>
        <w:tabs>
          <w:tab w:val="num" w:pos="1134"/>
        </w:tabs>
        <w:spacing w:before="20" w:afterLines="20" w:after="48"/>
        <w:ind w:left="1134" w:hanging="567"/>
        <w:rPr>
          <w:rFonts w:cs="Arial"/>
          <w:lang w:val="de-DE"/>
        </w:rPr>
      </w:pPr>
      <w:r w:rsidRPr="00A65B2B">
        <w:rPr>
          <w:lang w:val="de-DE"/>
        </w:rPr>
        <w:t>11.</w:t>
      </w:r>
      <w:r w:rsidRPr="00A65B2B">
        <w:rPr>
          <w:lang w:val="de-DE"/>
        </w:rPr>
        <w:tab/>
        <w:t xml:space="preserve">Einfluß unterschiedlicher Quellen auf in der DUS-Prüfung verwendetes vegetativ vermehrtes Material </w:t>
      </w:r>
    </w:p>
    <w:p w:rsidR="004B36B6" w:rsidRPr="00A65B2B" w:rsidRDefault="004B36B6" w:rsidP="004B36B6">
      <w:pPr>
        <w:tabs>
          <w:tab w:val="num" w:pos="1134"/>
        </w:tabs>
        <w:spacing w:before="20" w:afterLines="20" w:after="48"/>
        <w:ind w:left="1134" w:hanging="567"/>
        <w:rPr>
          <w:rFonts w:cs="Arial"/>
          <w:lang w:val="de-DE"/>
        </w:rPr>
      </w:pPr>
      <w:r w:rsidRPr="00A65B2B">
        <w:rPr>
          <w:lang w:val="de-DE"/>
        </w:rPr>
        <w:t>12.</w:t>
      </w:r>
      <w:r w:rsidRPr="00A65B2B">
        <w:rPr>
          <w:lang w:val="de-DE"/>
        </w:rPr>
        <w:tab/>
        <w:t>Beispiele unterschiedlicher Anbaupraktiken in der DUS-Prüfung</w:t>
      </w:r>
    </w:p>
    <w:p w:rsidR="004B36B6" w:rsidRPr="00A65B2B" w:rsidRDefault="004B36B6" w:rsidP="004B36B6">
      <w:pPr>
        <w:tabs>
          <w:tab w:val="num" w:pos="1134"/>
        </w:tabs>
        <w:spacing w:before="20" w:afterLines="20" w:after="48"/>
        <w:ind w:left="1134" w:hanging="567"/>
        <w:rPr>
          <w:rFonts w:cs="Arial"/>
          <w:lang w:val="de-DE"/>
        </w:rPr>
      </w:pPr>
      <w:r w:rsidRPr="00A65B2B">
        <w:rPr>
          <w:lang w:val="de-DE"/>
        </w:rPr>
        <w:t>13.</w:t>
      </w:r>
      <w:r w:rsidRPr="00A65B2B">
        <w:rPr>
          <w:lang w:val="de-DE"/>
        </w:rPr>
        <w:tab/>
        <w:t>Angelegenheiten, die bezüglich der vom Technischen Ausschuß angenommenen Prüfungsrichtlinien zu bereinigen sind</w:t>
      </w:r>
    </w:p>
    <w:p w:rsidR="004B36B6" w:rsidRPr="00A65B2B" w:rsidRDefault="004B36B6" w:rsidP="004B36B6">
      <w:pPr>
        <w:tabs>
          <w:tab w:val="num" w:pos="1134"/>
        </w:tabs>
        <w:spacing w:before="20" w:afterLines="20" w:after="48"/>
        <w:ind w:left="1134" w:hanging="567"/>
        <w:rPr>
          <w:rFonts w:cs="Arial"/>
          <w:lang w:val="de-DE"/>
        </w:rPr>
      </w:pPr>
      <w:r w:rsidRPr="00A65B2B">
        <w:rPr>
          <w:lang w:val="de-DE"/>
        </w:rPr>
        <w:t>14.</w:t>
      </w:r>
      <w:r w:rsidRPr="00A65B2B">
        <w:rPr>
          <w:lang w:val="de-DE"/>
        </w:rPr>
        <w:tab/>
        <w:t>Erörterungen über Entwürfe von Prüfungsrichtlinien</w:t>
      </w:r>
    </w:p>
    <w:p w:rsidR="004B36B6" w:rsidRPr="00A65B2B" w:rsidRDefault="004B36B6" w:rsidP="004B36B6">
      <w:pPr>
        <w:tabs>
          <w:tab w:val="num" w:pos="1134"/>
        </w:tabs>
        <w:spacing w:before="20" w:afterLines="20" w:after="48"/>
        <w:ind w:left="1134" w:hanging="567"/>
        <w:rPr>
          <w:rFonts w:cs="Arial"/>
          <w:lang w:val="de-DE"/>
        </w:rPr>
      </w:pPr>
      <w:r w:rsidRPr="00A65B2B">
        <w:rPr>
          <w:lang w:val="de-DE"/>
        </w:rPr>
        <w:t>15.</w:t>
      </w:r>
      <w:r w:rsidRPr="00A65B2B">
        <w:rPr>
          <w:lang w:val="de-DE"/>
        </w:rPr>
        <w:tab/>
        <w:t>Empfehlungen zu Entwürfen von Prüfungsrichtlinien</w:t>
      </w:r>
    </w:p>
    <w:p w:rsidR="004B36B6" w:rsidRPr="00A65B2B" w:rsidRDefault="004B36B6" w:rsidP="004B36B6">
      <w:pPr>
        <w:tabs>
          <w:tab w:val="num" w:pos="1134"/>
        </w:tabs>
        <w:spacing w:before="20" w:afterLines="20" w:after="48"/>
        <w:ind w:left="1134" w:hanging="567"/>
        <w:rPr>
          <w:rFonts w:cs="Arial"/>
          <w:lang w:val="de-DE"/>
        </w:rPr>
      </w:pPr>
      <w:r w:rsidRPr="00A65B2B">
        <w:rPr>
          <w:lang w:val="de-DE"/>
        </w:rPr>
        <w:t>16.</w:t>
      </w:r>
      <w:r w:rsidRPr="00A65B2B">
        <w:rPr>
          <w:lang w:val="de-DE"/>
        </w:rPr>
        <w:tab/>
        <w:t>Anleitung für Verfasser von Prüfungsrichtlinien</w:t>
      </w:r>
    </w:p>
    <w:p w:rsidR="004B36B6" w:rsidRPr="00A65B2B" w:rsidRDefault="004B36B6" w:rsidP="004B36B6">
      <w:pPr>
        <w:tabs>
          <w:tab w:val="num" w:pos="1134"/>
        </w:tabs>
        <w:spacing w:before="20" w:afterLines="20" w:after="48"/>
        <w:ind w:left="1134" w:hanging="567"/>
        <w:rPr>
          <w:rFonts w:cs="Arial"/>
          <w:lang w:val="de-DE"/>
        </w:rPr>
      </w:pPr>
      <w:r w:rsidRPr="00A65B2B">
        <w:rPr>
          <w:lang w:val="de-DE"/>
        </w:rPr>
        <w:t>17.</w:t>
      </w:r>
      <w:r w:rsidRPr="00A65B2B">
        <w:rPr>
          <w:lang w:val="de-DE"/>
        </w:rPr>
        <w:tab/>
        <w:t>Ort und Datum der nächsten Tagung</w:t>
      </w:r>
    </w:p>
    <w:p w:rsidR="004B36B6" w:rsidRPr="00A65B2B" w:rsidRDefault="004B36B6" w:rsidP="004B36B6">
      <w:pPr>
        <w:tabs>
          <w:tab w:val="num" w:pos="1134"/>
        </w:tabs>
        <w:spacing w:before="20" w:afterLines="20" w:after="48"/>
        <w:ind w:left="1134" w:hanging="567"/>
        <w:rPr>
          <w:rFonts w:cs="Arial"/>
          <w:lang w:val="de-DE"/>
        </w:rPr>
      </w:pPr>
      <w:r w:rsidRPr="00A65B2B">
        <w:rPr>
          <w:lang w:val="de-DE"/>
        </w:rPr>
        <w:t>18.</w:t>
      </w:r>
      <w:r w:rsidRPr="00A65B2B">
        <w:rPr>
          <w:lang w:val="de-DE"/>
        </w:rPr>
        <w:tab/>
        <w:t>Künftiges Programm</w:t>
      </w:r>
    </w:p>
    <w:p w:rsidR="004B36B6" w:rsidRPr="00A65B2B" w:rsidRDefault="004B36B6" w:rsidP="004B36B6">
      <w:pPr>
        <w:tabs>
          <w:tab w:val="num" w:pos="1134"/>
        </w:tabs>
        <w:spacing w:before="20" w:afterLines="20" w:after="48"/>
        <w:ind w:left="1134" w:hanging="567"/>
        <w:rPr>
          <w:rFonts w:cs="Arial"/>
          <w:lang w:val="de-DE"/>
        </w:rPr>
      </w:pPr>
      <w:r w:rsidRPr="00A65B2B">
        <w:rPr>
          <w:lang w:val="de-DE"/>
        </w:rPr>
        <w:t>19.</w:t>
      </w:r>
      <w:r w:rsidRPr="00A65B2B">
        <w:rPr>
          <w:lang w:val="de-DE"/>
        </w:rPr>
        <w:tab/>
        <w:t>Bericht über die Tagung (falls es die Zeit erlaubt)</w:t>
      </w:r>
    </w:p>
    <w:p w:rsidR="004B36B6" w:rsidRPr="00A65B2B" w:rsidRDefault="004B36B6" w:rsidP="004B36B6">
      <w:pPr>
        <w:tabs>
          <w:tab w:val="num" w:pos="1134"/>
        </w:tabs>
        <w:spacing w:before="20" w:afterLines="20" w:after="48"/>
        <w:ind w:left="1134" w:hanging="567"/>
        <w:rPr>
          <w:rFonts w:cs="Arial"/>
          <w:lang w:val="de-DE"/>
        </w:rPr>
      </w:pPr>
      <w:r w:rsidRPr="00A65B2B">
        <w:rPr>
          <w:lang w:val="de-DE"/>
        </w:rPr>
        <w:t>20.</w:t>
      </w:r>
      <w:r w:rsidRPr="00A65B2B">
        <w:rPr>
          <w:lang w:val="de-DE"/>
        </w:rPr>
        <w:tab/>
        <w:t>Schließung der Tagung</w:t>
      </w:r>
    </w:p>
    <w:p w:rsidR="004B36B6" w:rsidRPr="00A65B2B" w:rsidRDefault="004B36B6" w:rsidP="004B36B6">
      <w:pPr>
        <w:rPr>
          <w:lang w:val="de-DE"/>
        </w:rPr>
      </w:pPr>
    </w:p>
    <w:p w:rsidR="004B36B6" w:rsidRPr="00A65B2B" w:rsidRDefault="004B36B6" w:rsidP="004B36B6">
      <w:pPr>
        <w:rPr>
          <w:rFonts w:cs="Arial"/>
          <w:u w:val="single"/>
          <w:lang w:val="de-DE"/>
        </w:rPr>
      </w:pPr>
      <w:r w:rsidRPr="00A65B2B">
        <w:rPr>
          <w:rFonts w:cs="Arial"/>
          <w:lang w:val="de-DE"/>
        </w:rPr>
        <w:fldChar w:fldCharType="begin"/>
      </w:r>
      <w:r w:rsidRPr="00A65B2B">
        <w:rPr>
          <w:rFonts w:cs="Arial"/>
          <w:lang w:val="de-DE"/>
        </w:rPr>
        <w:instrText xml:space="preserve"> AUTONUM  </w:instrText>
      </w:r>
      <w:r w:rsidRPr="00A65B2B">
        <w:rPr>
          <w:rFonts w:cs="Arial"/>
          <w:lang w:val="de-DE"/>
        </w:rPr>
        <w:fldChar w:fldCharType="end"/>
      </w:r>
      <w:r w:rsidRPr="00A65B2B">
        <w:rPr>
          <w:lang w:val="de-DE"/>
        </w:rPr>
        <w:tab/>
        <w:t xml:space="preserve">Am Nachmittag des 21. Mai 2014 besuchte die TWO die Einrichtungen von Nini Limited, einem in Naivasha ansässigem Schnittrosenunternehmen. Die TWO wurde von Herrn Philip Kuria, Nachernte- und Exportleiter, und Frau Faith Ndunge, Verantwortliche Mitarbeiterin, KEPHIS, Naivasha, begrüßt und hörte ein Referat von Herrn Moses Wachira, dem verantwortlichen Produktionsleiter. Es wurde erklärt, daß die Rosenproduktion in Nini im Jahr 1998 begonnen habe und sich auf die derzeit 44 Hektar Gewächshäuser und 600 fest angestellte Mitarbeiter, davon 70 % Frauen, ausgeweitet habe. Derzeit würden 25 Sorten von sieben verschiedenen Züchtern mit acht unterschiedlichen Farben auf einer Produktionsskala von 2 Millionen Schnittblumen pro Woche erzeugt. Herr Kuria berichtete über die Zusammenarbeit für die Marktentwicklung mit den Züchtern der verwendeten Sorten und verwies insbesondere auf die große Bedeutung des Sortenschutzes für den Erfolg der Tätigkeiten des Unternehmens. </w:t>
      </w:r>
    </w:p>
    <w:p w:rsidR="004B36B6" w:rsidRPr="00A65B2B" w:rsidRDefault="004B36B6" w:rsidP="004B36B6">
      <w:pPr>
        <w:rPr>
          <w:lang w:val="de-DE"/>
        </w:rPr>
      </w:pPr>
    </w:p>
    <w:p w:rsidR="004B36B6" w:rsidRPr="00A65B2B" w:rsidRDefault="004B36B6" w:rsidP="004B36B6">
      <w:pPr>
        <w:autoSpaceDE w:val="0"/>
        <w:autoSpaceDN w:val="0"/>
        <w:adjustRightInd w:val="0"/>
        <w:rPr>
          <w:rFonts w:cs="Arial"/>
          <w:lang w:val="de-DE"/>
        </w:rPr>
      </w:pPr>
      <w:r w:rsidRPr="00A65B2B">
        <w:rPr>
          <w:rFonts w:cs="Arial"/>
          <w:lang w:val="de-DE"/>
        </w:rPr>
        <w:fldChar w:fldCharType="begin"/>
      </w:r>
      <w:r w:rsidRPr="00A65B2B">
        <w:rPr>
          <w:rFonts w:cs="Arial"/>
          <w:lang w:val="de-DE"/>
        </w:rPr>
        <w:instrText xml:space="preserve"> AUTONUM  </w:instrText>
      </w:r>
      <w:r w:rsidRPr="00A65B2B">
        <w:rPr>
          <w:rFonts w:cs="Arial"/>
          <w:lang w:val="de-DE"/>
        </w:rPr>
        <w:fldChar w:fldCharType="end"/>
      </w:r>
      <w:r w:rsidRPr="00A65B2B">
        <w:rPr>
          <w:lang w:val="de-DE"/>
        </w:rPr>
        <w:tab/>
        <w:t>Herrn Nik Hulse wurde in Anerkennung seiner Dienste als Vorsitzender der TWO von 2012 bis 2014 eine UPOV-Bronzemedaille verliehen.</w:t>
      </w:r>
    </w:p>
    <w:p w:rsidR="004B36B6" w:rsidRPr="00A65B2B" w:rsidRDefault="004B36B6" w:rsidP="004B36B6">
      <w:pPr>
        <w:rPr>
          <w:lang w:val="de-DE"/>
        </w:rPr>
      </w:pPr>
    </w:p>
    <w:p w:rsidR="004B36B6" w:rsidRPr="00A65B2B" w:rsidRDefault="004B36B6" w:rsidP="004B36B6">
      <w:pPr>
        <w:rPr>
          <w:lang w:val="de-DE"/>
        </w:rPr>
      </w:pPr>
    </w:p>
    <w:p w:rsidR="004B36B6" w:rsidRPr="00A65B2B" w:rsidRDefault="004B36B6" w:rsidP="004B36B6">
      <w:pPr>
        <w:pStyle w:val="Heading2"/>
        <w:rPr>
          <w:lang w:val="de-DE"/>
        </w:rPr>
      </w:pPr>
      <w:bookmarkStart w:id="119" w:name="_Toc428289844"/>
      <w:r w:rsidRPr="00A65B2B">
        <w:rPr>
          <w:lang w:val="de-DE"/>
        </w:rPr>
        <w:t>Technische Arbeitsgruppe für Gemüsearten (TWV)</w:t>
      </w:r>
      <w:bookmarkEnd w:id="119"/>
    </w:p>
    <w:p w:rsidR="004B36B6" w:rsidRPr="00A65B2B" w:rsidRDefault="004B36B6" w:rsidP="004B36B6">
      <w:pPr>
        <w:pStyle w:val="Heading2"/>
        <w:rPr>
          <w:lang w:val="de-DE"/>
        </w:rPr>
      </w:pPr>
    </w:p>
    <w:p w:rsidR="004B36B6" w:rsidRPr="00A65B2B" w:rsidRDefault="004B36B6" w:rsidP="004B36B6">
      <w:pPr>
        <w:rPr>
          <w:color w:val="000000" w:themeColor="text1"/>
          <w:lang w:val="de-DE"/>
        </w:rPr>
      </w:pPr>
      <w:r w:rsidRPr="00A65B2B">
        <w:rPr>
          <w:color w:val="000000" w:themeColor="text1"/>
          <w:lang w:val="de-DE"/>
        </w:rPr>
        <w:fldChar w:fldCharType="begin"/>
      </w:r>
      <w:r w:rsidRPr="00A65B2B">
        <w:rPr>
          <w:color w:val="000000" w:themeColor="text1"/>
          <w:lang w:val="de-DE"/>
        </w:rPr>
        <w:instrText xml:space="preserve"> AUTONUM  </w:instrText>
      </w:r>
      <w:r w:rsidRPr="00A65B2B">
        <w:rPr>
          <w:color w:val="000000" w:themeColor="text1"/>
          <w:lang w:val="de-DE"/>
        </w:rPr>
        <w:fldChar w:fldCharType="end"/>
      </w:r>
      <w:r w:rsidRPr="00A65B2B">
        <w:rPr>
          <w:lang w:val="de-DE"/>
        </w:rPr>
        <w:tab/>
        <w:t>Die achtundvierzigste Tagung der TWV wurde vom 23. bis 27. Juni</w:t>
      </w:r>
      <w:r w:rsidRPr="00A65B2B">
        <w:rPr>
          <w:color w:val="000000" w:themeColor="text1"/>
          <w:lang w:val="de-DE"/>
        </w:rPr>
        <w:t xml:space="preserve"> 2014 in Paestum, Italien, nahe dem CRA-SCS-Saatgutprüfungs- und Zertizifierungszentrum, der italienischen DUS-Prüfungseinrichtung für Gemüsearten in Battipaglia, abgehalten. </w:t>
      </w:r>
    </w:p>
    <w:p w:rsidR="004B36B6" w:rsidRPr="00A65B2B" w:rsidRDefault="004B36B6" w:rsidP="004B36B6">
      <w:pPr>
        <w:rPr>
          <w:color w:val="000000" w:themeColor="text1"/>
          <w:lang w:val="de-DE"/>
        </w:rPr>
      </w:pPr>
    </w:p>
    <w:p w:rsidR="004B36B6" w:rsidRPr="00A65B2B" w:rsidRDefault="004B36B6" w:rsidP="004B36B6">
      <w:pPr>
        <w:rPr>
          <w:color w:val="000000" w:themeColor="text1"/>
          <w:lang w:val="de-DE"/>
        </w:rPr>
      </w:pPr>
      <w:r w:rsidRPr="00A65B2B">
        <w:rPr>
          <w:color w:val="000000" w:themeColor="text1"/>
          <w:lang w:val="de-DE"/>
        </w:rPr>
        <w:fldChar w:fldCharType="begin"/>
      </w:r>
      <w:r w:rsidRPr="00A65B2B">
        <w:rPr>
          <w:color w:val="000000" w:themeColor="text1"/>
          <w:lang w:val="de-DE"/>
        </w:rPr>
        <w:instrText xml:space="preserve"> AUTONUM  </w:instrText>
      </w:r>
      <w:r w:rsidRPr="00A65B2B">
        <w:rPr>
          <w:color w:val="000000" w:themeColor="text1"/>
          <w:lang w:val="de-DE"/>
        </w:rPr>
        <w:fldChar w:fldCharType="end"/>
      </w:r>
      <w:r w:rsidRPr="00A65B2B">
        <w:rPr>
          <w:lang w:val="de-DE"/>
        </w:rPr>
        <w:tab/>
        <w:t xml:space="preserve">Im Gedenken an den schmerzlichen Verlust von Herrn </w:t>
      </w:r>
      <w:r w:rsidRPr="00A65B2B">
        <w:rPr>
          <w:color w:val="000000" w:themeColor="text1"/>
          <w:lang w:val="de-DE"/>
        </w:rPr>
        <w:t>Francois Boulineau, dem Vorsitzenden der TWV, hielten die Teilnehmer zu Beginn der Tagung eine Schweigeminute ein.</w:t>
      </w:r>
    </w:p>
    <w:p w:rsidR="004B36B6" w:rsidRPr="00A65B2B" w:rsidRDefault="004B36B6" w:rsidP="004B36B6">
      <w:pPr>
        <w:rPr>
          <w:color w:val="000000" w:themeColor="text1"/>
          <w:lang w:val="de-DE"/>
        </w:rPr>
      </w:pPr>
    </w:p>
    <w:p w:rsidR="004B36B6" w:rsidRPr="00A65B2B" w:rsidRDefault="004B36B6" w:rsidP="004B36B6">
      <w:pPr>
        <w:rPr>
          <w:color w:val="000000" w:themeColor="text1"/>
          <w:lang w:val="de-DE"/>
        </w:rPr>
      </w:pPr>
      <w:r w:rsidRPr="00A65B2B">
        <w:rPr>
          <w:color w:val="000000" w:themeColor="text1"/>
          <w:lang w:val="de-DE"/>
        </w:rPr>
        <w:fldChar w:fldCharType="begin"/>
      </w:r>
      <w:r w:rsidRPr="00A65B2B">
        <w:rPr>
          <w:color w:val="000000" w:themeColor="text1"/>
          <w:lang w:val="de-DE"/>
        </w:rPr>
        <w:instrText xml:space="preserve"> AUTONUM  </w:instrText>
      </w:r>
      <w:r w:rsidRPr="00A65B2B">
        <w:rPr>
          <w:color w:val="000000" w:themeColor="text1"/>
          <w:lang w:val="de-DE"/>
        </w:rPr>
        <w:fldChar w:fldCharType="end"/>
      </w:r>
      <w:r w:rsidRPr="00A65B2B">
        <w:rPr>
          <w:lang w:val="de-DE"/>
        </w:rPr>
        <w:tab/>
      </w:r>
      <w:r w:rsidRPr="00A65B2B">
        <w:rPr>
          <w:color w:val="000000" w:themeColor="text1"/>
          <w:lang w:val="de-DE"/>
        </w:rPr>
        <w:t xml:space="preserve">Die TWV wählte Herrn Kees van Ettekoven (Niederlande) und Frau Swenja Tams (Deutschland) als gemeinsame </w:t>
      </w:r>
      <w:r w:rsidRPr="00A65B2B">
        <w:rPr>
          <w:i/>
          <w:color w:val="000000" w:themeColor="text1"/>
          <w:lang w:val="de-DE"/>
        </w:rPr>
        <w:t>Ad-hoc</w:t>
      </w:r>
      <w:r w:rsidRPr="00A65B2B">
        <w:rPr>
          <w:color w:val="000000" w:themeColor="text1"/>
          <w:lang w:val="de-DE"/>
        </w:rPr>
        <w:t xml:space="preserve">-Vorsitzende. </w:t>
      </w:r>
    </w:p>
    <w:p w:rsidR="004B36B6" w:rsidRPr="00A65B2B" w:rsidRDefault="004B36B6" w:rsidP="004B36B6">
      <w:pPr>
        <w:rPr>
          <w:color w:val="000000" w:themeColor="text1"/>
          <w:lang w:val="de-DE"/>
        </w:rPr>
      </w:pPr>
    </w:p>
    <w:p w:rsidR="004B36B6" w:rsidRPr="00A65B2B" w:rsidRDefault="004B36B6" w:rsidP="004B36B6">
      <w:pPr>
        <w:rPr>
          <w:color w:val="000000" w:themeColor="text1"/>
          <w:lang w:val="de-DE"/>
        </w:rPr>
      </w:pPr>
      <w:r w:rsidRPr="00A65B2B">
        <w:rPr>
          <w:color w:val="000000" w:themeColor="text1"/>
          <w:lang w:val="de-DE"/>
        </w:rPr>
        <w:fldChar w:fldCharType="begin"/>
      </w:r>
      <w:r w:rsidRPr="00A65B2B">
        <w:rPr>
          <w:color w:val="000000" w:themeColor="text1"/>
          <w:lang w:val="de-DE"/>
        </w:rPr>
        <w:instrText xml:space="preserve"> AUTONUM  </w:instrText>
      </w:r>
      <w:r w:rsidRPr="00A65B2B">
        <w:rPr>
          <w:color w:val="000000" w:themeColor="text1"/>
          <w:lang w:val="de-DE"/>
        </w:rPr>
        <w:fldChar w:fldCharType="end"/>
      </w:r>
      <w:r w:rsidRPr="00A65B2B">
        <w:rPr>
          <w:lang w:val="de-DE"/>
        </w:rPr>
        <w:tab/>
        <w:t>An der am 22. Juni 2014 abgehaltenen vorbereitenden Arbeitstagung nahmen 19 Teilnehmer aus 8 Verbandsmitgliedern teil.</w:t>
      </w:r>
      <w:r w:rsidRPr="00A65B2B">
        <w:rPr>
          <w:color w:val="000000" w:themeColor="text1"/>
          <w:lang w:val="de-DE"/>
        </w:rPr>
        <w:t xml:space="preserve"> An der TWV-Tagung nahmen 32 Teilnehmer aus 17 Verbandsmitgliedern und drei Beobachterorganisationen teil. </w:t>
      </w:r>
    </w:p>
    <w:p w:rsidR="004B36B6" w:rsidRPr="00A65B2B" w:rsidRDefault="004B36B6" w:rsidP="004B36B6">
      <w:pPr>
        <w:rPr>
          <w:color w:val="000000" w:themeColor="text1"/>
          <w:lang w:val="de-DE"/>
        </w:rPr>
      </w:pPr>
    </w:p>
    <w:p w:rsidR="004B36B6" w:rsidRPr="00A65B2B" w:rsidRDefault="004B36B6" w:rsidP="004B36B6">
      <w:pPr>
        <w:rPr>
          <w:color w:val="000000" w:themeColor="text1"/>
          <w:lang w:val="de-DE"/>
        </w:rPr>
      </w:pPr>
      <w:r w:rsidRPr="00A65B2B">
        <w:rPr>
          <w:color w:val="000000" w:themeColor="text1"/>
          <w:lang w:val="de-DE"/>
        </w:rPr>
        <w:lastRenderedPageBreak/>
        <w:fldChar w:fldCharType="begin"/>
      </w:r>
      <w:r w:rsidRPr="00A65B2B">
        <w:rPr>
          <w:color w:val="000000" w:themeColor="text1"/>
          <w:lang w:val="de-DE"/>
        </w:rPr>
        <w:instrText xml:space="preserve"> AUTONUM  </w:instrText>
      </w:r>
      <w:r w:rsidRPr="00A65B2B">
        <w:rPr>
          <w:color w:val="000000" w:themeColor="text1"/>
          <w:lang w:val="de-DE"/>
        </w:rPr>
        <w:fldChar w:fldCharType="end"/>
      </w:r>
      <w:r w:rsidRPr="00A65B2B">
        <w:rPr>
          <w:lang w:val="de-DE"/>
        </w:rPr>
        <w:tab/>
      </w:r>
      <w:r w:rsidRPr="00A65B2B">
        <w:rPr>
          <w:color w:val="000000" w:themeColor="text1"/>
          <w:lang w:val="de-DE"/>
        </w:rPr>
        <w:t>Die TWV wurde in einer Videobotschaft von Herrn Pier Giacomo Bianchi, Leiter des Landwirtschaftlichen Forschungsrates/Zentrums (CRA-SCS) begrüßt. Frau Anna Giulini, Forscherin, CRA</w:t>
      </w:r>
      <w:r w:rsidRPr="00A65B2B">
        <w:rPr>
          <w:color w:val="000000" w:themeColor="text1"/>
          <w:lang w:val="de-DE"/>
        </w:rPr>
        <w:noBreakHyphen/>
        <w:t xml:space="preserve">SCS, hielt im Namen von Herrn Bianchi ein Referat über „Züchterrechte auf einen Blick in Italien”. </w:t>
      </w:r>
    </w:p>
    <w:p w:rsidR="004B36B6" w:rsidRPr="00A65B2B" w:rsidRDefault="004B36B6" w:rsidP="004B36B6">
      <w:pPr>
        <w:rPr>
          <w:color w:val="000000" w:themeColor="text1"/>
          <w:lang w:val="de-DE"/>
        </w:rPr>
      </w:pPr>
    </w:p>
    <w:p w:rsidR="004B36B6" w:rsidRPr="00A65B2B" w:rsidRDefault="004B36B6" w:rsidP="004B36B6">
      <w:pPr>
        <w:rPr>
          <w:color w:val="000000" w:themeColor="text1"/>
          <w:lang w:val="de-DE"/>
        </w:rPr>
      </w:pPr>
      <w:r w:rsidRPr="00A65B2B">
        <w:rPr>
          <w:color w:val="000000" w:themeColor="text1"/>
          <w:lang w:val="de-DE"/>
        </w:rPr>
        <w:fldChar w:fldCharType="begin"/>
      </w:r>
      <w:r w:rsidRPr="00A65B2B">
        <w:rPr>
          <w:color w:val="000000" w:themeColor="text1"/>
          <w:lang w:val="de-DE"/>
        </w:rPr>
        <w:instrText xml:space="preserve"> AUTONUM  </w:instrText>
      </w:r>
      <w:r w:rsidRPr="00A65B2B">
        <w:rPr>
          <w:color w:val="000000" w:themeColor="text1"/>
          <w:lang w:val="de-DE"/>
        </w:rPr>
        <w:fldChar w:fldCharType="end"/>
      </w:r>
      <w:r w:rsidRPr="00A65B2B">
        <w:rPr>
          <w:lang w:val="de-DE"/>
        </w:rPr>
        <w:tab/>
      </w:r>
      <w:r w:rsidRPr="00A65B2B">
        <w:rPr>
          <w:color w:val="000000" w:themeColor="text1"/>
          <w:lang w:val="de-DE"/>
        </w:rPr>
        <w:t xml:space="preserve">Am Nachmittag des 26. Juni 2014 besuchte die TWV die CRA-SCS-Saatgutprüfungs- und Zertifizierungsstelle in Battipaglia, wo sie ein Referat von Frau Romana Bravi, Leiterin des Battipaglia-Büros, CRA-SCS, hörte. Die TWV besuchte die DUS-Anbauversuche für Tomate, Melone, Zucchini, Gurke und andere Arten. </w:t>
      </w:r>
    </w:p>
    <w:p w:rsidR="004B36B6" w:rsidRPr="00A65B2B" w:rsidRDefault="004B36B6" w:rsidP="004B36B6">
      <w:pPr>
        <w:rPr>
          <w:color w:val="000000" w:themeColor="text1"/>
          <w:lang w:val="de-DE"/>
        </w:rPr>
      </w:pPr>
    </w:p>
    <w:p w:rsidR="004B36B6" w:rsidRPr="00A65B2B" w:rsidRDefault="004B36B6" w:rsidP="004B36B6">
      <w:pPr>
        <w:keepNext/>
        <w:rPr>
          <w:color w:val="000000" w:themeColor="text1"/>
          <w:lang w:val="de-DE"/>
        </w:rPr>
      </w:pPr>
      <w:r w:rsidRPr="00A65B2B">
        <w:rPr>
          <w:color w:val="000000" w:themeColor="text1"/>
          <w:lang w:val="de-DE"/>
        </w:rPr>
        <w:fldChar w:fldCharType="begin"/>
      </w:r>
      <w:r w:rsidRPr="00A65B2B">
        <w:rPr>
          <w:color w:val="000000" w:themeColor="text1"/>
          <w:lang w:val="de-DE"/>
        </w:rPr>
        <w:instrText xml:space="preserve"> AUTONUM  </w:instrText>
      </w:r>
      <w:r w:rsidRPr="00A65B2B">
        <w:rPr>
          <w:color w:val="000000" w:themeColor="text1"/>
          <w:lang w:val="de-DE"/>
        </w:rPr>
        <w:fldChar w:fldCharType="end"/>
      </w:r>
      <w:r w:rsidRPr="00A65B2B">
        <w:rPr>
          <w:lang w:val="de-DE"/>
        </w:rPr>
        <w:tab/>
      </w:r>
      <w:r w:rsidRPr="00A65B2B">
        <w:rPr>
          <w:color w:val="000000" w:themeColor="text1"/>
          <w:lang w:val="de-DE"/>
        </w:rPr>
        <w:t>Die TWV prüfte die Überarbeitungen von TGP-Dokumenten. Im Verlauf der Erörterung der TGP</w:t>
      </w:r>
      <w:r w:rsidRPr="00A65B2B">
        <w:rPr>
          <w:color w:val="000000" w:themeColor="text1"/>
          <w:lang w:val="de-DE"/>
        </w:rPr>
        <w:noBreakHyphen/>
        <w:t xml:space="preserve">Dokumente prüfte die TWV Dokument TWV/48/12 „Überarbeitung von Dokument TGP/7: Zur Prüfung eingereichtes Pflanzenmaterial“ und erörterte die Auswirkung von Anwendungen für vegetativ vermehrte Sorten auf üblicherweise samenvermehrte Arten. Ein weiteres wichtiges Thema für die TWV war die Verwendung von Krankheitsresistenzmerkmalen bei der DUS-Prüfung im Hinblick auf die obligatorische Prüfung dieser Merkmale. </w:t>
      </w:r>
    </w:p>
    <w:p w:rsidR="004B36B6" w:rsidRPr="00A65B2B" w:rsidRDefault="004B36B6" w:rsidP="004B36B6">
      <w:pPr>
        <w:keepNext/>
        <w:rPr>
          <w:color w:val="000000" w:themeColor="text1"/>
          <w:lang w:val="de-DE"/>
        </w:rPr>
      </w:pPr>
    </w:p>
    <w:p w:rsidR="004B36B6" w:rsidRPr="00A65B2B" w:rsidRDefault="004B36B6" w:rsidP="004B36B6">
      <w:pPr>
        <w:rPr>
          <w:color w:val="000000" w:themeColor="text1"/>
          <w:lang w:val="de-DE"/>
        </w:rPr>
      </w:pPr>
      <w:r w:rsidRPr="00A65B2B">
        <w:rPr>
          <w:color w:val="000000" w:themeColor="text1"/>
          <w:lang w:val="de-DE"/>
        </w:rPr>
        <w:fldChar w:fldCharType="begin"/>
      </w:r>
      <w:r w:rsidRPr="00A65B2B">
        <w:rPr>
          <w:color w:val="000000" w:themeColor="text1"/>
          <w:lang w:val="de-DE"/>
        </w:rPr>
        <w:instrText xml:space="preserve"> AUTONUM  </w:instrText>
      </w:r>
      <w:r w:rsidRPr="00A65B2B">
        <w:rPr>
          <w:color w:val="000000" w:themeColor="text1"/>
          <w:lang w:val="de-DE"/>
        </w:rPr>
        <w:fldChar w:fldCharType="end"/>
      </w:r>
      <w:r w:rsidRPr="00A65B2B">
        <w:rPr>
          <w:lang w:val="de-DE"/>
        </w:rPr>
        <w:tab/>
      </w:r>
      <w:r w:rsidRPr="00A65B2B">
        <w:rPr>
          <w:color w:val="000000" w:themeColor="text1"/>
          <w:lang w:val="de-DE"/>
        </w:rPr>
        <w:t>Eine Reihe neuer Prüfungsrichtlinien wurde zur Vorlage beim TC fertiggestellt, nämlich Flaschenkürbis, Kalebasse (</w:t>
      </w:r>
      <w:r w:rsidRPr="00A65B2B">
        <w:rPr>
          <w:i/>
          <w:color w:val="000000" w:themeColor="text1"/>
          <w:lang w:val="de-DE"/>
        </w:rPr>
        <w:t>Lagenaria siceraria</w:t>
      </w:r>
      <w:r w:rsidRPr="00A65B2B">
        <w:rPr>
          <w:color w:val="000000" w:themeColor="text1"/>
          <w:lang w:val="de-DE"/>
        </w:rPr>
        <w:t xml:space="preserve"> (Molina) Standl.) und auch </w:t>
      </w:r>
      <w:r w:rsidRPr="00A65B2B">
        <w:rPr>
          <w:i/>
          <w:color w:val="000000" w:themeColor="text1"/>
          <w:lang w:val="de-DE"/>
        </w:rPr>
        <w:t>'Cucurbita maxima</w:t>
      </w:r>
      <w:r w:rsidRPr="00A65B2B">
        <w:rPr>
          <w:color w:val="000000" w:themeColor="text1"/>
          <w:lang w:val="de-DE"/>
        </w:rPr>
        <w:t xml:space="preserve"> x </w:t>
      </w:r>
      <w:r w:rsidRPr="00A65B2B">
        <w:rPr>
          <w:i/>
          <w:color w:val="000000" w:themeColor="text1"/>
          <w:lang w:val="de-DE"/>
        </w:rPr>
        <w:t>Cucurbita moschata'</w:t>
      </w:r>
      <w:r w:rsidRPr="00A65B2B">
        <w:rPr>
          <w:color w:val="000000" w:themeColor="text1"/>
          <w:lang w:val="de-DE"/>
        </w:rPr>
        <w:t>. Beide Arten werden als Unterlagen für vegetativ vermehrte Sorten verwendet. Auch Maniok (</w:t>
      </w:r>
      <w:r w:rsidRPr="00A65B2B">
        <w:rPr>
          <w:i/>
          <w:color w:val="000000" w:themeColor="text1"/>
          <w:lang w:val="de-DE"/>
        </w:rPr>
        <w:t>Manihot esculenta</w:t>
      </w:r>
      <w:r w:rsidRPr="00A65B2B">
        <w:rPr>
          <w:color w:val="000000" w:themeColor="text1"/>
          <w:lang w:val="de-DE"/>
        </w:rPr>
        <w:t xml:space="preserve"> Crantz.) wurde fertiggestellt.</w:t>
      </w:r>
    </w:p>
    <w:p w:rsidR="004B36B6" w:rsidRPr="00A65B2B" w:rsidRDefault="004B36B6" w:rsidP="004B36B6">
      <w:pPr>
        <w:rPr>
          <w:color w:val="000000" w:themeColor="text1"/>
          <w:lang w:val="de-DE"/>
        </w:rPr>
      </w:pPr>
    </w:p>
    <w:p w:rsidR="004B36B6" w:rsidRPr="00A65B2B" w:rsidRDefault="004B36B6" w:rsidP="004B36B6">
      <w:pPr>
        <w:rPr>
          <w:color w:val="000000" w:themeColor="text1"/>
          <w:lang w:val="de-DE"/>
        </w:rPr>
      </w:pPr>
      <w:r w:rsidRPr="00A65B2B">
        <w:rPr>
          <w:color w:val="000000" w:themeColor="text1"/>
          <w:lang w:val="de-DE"/>
        </w:rPr>
        <w:fldChar w:fldCharType="begin"/>
      </w:r>
      <w:r w:rsidRPr="00A65B2B">
        <w:rPr>
          <w:color w:val="000000" w:themeColor="text1"/>
          <w:lang w:val="de-DE"/>
        </w:rPr>
        <w:instrText xml:space="preserve"> AUTONUM  </w:instrText>
      </w:r>
      <w:r w:rsidRPr="00A65B2B">
        <w:rPr>
          <w:color w:val="000000" w:themeColor="text1"/>
          <w:lang w:val="de-DE"/>
        </w:rPr>
        <w:fldChar w:fldCharType="end"/>
      </w:r>
      <w:r w:rsidRPr="00A65B2B">
        <w:rPr>
          <w:lang w:val="de-DE"/>
        </w:rPr>
        <w:tab/>
        <w:t>Es wurden Teilüberarbeitungen der Prüfungsrichtlinien für Gurke, Gartenbohne, Pasaniapilz, Spinat und für eine Reihe von Prüfungsrichtlinien, die Arten von</w:t>
      </w:r>
      <w:r w:rsidRPr="00A65B2B">
        <w:rPr>
          <w:color w:val="000000" w:themeColor="text1"/>
          <w:lang w:val="de-DE"/>
        </w:rPr>
        <w:t xml:space="preserve"> </w:t>
      </w:r>
      <w:r w:rsidRPr="00A65B2B">
        <w:rPr>
          <w:i/>
          <w:color w:val="000000" w:themeColor="text1"/>
          <w:lang w:val="de-DE"/>
        </w:rPr>
        <w:t>Brassica</w:t>
      </w:r>
      <w:r w:rsidRPr="00A65B2B">
        <w:rPr>
          <w:color w:val="000000" w:themeColor="text1"/>
          <w:lang w:val="de-DE"/>
        </w:rPr>
        <w:t xml:space="preserve"> abdecken, vereinbart. Auch die Überarbeitung von Linse wurde fertiggestellt.</w:t>
      </w:r>
    </w:p>
    <w:p w:rsidR="004B36B6" w:rsidRPr="00A65B2B" w:rsidRDefault="004B36B6" w:rsidP="004B36B6">
      <w:pPr>
        <w:rPr>
          <w:color w:val="000000" w:themeColor="text1"/>
          <w:lang w:val="de-DE"/>
        </w:rPr>
      </w:pPr>
    </w:p>
    <w:p w:rsidR="004B36B6" w:rsidRPr="00A65B2B" w:rsidRDefault="004B36B6" w:rsidP="004B36B6">
      <w:pPr>
        <w:rPr>
          <w:color w:val="000000" w:themeColor="text1"/>
          <w:lang w:val="de-DE"/>
        </w:rPr>
      </w:pPr>
      <w:r w:rsidRPr="00A65B2B">
        <w:rPr>
          <w:color w:val="000000" w:themeColor="text1"/>
          <w:lang w:val="de-DE"/>
        </w:rPr>
        <w:fldChar w:fldCharType="begin"/>
      </w:r>
      <w:r w:rsidRPr="00A65B2B">
        <w:rPr>
          <w:color w:val="000000" w:themeColor="text1"/>
          <w:lang w:val="de-DE"/>
        </w:rPr>
        <w:instrText xml:space="preserve"> AUTONUM  </w:instrText>
      </w:r>
      <w:r w:rsidRPr="00A65B2B">
        <w:rPr>
          <w:color w:val="000000" w:themeColor="text1"/>
          <w:lang w:val="de-DE"/>
        </w:rPr>
        <w:fldChar w:fldCharType="end"/>
      </w:r>
      <w:r w:rsidRPr="00A65B2B">
        <w:rPr>
          <w:lang w:val="de-DE"/>
        </w:rPr>
        <w:tab/>
        <w:t>Für die neunundvierzigste Tagung ist vorgesehen, zwei neue Prüfungsrichtlinien, sechs Überarbeitungen und vier Teilüberarbeitungen zu erörtern.</w:t>
      </w:r>
    </w:p>
    <w:p w:rsidR="004B36B6" w:rsidRPr="00A65B2B" w:rsidRDefault="004B36B6" w:rsidP="004B36B6">
      <w:pPr>
        <w:rPr>
          <w:color w:val="000000" w:themeColor="text1"/>
          <w:lang w:val="de-DE"/>
        </w:rPr>
      </w:pPr>
    </w:p>
    <w:p w:rsidR="004B36B6" w:rsidRPr="00A65B2B" w:rsidRDefault="004B36B6" w:rsidP="004B36B6">
      <w:pPr>
        <w:rPr>
          <w:color w:val="000000" w:themeColor="text1"/>
          <w:lang w:val="de-DE"/>
        </w:rPr>
      </w:pPr>
      <w:r w:rsidRPr="00A65B2B">
        <w:rPr>
          <w:color w:val="000000" w:themeColor="text1"/>
          <w:lang w:val="de-DE"/>
        </w:rPr>
        <w:fldChar w:fldCharType="begin"/>
      </w:r>
      <w:r w:rsidRPr="00A65B2B">
        <w:rPr>
          <w:color w:val="000000" w:themeColor="text1"/>
          <w:lang w:val="de-DE"/>
        </w:rPr>
        <w:instrText xml:space="preserve"> AUTONUM  </w:instrText>
      </w:r>
      <w:r w:rsidRPr="00A65B2B">
        <w:rPr>
          <w:color w:val="000000" w:themeColor="text1"/>
          <w:lang w:val="de-DE"/>
        </w:rPr>
        <w:fldChar w:fldCharType="end"/>
      </w:r>
      <w:r w:rsidRPr="00A65B2B">
        <w:rPr>
          <w:lang w:val="de-DE"/>
        </w:rPr>
        <w:tab/>
        <w:t>Auf Einladung der Europäischen Union vereinbarte die TWV, ihre nächste Tagung vom 15. bis 19. Juni 2015 mit einer vorbereitenden Arbeitstagung am 14. Juni 2015 in Angers, Frankreich, abzuhalten.</w:t>
      </w:r>
    </w:p>
    <w:p w:rsidR="004B36B6" w:rsidRPr="00A65B2B" w:rsidRDefault="004B36B6" w:rsidP="004B36B6">
      <w:pPr>
        <w:rPr>
          <w:color w:val="000000" w:themeColor="text1"/>
          <w:lang w:val="de-DE"/>
        </w:rPr>
      </w:pPr>
    </w:p>
    <w:p w:rsidR="004B36B6" w:rsidRPr="00A65B2B" w:rsidRDefault="004B36B6" w:rsidP="004B36B6">
      <w:pPr>
        <w:keepNext/>
        <w:rPr>
          <w:color w:val="000000" w:themeColor="text1"/>
          <w:lang w:val="de-DE"/>
        </w:rPr>
      </w:pPr>
      <w:r w:rsidRPr="00A65B2B">
        <w:rPr>
          <w:color w:val="000000" w:themeColor="text1"/>
          <w:lang w:val="de-DE"/>
        </w:rPr>
        <w:fldChar w:fldCharType="begin"/>
      </w:r>
      <w:r w:rsidRPr="00A65B2B">
        <w:rPr>
          <w:color w:val="000000" w:themeColor="text1"/>
          <w:lang w:val="de-DE"/>
        </w:rPr>
        <w:instrText xml:space="preserve"> AUTONUM  </w:instrText>
      </w:r>
      <w:r w:rsidRPr="00A65B2B">
        <w:rPr>
          <w:color w:val="000000" w:themeColor="text1"/>
          <w:lang w:val="de-DE"/>
        </w:rPr>
        <w:fldChar w:fldCharType="end"/>
      </w:r>
      <w:r w:rsidRPr="00A65B2B">
        <w:rPr>
          <w:lang w:val="de-DE"/>
        </w:rPr>
        <w:tab/>
        <w:t>Die TWV schlug vor, auf ihrer nächsten Tagung folgende Punkte zu behandeln:</w:t>
      </w:r>
    </w:p>
    <w:p w:rsidR="004B36B6" w:rsidRPr="00A65B2B" w:rsidRDefault="004B36B6" w:rsidP="004B36B6">
      <w:pPr>
        <w:keepNext/>
        <w:rPr>
          <w:color w:val="000000" w:themeColor="text1"/>
          <w:lang w:val="de-DE"/>
        </w:rPr>
      </w:pPr>
    </w:p>
    <w:p w:rsidR="004B36B6" w:rsidRPr="00A65B2B" w:rsidRDefault="004B36B6" w:rsidP="004B36B6">
      <w:pPr>
        <w:numPr>
          <w:ilvl w:val="0"/>
          <w:numId w:val="34"/>
        </w:numPr>
        <w:tabs>
          <w:tab w:val="clear" w:pos="360"/>
          <w:tab w:val="num" w:pos="1134"/>
        </w:tabs>
        <w:spacing w:before="20" w:afterLines="20" w:after="48"/>
        <w:ind w:left="1134" w:hanging="567"/>
        <w:rPr>
          <w:color w:val="000000" w:themeColor="text1"/>
          <w:lang w:val="de-DE"/>
        </w:rPr>
      </w:pPr>
      <w:r w:rsidRPr="00A65B2B">
        <w:rPr>
          <w:color w:val="000000" w:themeColor="text1"/>
          <w:lang w:val="de-DE"/>
        </w:rPr>
        <w:t>Eröffnung der Tagung</w:t>
      </w:r>
    </w:p>
    <w:p w:rsidR="004B36B6" w:rsidRPr="00A65B2B" w:rsidRDefault="004B36B6" w:rsidP="004B36B6">
      <w:pPr>
        <w:numPr>
          <w:ilvl w:val="0"/>
          <w:numId w:val="34"/>
        </w:numPr>
        <w:tabs>
          <w:tab w:val="clear" w:pos="360"/>
          <w:tab w:val="num" w:pos="1134"/>
        </w:tabs>
        <w:spacing w:before="20" w:afterLines="20" w:after="48"/>
        <w:ind w:left="1134" w:hanging="567"/>
        <w:rPr>
          <w:color w:val="000000" w:themeColor="text1"/>
          <w:lang w:val="de-DE"/>
        </w:rPr>
      </w:pPr>
      <w:r w:rsidRPr="00A65B2B">
        <w:rPr>
          <w:color w:val="000000" w:themeColor="text1"/>
          <w:lang w:val="de-DE"/>
        </w:rPr>
        <w:t>Annahme der Tagesordnung</w:t>
      </w:r>
    </w:p>
    <w:p w:rsidR="004B36B6" w:rsidRPr="00A65B2B" w:rsidRDefault="004B36B6" w:rsidP="004B36B6">
      <w:pPr>
        <w:numPr>
          <w:ilvl w:val="0"/>
          <w:numId w:val="34"/>
        </w:numPr>
        <w:tabs>
          <w:tab w:val="clear" w:pos="360"/>
          <w:tab w:val="num" w:pos="1134"/>
        </w:tabs>
        <w:spacing w:before="20" w:afterLines="20" w:after="48"/>
        <w:ind w:left="1134" w:hanging="567"/>
        <w:rPr>
          <w:color w:val="000000" w:themeColor="text1"/>
          <w:lang w:val="de-DE"/>
        </w:rPr>
      </w:pPr>
      <w:r w:rsidRPr="00A65B2B">
        <w:rPr>
          <w:color w:val="000000" w:themeColor="text1"/>
          <w:lang w:val="de-DE"/>
        </w:rPr>
        <w:t>Kurzberichte über die Entwicklungen im Sortenschutz</w:t>
      </w:r>
    </w:p>
    <w:p w:rsidR="004B36B6" w:rsidRPr="00A65B2B" w:rsidRDefault="004B36B6" w:rsidP="004B36B6">
      <w:pPr>
        <w:numPr>
          <w:ilvl w:val="0"/>
          <w:numId w:val="20"/>
        </w:numPr>
        <w:tabs>
          <w:tab w:val="clear" w:pos="360"/>
          <w:tab w:val="num" w:pos="1134"/>
          <w:tab w:val="num" w:pos="1701"/>
        </w:tabs>
        <w:spacing w:before="20" w:afterLines="20" w:after="48"/>
        <w:ind w:left="1134" w:firstLine="0"/>
        <w:rPr>
          <w:color w:val="000000" w:themeColor="text1"/>
          <w:lang w:val="de-DE"/>
        </w:rPr>
      </w:pPr>
      <w:r w:rsidRPr="00A65B2B">
        <w:rPr>
          <w:color w:val="000000" w:themeColor="text1"/>
          <w:lang w:val="de-DE"/>
        </w:rPr>
        <w:t xml:space="preserve">Berichte von Mitgliedern und Beobachtern </w:t>
      </w:r>
    </w:p>
    <w:p w:rsidR="004B36B6" w:rsidRPr="00A65B2B" w:rsidRDefault="004B36B6" w:rsidP="004B36B6">
      <w:pPr>
        <w:numPr>
          <w:ilvl w:val="0"/>
          <w:numId w:val="20"/>
        </w:numPr>
        <w:tabs>
          <w:tab w:val="clear" w:pos="360"/>
          <w:tab w:val="num" w:pos="1134"/>
          <w:tab w:val="num" w:pos="1701"/>
        </w:tabs>
        <w:spacing w:before="20" w:afterLines="20" w:after="48"/>
        <w:ind w:left="1134" w:firstLine="0"/>
        <w:rPr>
          <w:color w:val="000000" w:themeColor="text1"/>
          <w:lang w:val="de-DE"/>
        </w:rPr>
      </w:pPr>
      <w:r w:rsidRPr="00A65B2B">
        <w:rPr>
          <w:color w:val="000000" w:themeColor="text1"/>
          <w:lang w:val="de-DE"/>
        </w:rPr>
        <w:t xml:space="preserve">Berichte über Entwicklungen in der UPOV </w:t>
      </w:r>
    </w:p>
    <w:p w:rsidR="004B36B6" w:rsidRPr="00A65B2B" w:rsidRDefault="004B36B6" w:rsidP="004B36B6">
      <w:pPr>
        <w:numPr>
          <w:ilvl w:val="0"/>
          <w:numId w:val="34"/>
        </w:numPr>
        <w:spacing w:before="20" w:afterLines="20" w:after="48"/>
        <w:ind w:left="1134" w:hanging="567"/>
        <w:rPr>
          <w:color w:val="000000" w:themeColor="text1"/>
          <w:lang w:val="de-DE"/>
        </w:rPr>
      </w:pPr>
      <w:r w:rsidRPr="00A65B2B">
        <w:rPr>
          <w:color w:val="000000" w:themeColor="text1"/>
          <w:lang w:val="de-DE"/>
        </w:rPr>
        <w:t xml:space="preserve">Molekulare Verfahren </w:t>
      </w:r>
    </w:p>
    <w:p w:rsidR="004B36B6" w:rsidRPr="00A65B2B" w:rsidRDefault="004B36B6" w:rsidP="004B36B6">
      <w:pPr>
        <w:numPr>
          <w:ilvl w:val="0"/>
          <w:numId w:val="20"/>
        </w:numPr>
        <w:tabs>
          <w:tab w:val="clear" w:pos="360"/>
          <w:tab w:val="num" w:pos="1134"/>
          <w:tab w:val="num" w:pos="1701"/>
        </w:tabs>
        <w:spacing w:before="20" w:afterLines="20" w:after="48"/>
        <w:ind w:left="1134" w:firstLine="0"/>
        <w:rPr>
          <w:color w:val="000000" w:themeColor="text1"/>
          <w:lang w:val="de-DE"/>
        </w:rPr>
      </w:pPr>
      <w:r w:rsidRPr="00A65B2B">
        <w:rPr>
          <w:color w:val="000000" w:themeColor="text1"/>
          <w:lang w:val="de-DE"/>
        </w:rPr>
        <w:t xml:space="preserve">Entwicklungen in der UPOV </w:t>
      </w:r>
    </w:p>
    <w:p w:rsidR="004B36B6" w:rsidRPr="00A65B2B" w:rsidRDefault="004B36B6" w:rsidP="004B36B6">
      <w:pPr>
        <w:numPr>
          <w:ilvl w:val="0"/>
          <w:numId w:val="20"/>
        </w:numPr>
        <w:tabs>
          <w:tab w:val="clear" w:pos="360"/>
          <w:tab w:val="num" w:pos="1134"/>
          <w:tab w:val="num" w:pos="1701"/>
        </w:tabs>
        <w:spacing w:before="20" w:afterLines="20" w:after="48"/>
        <w:ind w:left="1134" w:firstLine="0"/>
        <w:rPr>
          <w:color w:val="000000" w:themeColor="text1"/>
          <w:lang w:val="de-DE"/>
        </w:rPr>
      </w:pPr>
      <w:r w:rsidRPr="00A65B2B">
        <w:rPr>
          <w:color w:val="000000" w:themeColor="text1"/>
          <w:lang w:val="de-DE"/>
        </w:rPr>
        <w:t xml:space="preserve">Referat über den Einsatz molekularer Verfahren bei der DUS-Prüfung </w:t>
      </w:r>
    </w:p>
    <w:p w:rsidR="004B36B6" w:rsidRPr="00A65B2B" w:rsidRDefault="004B36B6" w:rsidP="004B36B6">
      <w:pPr>
        <w:numPr>
          <w:ilvl w:val="0"/>
          <w:numId w:val="34"/>
        </w:numPr>
        <w:spacing w:before="20" w:afterLines="20" w:after="48"/>
        <w:ind w:left="1134" w:hanging="567"/>
        <w:rPr>
          <w:color w:val="000000" w:themeColor="text1"/>
          <w:lang w:val="de-DE"/>
        </w:rPr>
      </w:pPr>
      <w:r w:rsidRPr="00A65B2B">
        <w:rPr>
          <w:color w:val="000000" w:themeColor="text1"/>
          <w:lang w:val="de-DE"/>
        </w:rPr>
        <w:t xml:space="preserve">TGP-Dokumente </w:t>
      </w:r>
    </w:p>
    <w:p w:rsidR="004B36B6" w:rsidRPr="00A65B2B" w:rsidRDefault="004B36B6" w:rsidP="004B36B6">
      <w:pPr>
        <w:numPr>
          <w:ilvl w:val="0"/>
          <w:numId w:val="34"/>
        </w:numPr>
        <w:spacing w:before="20" w:afterLines="20" w:after="48"/>
        <w:ind w:left="1134" w:hanging="567"/>
        <w:rPr>
          <w:color w:val="000000" w:themeColor="text1"/>
          <w:lang w:val="de-DE"/>
        </w:rPr>
      </w:pPr>
      <w:r w:rsidRPr="00A65B2B">
        <w:rPr>
          <w:color w:val="000000" w:themeColor="text1"/>
          <w:lang w:val="de-DE"/>
        </w:rPr>
        <w:t xml:space="preserve">Sortenbezeichnungen </w:t>
      </w:r>
    </w:p>
    <w:p w:rsidR="004B36B6" w:rsidRPr="00A65B2B" w:rsidRDefault="004B36B6" w:rsidP="004B36B6">
      <w:pPr>
        <w:numPr>
          <w:ilvl w:val="0"/>
          <w:numId w:val="34"/>
        </w:numPr>
        <w:spacing w:before="20" w:afterLines="20" w:after="48"/>
        <w:ind w:left="1134" w:hanging="567"/>
        <w:rPr>
          <w:color w:val="000000" w:themeColor="text1"/>
          <w:lang w:val="de-DE"/>
        </w:rPr>
      </w:pPr>
      <w:r w:rsidRPr="00A65B2B">
        <w:rPr>
          <w:color w:val="000000" w:themeColor="text1"/>
          <w:lang w:val="de-DE"/>
        </w:rPr>
        <w:t>Informationen und Datenbanken</w:t>
      </w:r>
    </w:p>
    <w:p w:rsidR="004B36B6" w:rsidRPr="00A65B2B" w:rsidRDefault="004B36B6" w:rsidP="004B36B6">
      <w:pPr>
        <w:numPr>
          <w:ilvl w:val="0"/>
          <w:numId w:val="24"/>
        </w:numPr>
        <w:tabs>
          <w:tab w:val="clear" w:pos="360"/>
        </w:tabs>
        <w:spacing w:before="20" w:afterLines="20" w:after="48"/>
        <w:ind w:firstLine="774"/>
        <w:rPr>
          <w:color w:val="000000" w:themeColor="text1"/>
          <w:lang w:val="de-DE"/>
        </w:rPr>
      </w:pPr>
      <w:r w:rsidRPr="00A65B2B">
        <w:rPr>
          <w:color w:val="000000" w:themeColor="text1"/>
          <w:lang w:val="de-DE"/>
        </w:rPr>
        <w:t xml:space="preserve">UPOV-Informationsdatenbanken </w:t>
      </w:r>
    </w:p>
    <w:p w:rsidR="004B36B6" w:rsidRPr="00A65B2B" w:rsidRDefault="004B36B6" w:rsidP="004B36B6">
      <w:pPr>
        <w:numPr>
          <w:ilvl w:val="0"/>
          <w:numId w:val="24"/>
        </w:numPr>
        <w:tabs>
          <w:tab w:val="clear" w:pos="360"/>
          <w:tab w:val="num" w:pos="1134"/>
          <w:tab w:val="num" w:pos="1701"/>
        </w:tabs>
        <w:spacing w:before="20" w:afterLines="20" w:after="48"/>
        <w:ind w:left="1134" w:firstLine="0"/>
        <w:rPr>
          <w:color w:val="000000" w:themeColor="text1"/>
          <w:lang w:val="de-DE"/>
        </w:rPr>
      </w:pPr>
      <w:r w:rsidRPr="00A65B2B">
        <w:rPr>
          <w:color w:val="000000" w:themeColor="text1"/>
          <w:lang w:val="de-DE"/>
        </w:rPr>
        <w:t xml:space="preserve">Datenbanken für Sortenbeschreibungen </w:t>
      </w:r>
    </w:p>
    <w:p w:rsidR="004B36B6" w:rsidRPr="00A65B2B" w:rsidRDefault="004B36B6" w:rsidP="004B36B6">
      <w:pPr>
        <w:numPr>
          <w:ilvl w:val="0"/>
          <w:numId w:val="24"/>
        </w:numPr>
        <w:tabs>
          <w:tab w:val="clear" w:pos="360"/>
          <w:tab w:val="num" w:pos="1134"/>
          <w:tab w:val="num" w:pos="1701"/>
        </w:tabs>
        <w:spacing w:before="20" w:afterLines="20" w:after="48"/>
        <w:ind w:left="1134" w:firstLine="0"/>
        <w:rPr>
          <w:color w:val="000000" w:themeColor="text1"/>
          <w:lang w:val="de-DE"/>
        </w:rPr>
      </w:pPr>
      <w:r w:rsidRPr="00A65B2B">
        <w:rPr>
          <w:color w:val="000000" w:themeColor="text1"/>
          <w:lang w:val="de-DE"/>
        </w:rPr>
        <w:t xml:space="preserve">Austauschbare Software </w:t>
      </w:r>
    </w:p>
    <w:p w:rsidR="004B36B6" w:rsidRPr="00A65B2B" w:rsidRDefault="004B36B6" w:rsidP="004B36B6">
      <w:pPr>
        <w:numPr>
          <w:ilvl w:val="0"/>
          <w:numId w:val="24"/>
        </w:numPr>
        <w:tabs>
          <w:tab w:val="clear" w:pos="360"/>
          <w:tab w:val="num" w:pos="1134"/>
          <w:tab w:val="num" w:pos="1701"/>
        </w:tabs>
        <w:spacing w:before="20" w:afterLines="20" w:after="48"/>
        <w:ind w:left="1134" w:firstLine="0"/>
        <w:rPr>
          <w:color w:val="000000" w:themeColor="text1"/>
          <w:lang w:val="de-DE"/>
        </w:rPr>
      </w:pPr>
      <w:r w:rsidRPr="00A65B2B">
        <w:rPr>
          <w:color w:val="000000" w:themeColor="text1"/>
          <w:lang w:val="de-DE"/>
        </w:rPr>
        <w:t xml:space="preserve">Elektronische Systeme für die Einreichung von Anträgen </w:t>
      </w:r>
    </w:p>
    <w:p w:rsidR="004B36B6" w:rsidRPr="00A65B2B" w:rsidRDefault="004B36B6" w:rsidP="004B36B6">
      <w:pPr>
        <w:numPr>
          <w:ilvl w:val="0"/>
          <w:numId w:val="34"/>
        </w:numPr>
        <w:spacing w:before="20" w:afterLines="20" w:after="48"/>
        <w:ind w:left="1134" w:hanging="567"/>
        <w:rPr>
          <w:color w:val="000000" w:themeColor="text1"/>
          <w:lang w:val="de-DE"/>
        </w:rPr>
      </w:pPr>
      <w:r w:rsidRPr="00A65B2B">
        <w:rPr>
          <w:color w:val="000000" w:themeColor="text1"/>
          <w:lang w:val="de-DE"/>
        </w:rPr>
        <w:t xml:space="preserve">Homogenitätsprüfung </w:t>
      </w:r>
    </w:p>
    <w:p w:rsidR="004B36B6" w:rsidRPr="00A65B2B" w:rsidRDefault="004B36B6" w:rsidP="004B36B6">
      <w:pPr>
        <w:numPr>
          <w:ilvl w:val="0"/>
          <w:numId w:val="34"/>
        </w:numPr>
        <w:spacing w:before="20" w:afterLines="20" w:after="48"/>
        <w:ind w:left="1134" w:hanging="567"/>
        <w:rPr>
          <w:color w:val="000000" w:themeColor="text1"/>
          <w:lang w:val="de-DE"/>
        </w:rPr>
      </w:pPr>
      <w:r w:rsidRPr="00A65B2B">
        <w:rPr>
          <w:color w:val="000000" w:themeColor="text1"/>
          <w:lang w:val="de-DE"/>
        </w:rPr>
        <w:t xml:space="preserve">Verwaltung von Vergleichssammlungen </w:t>
      </w:r>
    </w:p>
    <w:p w:rsidR="004B36B6" w:rsidRPr="00A65B2B" w:rsidRDefault="004B36B6" w:rsidP="004B36B6">
      <w:pPr>
        <w:numPr>
          <w:ilvl w:val="0"/>
          <w:numId w:val="34"/>
        </w:numPr>
        <w:spacing w:before="20" w:afterLines="20" w:after="48"/>
        <w:ind w:left="1134" w:hanging="567"/>
        <w:rPr>
          <w:color w:val="000000" w:themeColor="text1"/>
          <w:lang w:val="de-DE"/>
        </w:rPr>
      </w:pPr>
      <w:r w:rsidRPr="00A65B2B">
        <w:rPr>
          <w:color w:val="000000" w:themeColor="text1"/>
          <w:lang w:val="de-DE"/>
        </w:rPr>
        <w:t xml:space="preserve">Neue Fragen, die sich für die DUS-Prüfung ergeben </w:t>
      </w:r>
    </w:p>
    <w:p w:rsidR="004B36B6" w:rsidRPr="00A65B2B" w:rsidRDefault="004B36B6" w:rsidP="004B36B6">
      <w:pPr>
        <w:numPr>
          <w:ilvl w:val="0"/>
          <w:numId w:val="34"/>
        </w:numPr>
        <w:spacing w:before="20" w:afterLines="20" w:after="48"/>
        <w:ind w:left="1134" w:hanging="567"/>
        <w:rPr>
          <w:color w:val="000000" w:themeColor="text1"/>
          <w:lang w:val="de-DE"/>
        </w:rPr>
      </w:pPr>
      <w:r w:rsidRPr="00A65B2B">
        <w:rPr>
          <w:color w:val="000000" w:themeColor="text1"/>
          <w:lang w:val="de-DE"/>
        </w:rPr>
        <w:t xml:space="preserve">Verwendung von Krankheitsresistenzmerkmalen bei der DUS-Prüfung </w:t>
      </w:r>
    </w:p>
    <w:p w:rsidR="004B36B6" w:rsidRPr="00A65B2B" w:rsidRDefault="004B36B6" w:rsidP="004B36B6">
      <w:pPr>
        <w:numPr>
          <w:ilvl w:val="0"/>
          <w:numId w:val="34"/>
        </w:numPr>
        <w:spacing w:before="20" w:afterLines="20" w:after="48"/>
        <w:ind w:left="1134" w:hanging="567"/>
        <w:rPr>
          <w:color w:val="000000" w:themeColor="text1"/>
          <w:lang w:val="de-DE"/>
        </w:rPr>
      </w:pPr>
      <w:r w:rsidRPr="00A65B2B">
        <w:rPr>
          <w:color w:val="000000" w:themeColor="text1"/>
          <w:lang w:val="de-DE"/>
        </w:rPr>
        <w:t>Angelegenheiten, die bezüglich der vom Technischen Ausschuß angenommenen Prüfungsrichtlinien zu bereinigen sind (sofern zweckmäßig)</w:t>
      </w:r>
    </w:p>
    <w:p w:rsidR="004B36B6" w:rsidRPr="00A65B2B" w:rsidRDefault="004B36B6" w:rsidP="004B36B6">
      <w:pPr>
        <w:numPr>
          <w:ilvl w:val="0"/>
          <w:numId w:val="34"/>
        </w:numPr>
        <w:spacing w:before="20" w:afterLines="20" w:after="48"/>
        <w:ind w:left="1134" w:hanging="567"/>
        <w:rPr>
          <w:color w:val="000000" w:themeColor="text1"/>
          <w:lang w:val="de-DE"/>
        </w:rPr>
      </w:pPr>
      <w:r w:rsidRPr="00A65B2B">
        <w:rPr>
          <w:color w:val="000000" w:themeColor="text1"/>
          <w:lang w:val="de-DE"/>
        </w:rPr>
        <w:t>Erörterung über Entwürfe von Prüfungsrichtlinien (Untergruppen)</w:t>
      </w:r>
    </w:p>
    <w:p w:rsidR="004B36B6" w:rsidRPr="00A65B2B" w:rsidRDefault="004B36B6" w:rsidP="004B36B6">
      <w:pPr>
        <w:numPr>
          <w:ilvl w:val="0"/>
          <w:numId w:val="34"/>
        </w:numPr>
        <w:spacing w:before="20" w:afterLines="20" w:after="48"/>
        <w:ind w:left="1134" w:hanging="567"/>
        <w:rPr>
          <w:color w:val="000000" w:themeColor="text1"/>
          <w:lang w:val="de-DE"/>
        </w:rPr>
      </w:pPr>
      <w:r w:rsidRPr="00A65B2B">
        <w:rPr>
          <w:color w:val="000000" w:themeColor="text1"/>
          <w:lang w:val="de-DE"/>
        </w:rPr>
        <w:t>Empfehlungen zu Entwürfen von Prüfungsrichtlinien</w:t>
      </w:r>
    </w:p>
    <w:p w:rsidR="004B36B6" w:rsidRPr="00A65B2B" w:rsidRDefault="004B36B6" w:rsidP="004B36B6">
      <w:pPr>
        <w:numPr>
          <w:ilvl w:val="0"/>
          <w:numId w:val="34"/>
        </w:numPr>
        <w:spacing w:before="20" w:afterLines="20" w:after="48"/>
        <w:ind w:left="1134" w:hanging="567"/>
        <w:rPr>
          <w:color w:val="000000" w:themeColor="text1"/>
          <w:lang w:val="de-DE"/>
        </w:rPr>
      </w:pPr>
      <w:r w:rsidRPr="00A65B2B">
        <w:rPr>
          <w:color w:val="000000" w:themeColor="text1"/>
          <w:lang w:val="de-DE"/>
        </w:rPr>
        <w:t>Anleitung für Verfasser von Prüfungsrichtlinien</w:t>
      </w:r>
    </w:p>
    <w:p w:rsidR="004B36B6" w:rsidRPr="00A65B2B" w:rsidRDefault="004B36B6" w:rsidP="004B36B6">
      <w:pPr>
        <w:numPr>
          <w:ilvl w:val="0"/>
          <w:numId w:val="34"/>
        </w:numPr>
        <w:spacing w:before="20" w:afterLines="20" w:after="48"/>
        <w:ind w:left="1134" w:hanging="567"/>
        <w:rPr>
          <w:color w:val="000000" w:themeColor="text1"/>
          <w:lang w:val="de-DE"/>
        </w:rPr>
      </w:pPr>
      <w:r w:rsidRPr="00A65B2B">
        <w:rPr>
          <w:color w:val="000000" w:themeColor="text1"/>
          <w:lang w:val="de-DE"/>
        </w:rPr>
        <w:t>Ort und Datum der nächsten Tagung</w:t>
      </w:r>
    </w:p>
    <w:p w:rsidR="004B36B6" w:rsidRPr="00A65B2B" w:rsidRDefault="004B36B6" w:rsidP="004B36B6">
      <w:pPr>
        <w:numPr>
          <w:ilvl w:val="0"/>
          <w:numId w:val="34"/>
        </w:numPr>
        <w:spacing w:before="20" w:afterLines="20" w:after="48"/>
        <w:ind w:left="1134" w:hanging="567"/>
        <w:rPr>
          <w:color w:val="000000" w:themeColor="text1"/>
          <w:lang w:val="de-DE"/>
        </w:rPr>
      </w:pPr>
      <w:r w:rsidRPr="00A65B2B">
        <w:rPr>
          <w:color w:val="000000" w:themeColor="text1"/>
          <w:lang w:val="de-DE"/>
        </w:rPr>
        <w:lastRenderedPageBreak/>
        <w:t>Künftiges Programm</w:t>
      </w:r>
    </w:p>
    <w:p w:rsidR="004B36B6" w:rsidRPr="00A65B2B" w:rsidRDefault="004B36B6" w:rsidP="004B36B6">
      <w:pPr>
        <w:numPr>
          <w:ilvl w:val="0"/>
          <w:numId w:val="34"/>
        </w:numPr>
        <w:spacing w:before="20" w:afterLines="20" w:after="48"/>
        <w:ind w:left="1134" w:hanging="567"/>
        <w:rPr>
          <w:color w:val="000000" w:themeColor="text1"/>
          <w:lang w:val="de-DE"/>
        </w:rPr>
      </w:pPr>
      <w:r w:rsidRPr="00A65B2B">
        <w:rPr>
          <w:color w:val="000000" w:themeColor="text1"/>
          <w:lang w:val="de-DE"/>
        </w:rPr>
        <w:t>Bericht über die Tagung (falls es die Zeit erlaubt)</w:t>
      </w:r>
    </w:p>
    <w:p w:rsidR="004B36B6" w:rsidRPr="00A65B2B" w:rsidRDefault="004B36B6" w:rsidP="004B36B6">
      <w:pPr>
        <w:numPr>
          <w:ilvl w:val="0"/>
          <w:numId w:val="34"/>
        </w:numPr>
        <w:spacing w:before="20" w:afterLines="20" w:after="48"/>
        <w:ind w:left="1134" w:hanging="567"/>
        <w:rPr>
          <w:color w:val="000000" w:themeColor="text1"/>
          <w:lang w:val="de-DE"/>
        </w:rPr>
      </w:pPr>
      <w:r w:rsidRPr="00A65B2B">
        <w:rPr>
          <w:color w:val="000000" w:themeColor="text1"/>
          <w:lang w:val="de-DE"/>
        </w:rPr>
        <w:t>Schließung der Tagung</w:t>
      </w:r>
    </w:p>
    <w:p w:rsidR="004B36B6" w:rsidRPr="00A65B2B" w:rsidRDefault="004B36B6" w:rsidP="004B36B6">
      <w:pPr>
        <w:rPr>
          <w:lang w:val="de-DE"/>
        </w:rPr>
      </w:pPr>
    </w:p>
    <w:p w:rsidR="004B36B6" w:rsidRPr="00A65B2B" w:rsidRDefault="004B36B6" w:rsidP="004B36B6">
      <w:pPr>
        <w:rPr>
          <w:lang w:val="de-DE"/>
        </w:rPr>
      </w:pPr>
    </w:p>
    <w:p w:rsidR="004B36B6" w:rsidRPr="00A65B2B" w:rsidRDefault="004B36B6" w:rsidP="004B36B6">
      <w:pPr>
        <w:pStyle w:val="Heading2"/>
        <w:rPr>
          <w:lang w:val="de-DE"/>
        </w:rPr>
      </w:pPr>
      <w:bookmarkStart w:id="120" w:name="_Toc428289845"/>
      <w:r w:rsidRPr="00A65B2B">
        <w:rPr>
          <w:lang w:val="de-DE"/>
        </w:rPr>
        <w:t>Arbeitsgruppe für biochemische und molekulare Verfahren und insbesondere für DNS-Profilierungsverfahren (BMT)</w:t>
      </w:r>
      <w:bookmarkEnd w:id="120"/>
    </w:p>
    <w:p w:rsidR="004B36B6" w:rsidRPr="00A65B2B" w:rsidRDefault="004B36B6" w:rsidP="004B36B6">
      <w:pPr>
        <w:rPr>
          <w:lang w:val="de-DE"/>
        </w:rPr>
      </w:pPr>
    </w:p>
    <w:p w:rsidR="004B36B6" w:rsidRPr="00A65B2B" w:rsidRDefault="004B36B6" w:rsidP="004B36B6">
      <w:pPr>
        <w:rPr>
          <w:lang w:val="de-DE"/>
        </w:rPr>
      </w:pPr>
      <w:r w:rsidRPr="00A65B2B">
        <w:rPr>
          <w:lang w:val="de-DE"/>
        </w:rPr>
        <w:fldChar w:fldCharType="begin"/>
      </w:r>
      <w:r w:rsidRPr="00A65B2B">
        <w:rPr>
          <w:lang w:val="de-DE"/>
        </w:rPr>
        <w:instrText xml:space="preserve"> AUTONUM  </w:instrText>
      </w:r>
      <w:r w:rsidRPr="00A65B2B">
        <w:rPr>
          <w:lang w:val="de-DE"/>
        </w:rPr>
        <w:fldChar w:fldCharType="end"/>
      </w:r>
      <w:r w:rsidRPr="00A65B2B">
        <w:rPr>
          <w:lang w:val="de-DE"/>
        </w:rPr>
        <w:tab/>
        <w:t xml:space="preserve">Die BMT hielt ihre vierzehnte Tagung vom 10. bis 13. November 2014 in Seoul, Republik Korea, ab. Die BMT wurde von Herrn Hyun Kwan Shin, Generaldirektor, Koreanisches Saatgut- und Sortenamt (KSVS) begrüßt und hörte ein Referat über Sortenschutz in der Republik Korea von Herrn Moo Kyung Yoon, Direktor der Sortenschutzabteilung, KSVS. Die Tagung wurde von Herrn Alejandro F. Barrientos Priego (Mexiko), dem Vorsitzenden der BMT, eröffnet. </w:t>
      </w:r>
    </w:p>
    <w:p w:rsidR="004B36B6" w:rsidRPr="00A65B2B" w:rsidRDefault="004B36B6" w:rsidP="004B36B6">
      <w:pPr>
        <w:rPr>
          <w:lang w:val="de-DE"/>
        </w:rPr>
      </w:pPr>
    </w:p>
    <w:p w:rsidR="004B36B6" w:rsidRPr="00A65B2B" w:rsidRDefault="004B36B6" w:rsidP="004B36B6">
      <w:pPr>
        <w:rPr>
          <w:lang w:val="de-DE"/>
        </w:rPr>
      </w:pPr>
      <w:r w:rsidRPr="00A65B2B">
        <w:rPr>
          <w:lang w:val="de-DE"/>
        </w:rPr>
        <w:fldChar w:fldCharType="begin"/>
      </w:r>
      <w:r w:rsidRPr="00A65B2B">
        <w:rPr>
          <w:lang w:val="de-DE"/>
        </w:rPr>
        <w:instrText xml:space="preserve"> AUTONUM  </w:instrText>
      </w:r>
      <w:r w:rsidRPr="00A65B2B">
        <w:rPr>
          <w:lang w:val="de-DE"/>
        </w:rPr>
        <w:fldChar w:fldCharType="end"/>
      </w:r>
      <w:r w:rsidRPr="00A65B2B">
        <w:rPr>
          <w:lang w:val="de-DE"/>
        </w:rPr>
        <w:tab/>
        <w:t xml:space="preserve">Die vorbereitende Arbeitstagung fand am 9. November 2014 statt und 20 Teilnehmer aus 7 Verbandsmitgliedern, einem Beobachterstaat und einer Beobachterorganisation nahmen daran teil. An der BMT-Tagung nahmen 44 Teilnehmer aus 10 Verbandsmitgliedern, einem Beobachterstaat und fünf Beobachterorganisationen teil. </w:t>
      </w:r>
    </w:p>
    <w:p w:rsidR="004B36B6" w:rsidRPr="00A65B2B" w:rsidRDefault="004B36B6" w:rsidP="004B36B6">
      <w:pPr>
        <w:rPr>
          <w:lang w:val="de-DE"/>
        </w:rPr>
      </w:pPr>
    </w:p>
    <w:p w:rsidR="004B36B6" w:rsidRPr="00A65B2B" w:rsidRDefault="004B36B6" w:rsidP="004B36B6">
      <w:pPr>
        <w:rPr>
          <w:lang w:val="de-DE"/>
        </w:rPr>
      </w:pPr>
      <w:r w:rsidRPr="00A65B2B">
        <w:rPr>
          <w:lang w:val="de-DE"/>
        </w:rPr>
        <w:fldChar w:fldCharType="begin"/>
      </w:r>
      <w:r w:rsidRPr="00A65B2B">
        <w:rPr>
          <w:lang w:val="de-DE"/>
        </w:rPr>
        <w:instrText xml:space="preserve"> AUTONUM  </w:instrText>
      </w:r>
      <w:r w:rsidRPr="00A65B2B">
        <w:rPr>
          <w:lang w:val="de-DE"/>
        </w:rPr>
        <w:fldChar w:fldCharType="end"/>
      </w:r>
      <w:r w:rsidRPr="00A65B2B">
        <w:rPr>
          <w:lang w:val="de-DE"/>
        </w:rPr>
        <w:tab/>
        <w:t>Die BMT hörte folgende Referate von DUS-Sachverständigen, biochemischen und molekularen Fachleuten, Pflanzenzüchtern und einschlägigen internationalen Organisationen betreffend neue Entwicklungen bei biochemischen und molekularen Verfahren:</w:t>
      </w:r>
    </w:p>
    <w:p w:rsidR="004B36B6" w:rsidRPr="00A65B2B" w:rsidRDefault="004B36B6" w:rsidP="004B36B6">
      <w:pPr>
        <w:rPr>
          <w:lang w:val="de-DE"/>
        </w:rPr>
      </w:pPr>
    </w:p>
    <w:p w:rsidR="004B36B6" w:rsidRPr="00A65B2B" w:rsidRDefault="004B36B6" w:rsidP="004B36B6">
      <w:pPr>
        <w:pStyle w:val="ListParagraph"/>
        <w:numPr>
          <w:ilvl w:val="0"/>
          <w:numId w:val="27"/>
        </w:numPr>
        <w:ind w:left="1134" w:hanging="567"/>
        <w:rPr>
          <w:lang w:val="de-DE"/>
        </w:rPr>
      </w:pPr>
      <w:r w:rsidRPr="00A65B2B">
        <w:rPr>
          <w:lang w:val="de-DE"/>
        </w:rPr>
        <w:t xml:space="preserve">Verwendung von Vergleichssorten bei der Unterscheidbarkeit von Sorten: Ein derzeit in den Vereinigten Staaten geprüfter Ansatz zur potentiellen Anwendung beim Sortenschutz </w:t>
      </w:r>
    </w:p>
    <w:p w:rsidR="004B36B6" w:rsidRPr="00A65B2B" w:rsidRDefault="004B36B6" w:rsidP="004B36B6">
      <w:pPr>
        <w:pStyle w:val="ListParagraph"/>
        <w:numPr>
          <w:ilvl w:val="0"/>
          <w:numId w:val="27"/>
        </w:numPr>
        <w:ind w:left="1134" w:hanging="567"/>
        <w:rPr>
          <w:iCs/>
          <w:lang w:val="de-DE"/>
        </w:rPr>
      </w:pPr>
      <w:r w:rsidRPr="00A65B2B">
        <w:rPr>
          <w:lang w:val="de-DE"/>
        </w:rPr>
        <w:t>Identifikation von Reissorten anhand genetischer Marker für drei DUS-Merkmale</w:t>
      </w:r>
    </w:p>
    <w:p w:rsidR="004B36B6" w:rsidRPr="00A65B2B" w:rsidRDefault="004B36B6" w:rsidP="004B36B6">
      <w:pPr>
        <w:pStyle w:val="ListParagraph"/>
        <w:numPr>
          <w:ilvl w:val="0"/>
          <w:numId w:val="27"/>
        </w:numPr>
        <w:ind w:left="1134" w:hanging="567"/>
        <w:rPr>
          <w:iCs/>
          <w:lang w:val="de-DE"/>
        </w:rPr>
      </w:pPr>
      <w:r w:rsidRPr="00A65B2B">
        <w:rPr>
          <w:lang w:val="de-DE"/>
        </w:rPr>
        <w:t>Die Verwendung molekularer Marker (SNP) für die DUS-Prüfung von Mais</w:t>
      </w:r>
    </w:p>
    <w:p w:rsidR="004B36B6" w:rsidRPr="00A65B2B" w:rsidRDefault="004B36B6" w:rsidP="004B36B6">
      <w:pPr>
        <w:pStyle w:val="ListParagraph"/>
        <w:numPr>
          <w:ilvl w:val="0"/>
          <w:numId w:val="27"/>
        </w:numPr>
        <w:ind w:left="1134" w:hanging="567"/>
        <w:rPr>
          <w:lang w:val="de-DE"/>
        </w:rPr>
      </w:pPr>
      <w:r w:rsidRPr="00A65B2B">
        <w:rPr>
          <w:lang w:val="de-DE"/>
        </w:rPr>
        <w:t xml:space="preserve">Etwaige Verwendungsmöglichkeiten von molekularen Markern bei der Verwaltung von Rosensorten für das Sortenschutzsystem </w:t>
      </w:r>
    </w:p>
    <w:p w:rsidR="004B36B6" w:rsidRPr="00A65B2B" w:rsidRDefault="004B36B6" w:rsidP="004B36B6">
      <w:pPr>
        <w:pStyle w:val="ListParagraph"/>
        <w:numPr>
          <w:ilvl w:val="0"/>
          <w:numId w:val="27"/>
        </w:numPr>
        <w:ind w:left="1134" w:hanging="567"/>
        <w:rPr>
          <w:lang w:val="de-DE"/>
        </w:rPr>
      </w:pPr>
      <w:r w:rsidRPr="00A65B2B">
        <w:rPr>
          <w:lang w:val="de-DE"/>
        </w:rPr>
        <w:t xml:space="preserve">Entwicklung von EST-SSR-Markern von Salat und Sortenidentifizierung anhand von EST-SSR-Markern </w:t>
      </w:r>
    </w:p>
    <w:p w:rsidR="004B36B6" w:rsidRPr="00A65B2B" w:rsidRDefault="004B36B6" w:rsidP="004B36B6">
      <w:pPr>
        <w:pStyle w:val="ListParagraph"/>
        <w:numPr>
          <w:ilvl w:val="0"/>
          <w:numId w:val="27"/>
        </w:numPr>
        <w:ind w:left="1134" w:hanging="567"/>
        <w:rPr>
          <w:lang w:val="de-DE"/>
        </w:rPr>
      </w:pPr>
      <w:r w:rsidRPr="00A65B2B">
        <w:rPr>
          <w:lang w:val="de-DE"/>
        </w:rPr>
        <w:t xml:space="preserve">Aufbau einer Datenbank für DNS-Profile für Erdbeersorten anhand von SSR-Markern </w:t>
      </w:r>
    </w:p>
    <w:p w:rsidR="004B36B6" w:rsidRPr="00A65B2B" w:rsidRDefault="004B36B6" w:rsidP="004B36B6">
      <w:pPr>
        <w:pStyle w:val="ListParagraph"/>
        <w:numPr>
          <w:ilvl w:val="0"/>
          <w:numId w:val="27"/>
        </w:numPr>
        <w:ind w:left="1134" w:hanging="567"/>
        <w:rPr>
          <w:lang w:val="de-DE"/>
        </w:rPr>
      </w:pPr>
      <w:r w:rsidRPr="00A65B2B">
        <w:rPr>
          <w:lang w:val="de-DE"/>
        </w:rPr>
        <w:t xml:space="preserve">Verwendung molekularer Markerverfahren für die Selektion von ‘ähnliche Sorte’ für ‘Kandidatensorte’ </w:t>
      </w:r>
    </w:p>
    <w:p w:rsidR="004B36B6" w:rsidRPr="00A65B2B" w:rsidRDefault="004B36B6" w:rsidP="004B36B6">
      <w:pPr>
        <w:pStyle w:val="ListParagraph"/>
        <w:numPr>
          <w:ilvl w:val="0"/>
          <w:numId w:val="27"/>
        </w:numPr>
        <w:ind w:left="1134" w:hanging="567"/>
        <w:rPr>
          <w:lang w:val="de-DE"/>
        </w:rPr>
      </w:pPr>
      <w:r w:rsidRPr="00A65B2B">
        <w:rPr>
          <w:lang w:val="de-DE"/>
        </w:rPr>
        <w:t xml:space="preserve">Verbesserung der Effektivität der DUS-Prüfung von Deutschem Weidelgras durch Kombination morphologischer und molekularer Sortenabstände </w:t>
      </w:r>
    </w:p>
    <w:p w:rsidR="004B36B6" w:rsidRPr="00A65B2B" w:rsidRDefault="004B36B6" w:rsidP="004B36B6">
      <w:pPr>
        <w:pStyle w:val="ListParagraph"/>
        <w:numPr>
          <w:ilvl w:val="0"/>
          <w:numId w:val="27"/>
        </w:numPr>
        <w:ind w:left="1134" w:hanging="567"/>
        <w:rPr>
          <w:lang w:val="de-DE"/>
        </w:rPr>
      </w:pPr>
      <w:r w:rsidRPr="00A65B2B">
        <w:rPr>
          <w:lang w:val="de-DE"/>
        </w:rPr>
        <w:t>Eine europäische Kartoffeldatenbank als zentralisierte Sammlung von allgemein bekannten Sorten</w:t>
      </w:r>
    </w:p>
    <w:p w:rsidR="004B36B6" w:rsidRPr="00A65B2B" w:rsidRDefault="004B36B6" w:rsidP="004B36B6">
      <w:pPr>
        <w:pStyle w:val="ListParagraph"/>
        <w:numPr>
          <w:ilvl w:val="0"/>
          <w:numId w:val="27"/>
        </w:numPr>
        <w:ind w:left="1134" w:hanging="567"/>
        <w:rPr>
          <w:lang w:val="de-DE"/>
        </w:rPr>
      </w:pPr>
      <w:r w:rsidRPr="00A65B2B">
        <w:rPr>
          <w:lang w:val="de-DE"/>
        </w:rPr>
        <w:t xml:space="preserve">Molekulare Marker als Prädiktoren ‘herkömmlicher’ Merkmale </w:t>
      </w:r>
    </w:p>
    <w:p w:rsidR="004B36B6" w:rsidRPr="00A65B2B" w:rsidRDefault="004B36B6" w:rsidP="004B36B6">
      <w:pPr>
        <w:pStyle w:val="ListParagraph"/>
        <w:numPr>
          <w:ilvl w:val="0"/>
          <w:numId w:val="27"/>
        </w:numPr>
        <w:ind w:left="1134" w:hanging="567"/>
        <w:rPr>
          <w:lang w:val="de-DE"/>
        </w:rPr>
      </w:pPr>
      <w:r w:rsidRPr="00A65B2B">
        <w:rPr>
          <w:lang w:val="de-DE"/>
        </w:rPr>
        <w:t>Inhaberschaft und Verwendung von DUS-Proben und DNS und DNS-Daten WÄHREND und NACH den DUS-Prüfungen</w:t>
      </w:r>
    </w:p>
    <w:p w:rsidR="004B36B6" w:rsidRPr="00A65B2B" w:rsidRDefault="004B36B6" w:rsidP="004B36B6">
      <w:pPr>
        <w:pStyle w:val="ListParagraph"/>
        <w:ind w:left="1134"/>
        <w:rPr>
          <w:lang w:val="de-DE"/>
        </w:rPr>
      </w:pPr>
    </w:p>
    <w:p w:rsidR="004B36B6" w:rsidRPr="00A65B2B" w:rsidRDefault="004B36B6" w:rsidP="004B36B6">
      <w:pPr>
        <w:rPr>
          <w:lang w:val="de-DE"/>
        </w:rPr>
      </w:pPr>
      <w:r w:rsidRPr="00A65B2B">
        <w:rPr>
          <w:lang w:val="de-DE"/>
        </w:rPr>
        <w:fldChar w:fldCharType="begin"/>
      </w:r>
      <w:r w:rsidRPr="00A65B2B">
        <w:rPr>
          <w:lang w:val="de-DE"/>
        </w:rPr>
        <w:instrText xml:space="preserve"> AUTONUM  </w:instrText>
      </w:r>
      <w:r w:rsidRPr="00A65B2B">
        <w:rPr>
          <w:lang w:val="de-DE"/>
        </w:rPr>
        <w:fldChar w:fldCharType="end"/>
      </w:r>
      <w:r w:rsidRPr="00A65B2B">
        <w:rPr>
          <w:lang w:val="de-DE"/>
        </w:rPr>
        <w:tab/>
        <w:t>Die BMT hörte folgendes Referat betreffend die Verwendung molekularer Verfahren bei der Prüfung der wesentlichen Ableitung:</w:t>
      </w:r>
    </w:p>
    <w:p w:rsidR="004B36B6" w:rsidRPr="00A65B2B" w:rsidRDefault="004B36B6" w:rsidP="004B36B6">
      <w:pPr>
        <w:rPr>
          <w:lang w:val="de-DE"/>
        </w:rPr>
      </w:pPr>
    </w:p>
    <w:p w:rsidR="004B36B6" w:rsidRPr="00A65B2B" w:rsidRDefault="004B36B6" w:rsidP="004B36B6">
      <w:pPr>
        <w:pStyle w:val="ListParagraph"/>
        <w:numPr>
          <w:ilvl w:val="0"/>
          <w:numId w:val="27"/>
        </w:numPr>
        <w:ind w:left="1134" w:hanging="567"/>
        <w:rPr>
          <w:lang w:val="de-DE"/>
        </w:rPr>
      </w:pPr>
      <w:r w:rsidRPr="00A65B2B">
        <w:rPr>
          <w:lang w:val="de-DE"/>
        </w:rPr>
        <w:t xml:space="preserve">Identifizierung von SNP-Markern zur Unterstützung der Prüfung der wesentlichen Ableitung bei Mais </w:t>
      </w:r>
    </w:p>
    <w:p w:rsidR="004B36B6" w:rsidRPr="00A65B2B" w:rsidRDefault="004B36B6" w:rsidP="004B36B6">
      <w:pPr>
        <w:rPr>
          <w:lang w:val="de-DE"/>
        </w:rPr>
      </w:pPr>
    </w:p>
    <w:p w:rsidR="004B36B6" w:rsidRPr="00A65B2B" w:rsidRDefault="004B36B6" w:rsidP="004B36B6">
      <w:pPr>
        <w:rPr>
          <w:lang w:val="de-DE"/>
        </w:rPr>
      </w:pPr>
      <w:r w:rsidRPr="00A65B2B">
        <w:rPr>
          <w:lang w:val="de-DE"/>
        </w:rPr>
        <w:fldChar w:fldCharType="begin"/>
      </w:r>
      <w:r w:rsidRPr="00A65B2B">
        <w:rPr>
          <w:lang w:val="de-DE"/>
        </w:rPr>
        <w:instrText xml:space="preserve"> AUTONUM  </w:instrText>
      </w:r>
      <w:r w:rsidRPr="00A65B2B">
        <w:rPr>
          <w:lang w:val="de-DE"/>
        </w:rPr>
        <w:fldChar w:fldCharType="end"/>
      </w:r>
      <w:r w:rsidRPr="00A65B2B">
        <w:rPr>
          <w:lang w:val="de-DE"/>
        </w:rPr>
        <w:tab/>
        <w:t>Die BMT hörte folgende Referate betreffend die Verwendung molekularer Verfahren bei der Sortenidentifizierung:</w:t>
      </w:r>
    </w:p>
    <w:p w:rsidR="004B36B6" w:rsidRPr="00A65B2B" w:rsidRDefault="004B36B6" w:rsidP="004B36B6">
      <w:pPr>
        <w:rPr>
          <w:lang w:val="de-DE"/>
        </w:rPr>
      </w:pPr>
    </w:p>
    <w:p w:rsidR="004B36B6" w:rsidRPr="00A65B2B" w:rsidRDefault="004B36B6" w:rsidP="004B36B6">
      <w:pPr>
        <w:pStyle w:val="ListParagraph"/>
        <w:numPr>
          <w:ilvl w:val="0"/>
          <w:numId w:val="27"/>
        </w:numPr>
        <w:ind w:left="1134" w:hanging="567"/>
        <w:rPr>
          <w:lang w:val="de-DE"/>
        </w:rPr>
      </w:pPr>
      <w:r w:rsidRPr="00A65B2B">
        <w:rPr>
          <w:lang w:val="de-DE"/>
        </w:rPr>
        <w:t xml:space="preserve">Verwendung von DNS-Sortenidentifizierungsverfahren als Maßnahme gegen die Verletzung von Züchterrechten in Japan </w:t>
      </w:r>
    </w:p>
    <w:p w:rsidR="004B36B6" w:rsidRPr="00A65B2B" w:rsidRDefault="004B36B6" w:rsidP="004B36B6">
      <w:pPr>
        <w:pStyle w:val="ListParagraph"/>
        <w:numPr>
          <w:ilvl w:val="0"/>
          <w:numId w:val="27"/>
        </w:numPr>
        <w:ind w:left="1134" w:hanging="567"/>
        <w:rPr>
          <w:lang w:val="de-DE"/>
        </w:rPr>
      </w:pPr>
      <w:r w:rsidRPr="00A65B2B">
        <w:rPr>
          <w:lang w:val="de-DE"/>
        </w:rPr>
        <w:t xml:space="preserve">Bestimmung eines Schwellenwerts für genetische Konformität bei Kartoffelpflanzgut </w:t>
      </w:r>
    </w:p>
    <w:p w:rsidR="004B36B6" w:rsidRPr="00A65B2B" w:rsidRDefault="004B36B6" w:rsidP="004B36B6">
      <w:pPr>
        <w:pStyle w:val="ListParagraph"/>
        <w:ind w:left="1134"/>
        <w:rPr>
          <w:lang w:val="de-DE"/>
        </w:rPr>
      </w:pPr>
    </w:p>
    <w:p w:rsidR="004B36B6" w:rsidRPr="00A65B2B" w:rsidRDefault="004B36B6" w:rsidP="004B36B6">
      <w:pPr>
        <w:rPr>
          <w:lang w:val="de-DE"/>
        </w:rPr>
      </w:pPr>
      <w:r w:rsidRPr="00A65B2B">
        <w:rPr>
          <w:lang w:val="de-DE"/>
        </w:rPr>
        <w:fldChar w:fldCharType="begin"/>
      </w:r>
      <w:r w:rsidRPr="00A65B2B">
        <w:rPr>
          <w:lang w:val="de-DE"/>
        </w:rPr>
        <w:instrText xml:space="preserve"> AUTONUM  </w:instrText>
      </w:r>
      <w:r w:rsidRPr="00A65B2B">
        <w:rPr>
          <w:lang w:val="de-DE"/>
        </w:rPr>
        <w:fldChar w:fldCharType="end"/>
      </w:r>
      <w:r w:rsidRPr="00A65B2B">
        <w:rPr>
          <w:lang w:val="de-DE"/>
        </w:rPr>
        <w:tab/>
        <w:t>Am 12. November 2014 hielten OECD, UPOV und ISTA in Verbindung mit der BMT-Tagung unter dem Vorsitz von Herrn Kees van Ettekoven (Niederlande) eine gemeinsame Arbeitstagung (Arbeitstagung) in Seoul, Republik Korea, ab. Auf der Arbeitstagung wurden folgende Referate über die Verwendung von DNS-Verfahren in der OECD, UPOV, ISTA und ISO gehalten:</w:t>
      </w:r>
    </w:p>
    <w:p w:rsidR="004B36B6" w:rsidRPr="00A65B2B" w:rsidRDefault="004B36B6" w:rsidP="004B36B6">
      <w:pPr>
        <w:rPr>
          <w:lang w:val="de-DE"/>
        </w:rPr>
      </w:pPr>
    </w:p>
    <w:p w:rsidR="004B36B6" w:rsidRPr="00A65B2B" w:rsidRDefault="004B36B6" w:rsidP="004B36B6">
      <w:pPr>
        <w:pStyle w:val="ListParagraph"/>
        <w:numPr>
          <w:ilvl w:val="0"/>
          <w:numId w:val="27"/>
        </w:numPr>
        <w:ind w:left="1134" w:hanging="567"/>
        <w:rPr>
          <w:lang w:val="de-DE"/>
        </w:rPr>
      </w:pPr>
      <w:r w:rsidRPr="00A65B2B">
        <w:rPr>
          <w:lang w:val="de-DE"/>
        </w:rPr>
        <w:lastRenderedPageBreak/>
        <w:t xml:space="preserve">Einführung in die Saatgutzertifizierungssysteme der OECD und die Lage bezüglich der molekularen Verfahren </w:t>
      </w:r>
    </w:p>
    <w:p w:rsidR="004B36B6" w:rsidRPr="00A65B2B" w:rsidRDefault="004B36B6" w:rsidP="004B36B6">
      <w:pPr>
        <w:pStyle w:val="ListParagraph"/>
        <w:numPr>
          <w:ilvl w:val="0"/>
          <w:numId w:val="27"/>
        </w:numPr>
        <w:ind w:left="1134" w:hanging="567"/>
        <w:rPr>
          <w:lang w:val="de-DE"/>
        </w:rPr>
      </w:pPr>
      <w:r w:rsidRPr="00A65B2B">
        <w:rPr>
          <w:lang w:val="de-DE"/>
        </w:rPr>
        <w:t xml:space="preserve">Einführung in die UPOV und die Lage bezüglich der molekularen Verfahren </w:t>
      </w:r>
    </w:p>
    <w:p w:rsidR="004B36B6" w:rsidRPr="00A65B2B" w:rsidRDefault="004B36B6" w:rsidP="004B36B6">
      <w:pPr>
        <w:pStyle w:val="ListParagraph"/>
        <w:numPr>
          <w:ilvl w:val="0"/>
          <w:numId w:val="27"/>
        </w:numPr>
        <w:ind w:left="1134" w:hanging="567"/>
        <w:rPr>
          <w:lang w:val="de-DE"/>
        </w:rPr>
      </w:pPr>
      <w:r w:rsidRPr="00A65B2B">
        <w:rPr>
          <w:lang w:val="de-DE"/>
        </w:rPr>
        <w:t xml:space="preserve">Einführung in die ISTA und die Lage bezüglich der molekularen Verfahren </w:t>
      </w:r>
    </w:p>
    <w:p w:rsidR="004B36B6" w:rsidRPr="00A65B2B" w:rsidRDefault="004B36B6" w:rsidP="004B36B6">
      <w:pPr>
        <w:pStyle w:val="ListParagraph"/>
        <w:numPr>
          <w:ilvl w:val="0"/>
          <w:numId w:val="27"/>
        </w:numPr>
        <w:ind w:left="1134" w:hanging="567"/>
        <w:rPr>
          <w:lang w:val="de-DE"/>
        </w:rPr>
      </w:pPr>
      <w:r w:rsidRPr="00A65B2B">
        <w:rPr>
          <w:lang w:val="de-DE"/>
        </w:rPr>
        <w:t xml:space="preserve">Einführung in die ISO und die Lage bezüglich der molekularen Verfahren </w:t>
      </w:r>
    </w:p>
    <w:p w:rsidR="004B36B6" w:rsidRPr="00A65B2B" w:rsidRDefault="004B36B6" w:rsidP="004B36B6">
      <w:pPr>
        <w:pStyle w:val="ListParagraph"/>
        <w:numPr>
          <w:ilvl w:val="0"/>
          <w:numId w:val="27"/>
        </w:numPr>
        <w:ind w:left="1134" w:hanging="567"/>
        <w:rPr>
          <w:lang w:val="de-DE"/>
        </w:rPr>
      </w:pPr>
      <w:r w:rsidRPr="00A65B2B">
        <w:rPr>
          <w:lang w:val="de-DE"/>
        </w:rPr>
        <w:t>Bestehende Kooperationsbereiche zwischen OECD, UPOV und ISTA</w:t>
      </w:r>
    </w:p>
    <w:p w:rsidR="004B36B6" w:rsidRPr="00A65B2B" w:rsidRDefault="004B36B6" w:rsidP="004B36B6">
      <w:pPr>
        <w:pStyle w:val="ListParagraph"/>
        <w:numPr>
          <w:ilvl w:val="0"/>
          <w:numId w:val="27"/>
        </w:numPr>
        <w:ind w:left="1134" w:hanging="567"/>
        <w:rPr>
          <w:lang w:val="de-DE"/>
        </w:rPr>
      </w:pPr>
      <w:r w:rsidRPr="00A65B2B">
        <w:rPr>
          <w:lang w:val="de-DE"/>
        </w:rPr>
        <w:t>Möglichkeiten für die Zusammenarbeit zwischen OECD, UPOV, ISO und ISTA im Hinblick auf molekulare Verfahren</w:t>
      </w:r>
    </w:p>
    <w:p w:rsidR="004B36B6" w:rsidRPr="00A65B2B" w:rsidRDefault="004B36B6" w:rsidP="004B36B6">
      <w:pPr>
        <w:rPr>
          <w:lang w:val="de-DE"/>
        </w:rPr>
      </w:pPr>
    </w:p>
    <w:p w:rsidR="004B36B6" w:rsidRPr="00A65B2B" w:rsidRDefault="004B36B6" w:rsidP="004B36B6">
      <w:pPr>
        <w:rPr>
          <w:lang w:val="de-DE"/>
        </w:rPr>
      </w:pPr>
      <w:r w:rsidRPr="00A65B2B">
        <w:rPr>
          <w:lang w:val="de-DE"/>
        </w:rPr>
        <w:fldChar w:fldCharType="begin"/>
      </w:r>
      <w:r w:rsidRPr="00A65B2B">
        <w:rPr>
          <w:lang w:val="de-DE"/>
        </w:rPr>
        <w:instrText xml:space="preserve"> AUTONUM  </w:instrText>
      </w:r>
      <w:r w:rsidRPr="00A65B2B">
        <w:rPr>
          <w:lang w:val="de-DE"/>
        </w:rPr>
        <w:fldChar w:fldCharType="end"/>
      </w:r>
      <w:r w:rsidRPr="00A65B2B">
        <w:rPr>
          <w:lang w:val="de-DE"/>
        </w:rPr>
        <w:tab/>
        <w:t xml:space="preserve"> Die Arbeitstagung vereinbarte, daß es zweckmäßig wäre, ein gemeinsames Dokument zur Erklärung der grundlegenden Besonderheiten (z. B. DUS, Sortenidentifizierung, Sortenreinheit usw.) der Systeme von OECD, UPOV und ISTA zu erstellen. Ferner wurde vereinbart, daß es für das gegenseitige Verständnis zweckmäßig wäre, die gemeinsame Arbeitstagung auf einschlägigen Tagungen der OECD und der ISTA zu wiederholen.  </w:t>
      </w:r>
    </w:p>
    <w:p w:rsidR="004B36B6" w:rsidRPr="00A65B2B" w:rsidRDefault="004B36B6" w:rsidP="004B36B6">
      <w:pPr>
        <w:rPr>
          <w:lang w:val="de-DE"/>
        </w:rPr>
      </w:pPr>
    </w:p>
    <w:p w:rsidR="004B36B6" w:rsidRPr="00A65B2B" w:rsidRDefault="004B36B6" w:rsidP="004B36B6">
      <w:pPr>
        <w:rPr>
          <w:lang w:val="de-DE"/>
        </w:rPr>
      </w:pPr>
      <w:r w:rsidRPr="00A65B2B">
        <w:rPr>
          <w:lang w:val="de-DE"/>
        </w:rPr>
        <w:fldChar w:fldCharType="begin"/>
      </w:r>
      <w:r w:rsidRPr="00A65B2B">
        <w:rPr>
          <w:lang w:val="de-DE"/>
        </w:rPr>
        <w:instrText xml:space="preserve"> AUTONUM  </w:instrText>
      </w:r>
      <w:r w:rsidRPr="00A65B2B">
        <w:rPr>
          <w:lang w:val="de-DE"/>
        </w:rPr>
        <w:fldChar w:fldCharType="end"/>
      </w:r>
      <w:r w:rsidRPr="00A65B2B">
        <w:rPr>
          <w:lang w:val="de-DE"/>
        </w:rPr>
        <w:tab/>
        <w:t xml:space="preserve">Die Arbeitstagung vereinbarte, eine Bestandsaufnahme durch UPOV, OECD und ISTA der Verwendung molekularer Markerverfahren nach Pflanze im Hinblick auf die Ausarbeitung eines Dokuments mit diesen Informationen in ähnlichem Format wie das UPOV-Dokument UPOV/INF/16 „Austauschbare Software“ vorzuschlagen. Es wurde zur Kenntnis genommen, daß die OECD bereits einige Informationen betreffend die Verwendung molekularer Verfahren durch ihre benannten Behörden gesammelt hat. </w:t>
      </w:r>
    </w:p>
    <w:p w:rsidR="004B36B6" w:rsidRPr="00A65B2B" w:rsidRDefault="004B36B6" w:rsidP="004B36B6">
      <w:pPr>
        <w:rPr>
          <w:lang w:val="de-DE"/>
        </w:rPr>
      </w:pPr>
    </w:p>
    <w:p w:rsidR="004B36B6" w:rsidRPr="00A65B2B" w:rsidRDefault="004B36B6" w:rsidP="004B36B6">
      <w:pPr>
        <w:rPr>
          <w:lang w:val="de-DE"/>
        </w:rPr>
      </w:pPr>
      <w:r w:rsidRPr="00A65B2B">
        <w:rPr>
          <w:lang w:val="de-DE"/>
        </w:rPr>
        <w:fldChar w:fldCharType="begin"/>
      </w:r>
      <w:r w:rsidRPr="00A65B2B">
        <w:rPr>
          <w:lang w:val="de-DE"/>
        </w:rPr>
        <w:instrText xml:space="preserve"> AUTONUM  </w:instrText>
      </w:r>
      <w:r w:rsidRPr="00A65B2B">
        <w:rPr>
          <w:lang w:val="de-DE"/>
        </w:rPr>
        <w:fldChar w:fldCharType="end"/>
      </w:r>
      <w:r w:rsidRPr="00A65B2B">
        <w:rPr>
          <w:lang w:val="de-DE"/>
        </w:rPr>
        <w:tab/>
        <w:t>Auf Einladung der Russischen Föderation vereinbarte die BMT, im Mai 2016 ihre fünfzehnte Tagung und eine vorbereitende Arbeitstagung in Moskau, Russische Föderation, abzuhalten.</w:t>
      </w:r>
    </w:p>
    <w:p w:rsidR="004B36B6" w:rsidRPr="00A65B2B" w:rsidRDefault="004B36B6" w:rsidP="004B36B6">
      <w:pPr>
        <w:rPr>
          <w:lang w:val="de-DE"/>
        </w:rPr>
      </w:pPr>
    </w:p>
    <w:p w:rsidR="004B36B6" w:rsidRPr="00A65B2B" w:rsidRDefault="004B36B6" w:rsidP="004B36B6">
      <w:pPr>
        <w:rPr>
          <w:lang w:val="de-DE"/>
        </w:rPr>
      </w:pPr>
      <w:r w:rsidRPr="00A65B2B">
        <w:rPr>
          <w:lang w:val="de-DE"/>
        </w:rPr>
        <w:fldChar w:fldCharType="begin"/>
      </w:r>
      <w:r w:rsidRPr="00A65B2B">
        <w:rPr>
          <w:lang w:val="de-DE"/>
        </w:rPr>
        <w:instrText xml:space="preserve"> AUTONUM  </w:instrText>
      </w:r>
      <w:r w:rsidRPr="00A65B2B">
        <w:rPr>
          <w:lang w:val="de-DE"/>
        </w:rPr>
        <w:fldChar w:fldCharType="end"/>
      </w:r>
      <w:r w:rsidRPr="00A65B2B">
        <w:rPr>
          <w:lang w:val="de-DE"/>
        </w:rPr>
        <w:tab/>
        <w:t>Die BMT sah vor, auf ihrer fünfzehnten Tagung folgende Punkte zu behandeln:</w:t>
      </w:r>
    </w:p>
    <w:p w:rsidR="004B36B6" w:rsidRPr="00A65B2B" w:rsidRDefault="004B36B6" w:rsidP="004B36B6">
      <w:pPr>
        <w:rPr>
          <w:lang w:val="de-DE"/>
        </w:rPr>
      </w:pPr>
    </w:p>
    <w:p w:rsidR="004B36B6" w:rsidRPr="00A65B2B" w:rsidRDefault="004B36B6" w:rsidP="004B36B6">
      <w:pPr>
        <w:spacing w:before="20" w:afterLines="20" w:after="48"/>
        <w:ind w:left="1134" w:hanging="567"/>
        <w:rPr>
          <w:lang w:val="de-DE"/>
        </w:rPr>
      </w:pPr>
      <w:r w:rsidRPr="00A65B2B">
        <w:rPr>
          <w:lang w:val="de-DE"/>
        </w:rPr>
        <w:t>1.</w:t>
      </w:r>
      <w:r w:rsidRPr="00A65B2B">
        <w:rPr>
          <w:lang w:val="de-DE"/>
        </w:rPr>
        <w:tab/>
        <w:t xml:space="preserve">Eröffnung der Tagung </w:t>
      </w:r>
    </w:p>
    <w:p w:rsidR="004B36B6" w:rsidRPr="00A65B2B" w:rsidRDefault="004B36B6" w:rsidP="004B36B6">
      <w:pPr>
        <w:spacing w:before="20" w:afterLines="20" w:after="48"/>
        <w:ind w:left="1134" w:hanging="567"/>
        <w:rPr>
          <w:lang w:val="de-DE"/>
        </w:rPr>
      </w:pPr>
      <w:r w:rsidRPr="00A65B2B">
        <w:rPr>
          <w:lang w:val="de-DE"/>
        </w:rPr>
        <w:t>2.</w:t>
      </w:r>
      <w:r w:rsidRPr="00A65B2B">
        <w:rPr>
          <w:lang w:val="de-DE"/>
        </w:rPr>
        <w:tab/>
        <w:t>Annahme der Tagesordnung</w:t>
      </w:r>
    </w:p>
    <w:p w:rsidR="004B36B6" w:rsidRPr="00A65B2B" w:rsidRDefault="004B36B6" w:rsidP="004B36B6">
      <w:pPr>
        <w:spacing w:before="20" w:afterLines="20" w:after="48"/>
        <w:ind w:left="1134" w:hanging="567"/>
        <w:rPr>
          <w:lang w:val="de-DE"/>
        </w:rPr>
      </w:pPr>
      <w:r w:rsidRPr="00A65B2B">
        <w:rPr>
          <w:lang w:val="de-DE"/>
        </w:rPr>
        <w:t>3.</w:t>
      </w:r>
      <w:r w:rsidRPr="00A65B2B">
        <w:rPr>
          <w:lang w:val="de-DE"/>
        </w:rPr>
        <w:tab/>
        <w:t>Berichte über Entwicklungen in der UPOV betreffend biochemische und molekulare Verfahren</w:t>
      </w:r>
    </w:p>
    <w:p w:rsidR="004B36B6" w:rsidRPr="00A65B2B" w:rsidRDefault="004B36B6" w:rsidP="004B36B6">
      <w:pPr>
        <w:spacing w:before="20" w:afterLines="20" w:after="48"/>
        <w:ind w:left="1134" w:hanging="567"/>
        <w:rPr>
          <w:lang w:val="de-DE"/>
        </w:rPr>
      </w:pPr>
      <w:r w:rsidRPr="00A65B2B">
        <w:rPr>
          <w:lang w:val="de-DE"/>
        </w:rPr>
        <w:t>4.</w:t>
      </w:r>
      <w:r w:rsidRPr="00A65B2B">
        <w:rPr>
          <w:lang w:val="de-DE"/>
        </w:rPr>
        <w:tab/>
        <w:t xml:space="preserve">Kurzreferate von DUS-Sachverständigen, biochemischen und molekularen Fachleuten, Pflanzenzüchtern und einschlägigen internationalen Organisationen über neue Entwicklungen bei biochemischen und molekularen Verfahren </w:t>
      </w:r>
    </w:p>
    <w:p w:rsidR="004B36B6" w:rsidRPr="00A65B2B" w:rsidRDefault="004B36B6" w:rsidP="004B36B6">
      <w:pPr>
        <w:spacing w:before="20" w:afterLines="20" w:after="48"/>
        <w:ind w:left="1134" w:hanging="567"/>
        <w:rPr>
          <w:lang w:val="de-DE"/>
        </w:rPr>
      </w:pPr>
      <w:r w:rsidRPr="00A65B2B">
        <w:rPr>
          <w:lang w:val="de-DE"/>
        </w:rPr>
        <w:t>5.</w:t>
      </w:r>
      <w:r w:rsidRPr="00A65B2B">
        <w:rPr>
          <w:lang w:val="de-DE"/>
        </w:rPr>
        <w:tab/>
        <w:t>Bericht über die Arbeit an molekularen Verfahren bezüglich der DUS-Prüfung</w:t>
      </w:r>
    </w:p>
    <w:p w:rsidR="004B36B6" w:rsidRPr="00A65B2B" w:rsidRDefault="004B36B6" w:rsidP="004B36B6">
      <w:pPr>
        <w:spacing w:before="20" w:afterLines="20" w:after="48"/>
        <w:ind w:left="1134" w:hanging="567"/>
        <w:rPr>
          <w:lang w:val="de-DE"/>
        </w:rPr>
      </w:pPr>
      <w:r w:rsidRPr="00A65B2B">
        <w:rPr>
          <w:lang w:val="de-DE"/>
        </w:rPr>
        <w:t>6.</w:t>
      </w:r>
      <w:r w:rsidRPr="00A65B2B">
        <w:rPr>
          <w:lang w:val="de-DE"/>
        </w:rPr>
        <w:tab/>
        <w:t>Internationale Richtlinien für molekulare Methodiken</w:t>
      </w:r>
    </w:p>
    <w:p w:rsidR="004B36B6" w:rsidRPr="00A65B2B" w:rsidRDefault="004B36B6" w:rsidP="004B36B6">
      <w:pPr>
        <w:spacing w:before="20" w:afterLines="20" w:after="48"/>
        <w:ind w:left="1134" w:hanging="567"/>
        <w:rPr>
          <w:lang w:val="de-DE"/>
        </w:rPr>
      </w:pPr>
      <w:r w:rsidRPr="00A65B2B">
        <w:rPr>
          <w:lang w:val="de-DE"/>
        </w:rPr>
        <w:t>7.</w:t>
      </w:r>
      <w:r w:rsidRPr="00A65B2B">
        <w:rPr>
          <w:lang w:val="de-DE"/>
        </w:rPr>
        <w:tab/>
        <w:t>Datenbanken für Sortenbeschreibungen</w:t>
      </w:r>
    </w:p>
    <w:p w:rsidR="004B36B6" w:rsidRPr="00A65B2B" w:rsidRDefault="004B36B6" w:rsidP="004B36B6">
      <w:pPr>
        <w:spacing w:before="20" w:afterLines="20" w:after="48"/>
        <w:ind w:left="1134" w:hanging="567"/>
        <w:rPr>
          <w:lang w:val="de-DE"/>
        </w:rPr>
      </w:pPr>
      <w:r w:rsidRPr="00A65B2B">
        <w:rPr>
          <w:lang w:val="de-DE"/>
        </w:rPr>
        <w:t>8.</w:t>
      </w:r>
      <w:r w:rsidRPr="00A65B2B">
        <w:rPr>
          <w:lang w:val="de-DE"/>
        </w:rPr>
        <w:tab/>
        <w:t xml:space="preserve">Methoden zur Analyse molekularer Daten </w:t>
      </w:r>
    </w:p>
    <w:p w:rsidR="004B36B6" w:rsidRPr="00A65B2B" w:rsidRDefault="004B36B6" w:rsidP="004B36B6">
      <w:pPr>
        <w:spacing w:before="20" w:afterLines="20" w:after="48"/>
        <w:ind w:left="1134" w:hanging="567"/>
        <w:rPr>
          <w:lang w:val="de-DE"/>
        </w:rPr>
      </w:pPr>
      <w:r w:rsidRPr="00A65B2B">
        <w:rPr>
          <w:lang w:val="de-DE"/>
        </w:rPr>
        <w:t>9.</w:t>
      </w:r>
      <w:r w:rsidRPr="00A65B2B">
        <w:rPr>
          <w:lang w:val="de-DE"/>
        </w:rPr>
        <w:tab/>
        <w:t>Verwendung molekularer Verfahren bei der Prüfung der wesentlichen Ableitung</w:t>
      </w:r>
      <w:bookmarkStart w:id="121" w:name="_Ref403641224"/>
      <w:r w:rsidRPr="00A65B2B">
        <w:rPr>
          <w:rStyle w:val="FootnoteReference"/>
          <w:lang w:val="de-DE"/>
        </w:rPr>
        <w:footnoteReference w:id="2"/>
      </w:r>
      <w:bookmarkEnd w:id="121"/>
      <w:r w:rsidRPr="00A65B2B">
        <w:rPr>
          <w:lang w:val="de-DE"/>
        </w:rPr>
        <w:t xml:space="preserve"> </w:t>
      </w:r>
    </w:p>
    <w:p w:rsidR="004B36B6" w:rsidRPr="00A65B2B" w:rsidRDefault="004B36B6" w:rsidP="004B36B6">
      <w:pPr>
        <w:spacing w:before="20" w:afterLines="20" w:after="48"/>
        <w:ind w:left="1134" w:hanging="567"/>
        <w:rPr>
          <w:vertAlign w:val="superscript"/>
          <w:lang w:val="de-DE"/>
        </w:rPr>
      </w:pPr>
      <w:r w:rsidRPr="00A65B2B">
        <w:rPr>
          <w:lang w:val="de-DE"/>
        </w:rPr>
        <w:t>10.</w:t>
      </w:r>
      <w:r w:rsidRPr="00A65B2B">
        <w:rPr>
          <w:lang w:val="de-DE"/>
        </w:rPr>
        <w:tab/>
        <w:t>Die Anwendung molekularer Verfahren bei der Sortenidentifikation</w:t>
      </w:r>
      <w:r w:rsidRPr="00A65B2B">
        <w:rPr>
          <w:vertAlign w:val="superscript"/>
          <w:lang w:val="de-DE"/>
        </w:rPr>
        <w:fldChar w:fldCharType="begin"/>
      </w:r>
      <w:r w:rsidRPr="00A65B2B">
        <w:rPr>
          <w:vertAlign w:val="superscript"/>
          <w:lang w:val="de-DE"/>
        </w:rPr>
        <w:instrText xml:space="preserve"> NOTEREF _Ref403641224 \h  \* MERGEFORMAT </w:instrText>
      </w:r>
      <w:r w:rsidRPr="00A65B2B">
        <w:rPr>
          <w:vertAlign w:val="superscript"/>
          <w:lang w:val="de-DE"/>
        </w:rPr>
      </w:r>
      <w:r w:rsidRPr="00A65B2B">
        <w:rPr>
          <w:vertAlign w:val="superscript"/>
          <w:lang w:val="de-DE"/>
        </w:rPr>
        <w:fldChar w:fldCharType="separate"/>
      </w:r>
      <w:r w:rsidR="00285EFE">
        <w:rPr>
          <w:vertAlign w:val="superscript"/>
          <w:lang w:val="de-DE"/>
        </w:rPr>
        <w:t>1</w:t>
      </w:r>
      <w:r w:rsidRPr="00A65B2B">
        <w:rPr>
          <w:vertAlign w:val="superscript"/>
          <w:lang w:val="de-DE"/>
        </w:rPr>
        <w:fldChar w:fldCharType="end"/>
      </w:r>
    </w:p>
    <w:p w:rsidR="004B36B6" w:rsidRPr="00A65B2B" w:rsidRDefault="004B36B6" w:rsidP="004B36B6">
      <w:pPr>
        <w:spacing w:before="20" w:afterLines="20" w:after="48"/>
        <w:ind w:left="1134" w:hanging="567"/>
        <w:rPr>
          <w:lang w:val="de-DE"/>
        </w:rPr>
      </w:pPr>
      <w:r w:rsidRPr="00A65B2B">
        <w:rPr>
          <w:lang w:val="de-DE"/>
        </w:rPr>
        <w:t>11.</w:t>
      </w:r>
      <w:r w:rsidRPr="00A65B2B">
        <w:rPr>
          <w:lang w:val="de-DE"/>
        </w:rPr>
        <w:tab/>
        <w:t>Zusammenarbeit zwischen OECD, UPOV, ISTA und ISO</w:t>
      </w:r>
    </w:p>
    <w:p w:rsidR="004B36B6" w:rsidRPr="00A65B2B" w:rsidRDefault="004B36B6" w:rsidP="004B36B6">
      <w:pPr>
        <w:spacing w:before="20" w:afterLines="20" w:after="48"/>
        <w:ind w:left="1134" w:hanging="567"/>
        <w:rPr>
          <w:lang w:val="de-DE"/>
        </w:rPr>
      </w:pPr>
      <w:r w:rsidRPr="00A65B2B">
        <w:rPr>
          <w:lang w:val="de-DE"/>
        </w:rPr>
        <w:t>12.</w:t>
      </w:r>
      <w:r w:rsidRPr="00A65B2B">
        <w:rPr>
          <w:lang w:val="de-DE"/>
        </w:rPr>
        <w:tab/>
        <w:t>Ort und Datum der nächsten Tagung</w:t>
      </w:r>
    </w:p>
    <w:p w:rsidR="004B36B6" w:rsidRPr="00A65B2B" w:rsidRDefault="004B36B6" w:rsidP="004B36B6">
      <w:pPr>
        <w:spacing w:before="20" w:afterLines="20" w:after="48"/>
        <w:ind w:left="1134" w:hanging="567"/>
        <w:rPr>
          <w:lang w:val="de-DE"/>
        </w:rPr>
      </w:pPr>
      <w:r w:rsidRPr="00A65B2B">
        <w:rPr>
          <w:lang w:val="de-DE"/>
        </w:rPr>
        <w:t>13.</w:t>
      </w:r>
      <w:r w:rsidRPr="00A65B2B">
        <w:rPr>
          <w:lang w:val="de-DE"/>
        </w:rPr>
        <w:tab/>
        <w:t>Künftiges Programm</w:t>
      </w:r>
    </w:p>
    <w:p w:rsidR="004B36B6" w:rsidRPr="00A65B2B" w:rsidRDefault="004B36B6" w:rsidP="004B36B6">
      <w:pPr>
        <w:spacing w:before="20" w:afterLines="20" w:after="48"/>
        <w:ind w:left="1134" w:hanging="567"/>
        <w:rPr>
          <w:lang w:val="de-DE"/>
        </w:rPr>
      </w:pPr>
      <w:r w:rsidRPr="00A65B2B">
        <w:rPr>
          <w:lang w:val="de-DE"/>
        </w:rPr>
        <w:t>14.</w:t>
      </w:r>
      <w:r w:rsidRPr="00A65B2B">
        <w:rPr>
          <w:lang w:val="de-DE"/>
        </w:rPr>
        <w:tab/>
        <w:t>Bericht über die Tagung (falls die Zeit es erlaubt)</w:t>
      </w:r>
    </w:p>
    <w:p w:rsidR="004B36B6" w:rsidRPr="00A65B2B" w:rsidRDefault="004B36B6" w:rsidP="004B36B6">
      <w:pPr>
        <w:spacing w:before="20" w:afterLines="20" w:after="48"/>
        <w:ind w:left="1134" w:hanging="567"/>
        <w:rPr>
          <w:lang w:val="de-DE"/>
        </w:rPr>
      </w:pPr>
      <w:r w:rsidRPr="00A65B2B">
        <w:rPr>
          <w:lang w:val="de-DE"/>
        </w:rPr>
        <w:t>15.</w:t>
      </w:r>
      <w:r w:rsidRPr="00A65B2B">
        <w:rPr>
          <w:lang w:val="de-DE"/>
        </w:rPr>
        <w:tab/>
        <w:t xml:space="preserve">Schließung der Tagung </w:t>
      </w:r>
    </w:p>
    <w:p w:rsidR="004B36B6" w:rsidRPr="00A65B2B" w:rsidRDefault="004B36B6" w:rsidP="004B36B6">
      <w:pPr>
        <w:rPr>
          <w:lang w:val="de-DE"/>
        </w:rPr>
      </w:pPr>
    </w:p>
    <w:p w:rsidR="004B36B6" w:rsidRPr="00A65B2B" w:rsidRDefault="004B36B6" w:rsidP="004B36B6">
      <w:pPr>
        <w:autoSpaceDE w:val="0"/>
        <w:autoSpaceDN w:val="0"/>
        <w:adjustRightInd w:val="0"/>
        <w:rPr>
          <w:lang w:val="de-DE"/>
        </w:rPr>
      </w:pPr>
      <w:r w:rsidRPr="00A65B2B">
        <w:rPr>
          <w:lang w:val="de-DE"/>
        </w:rPr>
        <w:fldChar w:fldCharType="begin"/>
      </w:r>
      <w:r w:rsidRPr="00A65B2B">
        <w:rPr>
          <w:lang w:val="de-DE"/>
        </w:rPr>
        <w:instrText xml:space="preserve"> AUTONUM  </w:instrText>
      </w:r>
      <w:r w:rsidRPr="00A65B2B">
        <w:rPr>
          <w:lang w:val="de-DE"/>
        </w:rPr>
        <w:fldChar w:fldCharType="end"/>
      </w:r>
      <w:r w:rsidRPr="00A65B2B">
        <w:rPr>
          <w:lang w:val="de-DE"/>
        </w:rPr>
        <w:tab/>
        <w:t>Herrn Alejandro Barrientos Priego wurde in Anerkennung seiner Dienste als Vorsitzender der BMT von 2012 bis 2014 eine UPOV-Bronzemedaille verliehen.</w:t>
      </w:r>
    </w:p>
    <w:p w:rsidR="00C906DB" w:rsidRPr="00A65B2B" w:rsidRDefault="00C906DB" w:rsidP="00C906DB">
      <w:pPr>
        <w:rPr>
          <w:lang w:val="de-DE"/>
        </w:rPr>
      </w:pPr>
    </w:p>
    <w:p w:rsidR="004B36B6" w:rsidRPr="00A65B2B" w:rsidRDefault="004B36B6">
      <w:pPr>
        <w:jc w:val="left"/>
        <w:rPr>
          <w:i/>
          <w:highlight w:val="lightGray"/>
          <w:lang w:val="de-DE"/>
        </w:rPr>
      </w:pPr>
      <w:r w:rsidRPr="00A65B2B">
        <w:rPr>
          <w:highlight w:val="lightGray"/>
          <w:lang w:val="de-DE"/>
        </w:rPr>
        <w:br w:type="page"/>
      </w:r>
    </w:p>
    <w:p w:rsidR="00EF29F8" w:rsidRPr="00A65B2B" w:rsidRDefault="00EF29F8" w:rsidP="00EF29F8">
      <w:pPr>
        <w:pStyle w:val="DecisionParagraphs"/>
        <w:tabs>
          <w:tab w:val="left" w:pos="5954"/>
        </w:tabs>
        <w:rPr>
          <w:rFonts w:cs="Arial"/>
          <w:lang w:val="de-DE"/>
        </w:rPr>
      </w:pPr>
      <w:r w:rsidRPr="00A65B2B">
        <w:rPr>
          <w:rFonts w:cs="Arial"/>
          <w:lang w:val="de-DE"/>
        </w:rPr>
        <w:lastRenderedPageBreak/>
        <w:fldChar w:fldCharType="begin"/>
      </w:r>
      <w:r w:rsidRPr="00A65B2B">
        <w:rPr>
          <w:rFonts w:cs="Arial"/>
          <w:lang w:val="de-DE"/>
        </w:rPr>
        <w:instrText xml:space="preserve"> AUTONUM  </w:instrText>
      </w:r>
      <w:r w:rsidRPr="00A65B2B">
        <w:rPr>
          <w:rFonts w:cs="Arial"/>
          <w:lang w:val="de-DE"/>
        </w:rPr>
        <w:fldChar w:fldCharType="end"/>
      </w:r>
      <w:r w:rsidRPr="00A65B2B">
        <w:rPr>
          <w:lang w:val="de-DE"/>
        </w:rPr>
        <w:tab/>
        <w:t>Der Rat wird ersucht,</w:t>
      </w:r>
    </w:p>
    <w:p w:rsidR="00EF29F8" w:rsidRPr="00A65B2B" w:rsidRDefault="00EF29F8" w:rsidP="00EF29F8">
      <w:pPr>
        <w:pStyle w:val="DecisionParagraphs"/>
        <w:tabs>
          <w:tab w:val="left" w:pos="5954"/>
        </w:tabs>
        <w:rPr>
          <w:rFonts w:cs="Arial"/>
          <w:lang w:val="de-DE"/>
        </w:rPr>
      </w:pPr>
    </w:p>
    <w:p w:rsidR="00EF29F8" w:rsidRPr="00A65B2B" w:rsidRDefault="00EF29F8" w:rsidP="00EF29F8">
      <w:pPr>
        <w:pStyle w:val="DecisionParagraphs"/>
        <w:tabs>
          <w:tab w:val="left" w:pos="5954"/>
        </w:tabs>
        <w:rPr>
          <w:rFonts w:cs="Arial"/>
          <w:lang w:val="de-DE"/>
        </w:rPr>
      </w:pPr>
      <w:r w:rsidRPr="00A65B2B">
        <w:rPr>
          <w:lang w:val="de-DE"/>
        </w:rPr>
        <w:tab/>
        <w:t>a)</w:t>
      </w:r>
      <w:r w:rsidRPr="00A65B2B">
        <w:rPr>
          <w:lang w:val="de-DE"/>
        </w:rPr>
        <w:tab/>
        <w:t>die Arbeit des TC und die dem TC berichtete Arbeit der TWP und BMT, wie in diesem Dokument dargelegt, zur Kenntnis zu nehmen; und</w:t>
      </w:r>
    </w:p>
    <w:p w:rsidR="00EF29F8" w:rsidRPr="00A65B2B" w:rsidRDefault="00EF29F8" w:rsidP="00EF29F8">
      <w:pPr>
        <w:pStyle w:val="DecisionParagraphs"/>
        <w:tabs>
          <w:tab w:val="left" w:pos="5954"/>
        </w:tabs>
        <w:rPr>
          <w:rFonts w:cs="Arial"/>
          <w:lang w:val="de-DE"/>
        </w:rPr>
      </w:pPr>
    </w:p>
    <w:p w:rsidR="00EF29F8" w:rsidRPr="00A65B2B" w:rsidRDefault="00EF29F8" w:rsidP="00EF29F8">
      <w:pPr>
        <w:pStyle w:val="DecisionParagraphs"/>
        <w:tabs>
          <w:tab w:val="left" w:pos="5954"/>
        </w:tabs>
        <w:rPr>
          <w:rFonts w:cs="Arial"/>
          <w:lang w:val="de-DE"/>
        </w:rPr>
      </w:pPr>
      <w:r w:rsidRPr="00A65B2B">
        <w:rPr>
          <w:lang w:val="de-DE"/>
        </w:rPr>
        <w:tab/>
        <w:t>b)</w:t>
      </w:r>
      <w:r w:rsidRPr="00A65B2B">
        <w:rPr>
          <w:lang w:val="de-DE"/>
        </w:rPr>
        <w:tab/>
        <w:t>das Arbeitsprogramm des TC und die Arbeitsprogramme der TWP und BMT, wie in diesem Dokument dargelegt, zu billigen.</w:t>
      </w:r>
    </w:p>
    <w:p w:rsidR="00C906DB" w:rsidRPr="00A65B2B" w:rsidRDefault="00C906DB" w:rsidP="00EF29F8">
      <w:pPr>
        <w:rPr>
          <w:lang w:val="de-DE"/>
        </w:rPr>
      </w:pPr>
    </w:p>
    <w:p w:rsidR="00C906DB" w:rsidRPr="00A65B2B" w:rsidRDefault="00C906DB" w:rsidP="00C906DB">
      <w:pPr>
        <w:rPr>
          <w:lang w:val="de-DE"/>
        </w:rPr>
      </w:pPr>
    </w:p>
    <w:p w:rsidR="00C906DB" w:rsidRPr="00A65B2B" w:rsidRDefault="00C906DB" w:rsidP="00C906DB">
      <w:pPr>
        <w:rPr>
          <w:lang w:val="de-DE"/>
        </w:rPr>
      </w:pPr>
    </w:p>
    <w:p w:rsidR="006B17D2" w:rsidRPr="00A65B2B" w:rsidRDefault="00C906DB" w:rsidP="00C906DB">
      <w:pPr>
        <w:jc w:val="right"/>
        <w:rPr>
          <w:lang w:val="de-DE"/>
        </w:rPr>
      </w:pPr>
      <w:r w:rsidRPr="00A65B2B">
        <w:rPr>
          <w:lang w:val="de-DE"/>
        </w:rPr>
        <w:t>[An</w:t>
      </w:r>
      <w:r w:rsidR="002F78FA" w:rsidRPr="00A65B2B">
        <w:rPr>
          <w:lang w:val="de-DE"/>
        </w:rPr>
        <w:t>lage</w:t>
      </w:r>
      <w:r w:rsidRPr="00A65B2B">
        <w:rPr>
          <w:lang w:val="de-DE"/>
        </w:rPr>
        <w:t xml:space="preserve"> fol</w:t>
      </w:r>
      <w:r w:rsidR="002F78FA" w:rsidRPr="00A65B2B">
        <w:rPr>
          <w:lang w:val="de-DE"/>
        </w:rPr>
        <w:t>gt</w:t>
      </w:r>
      <w:r w:rsidRPr="00A65B2B">
        <w:rPr>
          <w:lang w:val="de-DE"/>
        </w:rPr>
        <w:t>]</w:t>
      </w:r>
    </w:p>
    <w:p w:rsidR="00C906DB" w:rsidRPr="00A65B2B" w:rsidRDefault="00C906DB" w:rsidP="00C906DB">
      <w:pPr>
        <w:rPr>
          <w:lang w:val="de-DE"/>
        </w:rPr>
        <w:sectPr w:rsidR="00C906DB" w:rsidRPr="00A65B2B" w:rsidSect="00906DDC">
          <w:headerReference w:type="default" r:id="rId12"/>
          <w:pgSz w:w="11907" w:h="16840" w:code="9"/>
          <w:pgMar w:top="510" w:right="1134" w:bottom="1134" w:left="1134" w:header="510" w:footer="680" w:gutter="0"/>
          <w:cols w:space="720"/>
          <w:titlePg/>
        </w:sectPr>
      </w:pPr>
    </w:p>
    <w:p w:rsidR="00D438A0" w:rsidRDefault="008D47E7" w:rsidP="00D438A0">
      <w:pPr>
        <w:tabs>
          <w:tab w:val="left" w:pos="1418"/>
        </w:tabs>
        <w:rPr>
          <w:lang w:val="de-DE"/>
        </w:rPr>
      </w:pPr>
      <w:r w:rsidRPr="008D47E7">
        <w:rPr>
          <w:noProof/>
        </w:rPr>
        <w:lastRenderedPageBreak/>
        <w:drawing>
          <wp:inline distT="0" distB="0" distL="0" distR="0" wp14:anchorId="7DBCF4FA" wp14:editId="550F224A">
            <wp:extent cx="9649460" cy="6027559"/>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649460" cy="6027559"/>
                    </a:xfrm>
                    <a:prstGeom prst="rect">
                      <a:avLst/>
                    </a:prstGeom>
                    <a:noFill/>
                    <a:ln>
                      <a:noFill/>
                    </a:ln>
                  </pic:spPr>
                </pic:pic>
              </a:graphicData>
            </a:graphic>
          </wp:inline>
        </w:drawing>
      </w:r>
    </w:p>
    <w:p w:rsidR="00D438A0" w:rsidRDefault="008D47E7" w:rsidP="008D47E7">
      <w:pPr>
        <w:jc w:val="right"/>
        <w:rPr>
          <w:lang w:val="de-DE"/>
        </w:rPr>
      </w:pPr>
      <w:r>
        <w:rPr>
          <w:lang w:val="de-DE"/>
        </w:rPr>
        <w:t>[Anhang folgt]</w:t>
      </w:r>
      <w:r w:rsidR="00D438A0">
        <w:rPr>
          <w:lang w:val="de-DE"/>
        </w:rPr>
        <w:br w:type="page"/>
      </w:r>
    </w:p>
    <w:p w:rsidR="00C906DB" w:rsidRPr="00A65B2B" w:rsidRDefault="00E00E57" w:rsidP="00D438A0">
      <w:pPr>
        <w:rPr>
          <w:lang w:val="de-DE"/>
        </w:rPr>
      </w:pPr>
      <w:r w:rsidRPr="00E00E57">
        <w:rPr>
          <w:noProof/>
        </w:rPr>
        <w:lastRenderedPageBreak/>
        <w:drawing>
          <wp:inline distT="0" distB="0" distL="0" distR="0" wp14:anchorId="58F038CD" wp14:editId="12BFF9C0">
            <wp:extent cx="9649460" cy="4230456"/>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649460" cy="4230456"/>
                    </a:xfrm>
                    <a:prstGeom prst="rect">
                      <a:avLst/>
                    </a:prstGeom>
                    <a:noFill/>
                    <a:ln>
                      <a:noFill/>
                    </a:ln>
                  </pic:spPr>
                </pic:pic>
              </a:graphicData>
            </a:graphic>
          </wp:inline>
        </w:drawing>
      </w:r>
    </w:p>
    <w:p w:rsidR="00E00E57" w:rsidRDefault="00E00E57" w:rsidP="00D438A0">
      <w:pPr>
        <w:rPr>
          <w:lang w:val="de-DE"/>
        </w:rPr>
      </w:pPr>
    </w:p>
    <w:p w:rsidR="00E00E57" w:rsidRDefault="00E00E57" w:rsidP="00D438A0">
      <w:pPr>
        <w:rPr>
          <w:lang w:val="de-DE"/>
        </w:rPr>
      </w:pPr>
    </w:p>
    <w:p w:rsidR="00C906DB" w:rsidRPr="00A65B2B" w:rsidRDefault="00E47038" w:rsidP="00E00E57">
      <w:pPr>
        <w:jc w:val="right"/>
        <w:rPr>
          <w:lang w:val="de-DE"/>
        </w:rPr>
      </w:pPr>
      <w:r w:rsidRPr="00A65B2B">
        <w:rPr>
          <w:lang w:val="de-DE"/>
        </w:rPr>
        <w:t>[Ende de</w:t>
      </w:r>
      <w:r w:rsidR="00C906DB" w:rsidRPr="00A65B2B">
        <w:rPr>
          <w:lang w:val="de-DE"/>
        </w:rPr>
        <w:t>r Anlage und des</w:t>
      </w:r>
      <w:r w:rsidRPr="00A65B2B">
        <w:rPr>
          <w:lang w:val="de-DE"/>
        </w:rPr>
        <w:t xml:space="preserve"> Dokuments]</w:t>
      </w:r>
    </w:p>
    <w:p w:rsidR="00E47038" w:rsidRPr="00A65B2B" w:rsidRDefault="00E47038" w:rsidP="00D438A0">
      <w:pPr>
        <w:rPr>
          <w:lang w:val="de-DE"/>
        </w:rPr>
      </w:pPr>
    </w:p>
    <w:sectPr w:rsidR="00E47038" w:rsidRPr="00A65B2B" w:rsidSect="008D47E7">
      <w:headerReference w:type="default" r:id="rId15"/>
      <w:headerReference w:type="first" r:id="rId16"/>
      <w:footerReference w:type="first" r:id="rId17"/>
      <w:pgSz w:w="16840" w:h="11907" w:orient="landscape" w:code="9"/>
      <w:pgMar w:top="1134" w:right="510" w:bottom="567" w:left="1134" w:header="510" w:footer="4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6DB" w:rsidRDefault="00C906DB" w:rsidP="00F45372">
      <w:r>
        <w:separator/>
      </w:r>
    </w:p>
    <w:p w:rsidR="00C906DB" w:rsidRDefault="00C906DB" w:rsidP="00F45372"/>
    <w:p w:rsidR="00C906DB" w:rsidRDefault="00C906DB" w:rsidP="00F45372"/>
  </w:endnote>
  <w:endnote w:type="continuationSeparator" w:id="0">
    <w:p w:rsidR="00C906DB" w:rsidRDefault="00C906DB" w:rsidP="00F45372">
      <w:r>
        <w:separator/>
      </w:r>
    </w:p>
    <w:p w:rsidR="00C906DB" w:rsidRPr="000D007F" w:rsidRDefault="00C906DB">
      <w:pPr>
        <w:pStyle w:val="Footer"/>
        <w:spacing w:after="60"/>
        <w:rPr>
          <w:sz w:val="18"/>
          <w:lang w:val="fr-FR"/>
        </w:rPr>
      </w:pPr>
      <w:r w:rsidRPr="000D007F">
        <w:rPr>
          <w:sz w:val="18"/>
          <w:lang w:val="fr-FR"/>
        </w:rPr>
        <w:t>[Suite de la note de la page précédente]</w:t>
      </w:r>
    </w:p>
    <w:p w:rsidR="00C906DB" w:rsidRPr="000D007F" w:rsidRDefault="00C906DB" w:rsidP="00F45372">
      <w:pPr>
        <w:rPr>
          <w:lang w:val="fr-FR"/>
        </w:rPr>
      </w:pPr>
    </w:p>
    <w:p w:rsidR="00C906DB" w:rsidRPr="000D007F" w:rsidRDefault="00C906DB" w:rsidP="00F45372">
      <w:pPr>
        <w:rPr>
          <w:lang w:val="fr-FR"/>
        </w:rPr>
      </w:pPr>
    </w:p>
  </w:endnote>
  <w:endnote w:type="continuationNotice" w:id="1">
    <w:p w:rsidR="00C906DB" w:rsidRPr="000D007F" w:rsidRDefault="00C906DB" w:rsidP="00F45372">
      <w:pPr>
        <w:rPr>
          <w:lang w:val="fr-FR"/>
        </w:rPr>
      </w:pPr>
      <w:r w:rsidRPr="000D007F">
        <w:rPr>
          <w:lang w:val="fr-FR"/>
        </w:rPr>
        <w:t>[Suite de la note page suivante]</w:t>
      </w:r>
    </w:p>
    <w:p w:rsidR="00C906DB" w:rsidRPr="000D007F" w:rsidRDefault="00C906DB" w:rsidP="00F45372">
      <w:pPr>
        <w:rPr>
          <w:lang w:val="fr-FR"/>
        </w:rPr>
      </w:pPr>
    </w:p>
    <w:p w:rsidR="00C906DB" w:rsidRPr="000D007F" w:rsidRDefault="00C906DB" w:rsidP="00F45372">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6DB" w:rsidRPr="00C906DB" w:rsidRDefault="00C906DB" w:rsidP="00C906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6DB" w:rsidRDefault="00C906DB" w:rsidP="000979B7">
      <w:pPr>
        <w:spacing w:before="120"/>
      </w:pPr>
      <w:r>
        <w:separator/>
      </w:r>
    </w:p>
  </w:footnote>
  <w:footnote w:type="continuationSeparator" w:id="0">
    <w:p w:rsidR="00C906DB" w:rsidRDefault="00C906DB" w:rsidP="00F45372">
      <w:r>
        <w:separator/>
      </w:r>
    </w:p>
  </w:footnote>
  <w:footnote w:type="continuationNotice" w:id="1">
    <w:p w:rsidR="00C906DB" w:rsidRPr="00475EF4" w:rsidRDefault="00C906DB" w:rsidP="00475EF4">
      <w:pPr>
        <w:pStyle w:val="Footer"/>
      </w:pPr>
    </w:p>
  </w:footnote>
  <w:footnote w:id="2">
    <w:p w:rsidR="004B36B6" w:rsidRDefault="004B36B6" w:rsidP="004B36B6">
      <w:pPr>
        <w:pStyle w:val="FootnoteText"/>
        <w:rPr>
          <w:lang w:val="fr-CH"/>
        </w:rPr>
      </w:pPr>
      <w:r>
        <w:rPr>
          <w:rStyle w:val="FootnoteReference"/>
        </w:rPr>
        <w:footnoteRef/>
      </w:r>
      <w:r>
        <w:tab/>
        <w:t xml:space="preserve">Tag der </w:t>
      </w:r>
      <w:proofErr w:type="spellStart"/>
      <w:r>
        <w:t>Züchter</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EF4" w:rsidRPr="00C27491" w:rsidRDefault="00A15D73" w:rsidP="00EB048E">
    <w:pPr>
      <w:pStyle w:val="Header"/>
      <w:rPr>
        <w:rStyle w:val="PageNumber"/>
        <w:lang w:val="de-DE"/>
      </w:rPr>
    </w:pPr>
    <w:r>
      <w:rPr>
        <w:rStyle w:val="PageNumber"/>
        <w:lang w:val="de-DE"/>
      </w:rPr>
      <w:t>C/49</w:t>
    </w:r>
    <w:r w:rsidR="00475EF4">
      <w:rPr>
        <w:rStyle w:val="PageNumber"/>
        <w:lang w:val="de-DE"/>
      </w:rPr>
      <w:t>/</w:t>
    </w:r>
    <w:r w:rsidR="00C906DB">
      <w:rPr>
        <w:rStyle w:val="PageNumber"/>
        <w:lang w:val="de-DE"/>
      </w:rPr>
      <w:t>10</w:t>
    </w:r>
  </w:p>
  <w:p w:rsidR="00475EF4" w:rsidRPr="00C27491" w:rsidRDefault="00475EF4" w:rsidP="00EB048E">
    <w:pPr>
      <w:pStyle w:val="Header"/>
      <w:rPr>
        <w:lang w:val="de-DE"/>
      </w:rPr>
    </w:pPr>
    <w:r w:rsidRPr="00C27491">
      <w:rPr>
        <w:lang w:val="de-DE"/>
      </w:rPr>
      <w:t xml:space="preserve">Seite </w:t>
    </w:r>
    <w:r w:rsidRPr="00C27491">
      <w:rPr>
        <w:rStyle w:val="PageNumber"/>
        <w:lang w:val="de-DE"/>
      </w:rPr>
      <w:fldChar w:fldCharType="begin"/>
    </w:r>
    <w:r w:rsidRPr="00C27491">
      <w:rPr>
        <w:rStyle w:val="PageNumber"/>
        <w:lang w:val="de-DE"/>
      </w:rPr>
      <w:instrText xml:space="preserve"> PAGE </w:instrText>
    </w:r>
    <w:r w:rsidRPr="00C27491">
      <w:rPr>
        <w:rStyle w:val="PageNumber"/>
        <w:lang w:val="de-DE"/>
      </w:rPr>
      <w:fldChar w:fldCharType="separate"/>
    </w:r>
    <w:r w:rsidR="003E358C">
      <w:rPr>
        <w:rStyle w:val="PageNumber"/>
        <w:noProof/>
        <w:lang w:val="de-DE"/>
      </w:rPr>
      <w:t>20</w:t>
    </w:r>
    <w:r w:rsidRPr="00C27491">
      <w:rPr>
        <w:rStyle w:val="PageNumber"/>
        <w:lang w:val="de-DE"/>
      </w:rPr>
      <w:fldChar w:fldCharType="end"/>
    </w:r>
  </w:p>
  <w:p w:rsidR="00475EF4" w:rsidRPr="00C27491" w:rsidRDefault="00475EF4" w:rsidP="00F45372">
    <w:pPr>
      <w:rPr>
        <w:lang w:val="de-D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8A0" w:rsidRPr="003E358C" w:rsidRDefault="00D438A0" w:rsidP="00D438A0">
    <w:pPr>
      <w:pStyle w:val="Header"/>
      <w:spacing w:after="120"/>
      <w:rPr>
        <w:lang w:val="en-US"/>
      </w:rPr>
    </w:pPr>
    <w:r w:rsidRPr="003E358C">
      <w:rPr>
        <w:lang w:val="en-US"/>
      </w:rPr>
      <w:t>C/49/10</w:t>
    </w:r>
  </w:p>
  <w:p w:rsidR="00D438A0" w:rsidRPr="003E358C" w:rsidRDefault="00D438A0" w:rsidP="00D438A0">
    <w:pPr>
      <w:pStyle w:val="Header"/>
      <w:spacing w:after="120"/>
      <w:rPr>
        <w:lang w:val="en-US"/>
      </w:rPr>
    </w:pPr>
    <w:r w:rsidRPr="003E358C">
      <w:rPr>
        <w:lang w:val="en-US"/>
      </w:rPr>
      <w:t>ANLAGE</w:t>
    </w:r>
  </w:p>
  <w:p w:rsidR="00D438A0" w:rsidRPr="00C27491" w:rsidRDefault="00D438A0" w:rsidP="00D438A0">
    <w:pPr>
      <w:spacing w:after="120"/>
      <w:jc w:val="center"/>
      <w:rPr>
        <w:lang w:val="de-DE"/>
      </w:rPr>
    </w:pPr>
    <w:r w:rsidRPr="00A65B2B">
      <w:rPr>
        <w:lang w:val="de-DE"/>
      </w:rPr>
      <w:t>ANHANG:</w:t>
    </w:r>
    <w:r>
      <w:rPr>
        <w:lang w:val="de-DE"/>
      </w:rPr>
      <w:t xml:space="preserve">  </w:t>
    </w:r>
    <w:r w:rsidRPr="00A65B2B">
      <w:rPr>
        <w:lang w:val="de-DE"/>
      </w:rPr>
      <w:t>PROGRAMM FÜR DIE ÜBERARBEITUNG VON DOKUMENT TGP/8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8A0" w:rsidRPr="003E358C" w:rsidRDefault="00D438A0" w:rsidP="00D438A0">
    <w:pPr>
      <w:pStyle w:val="Header"/>
      <w:spacing w:after="120"/>
      <w:rPr>
        <w:lang w:val="en-US"/>
      </w:rPr>
    </w:pPr>
    <w:r w:rsidRPr="003E358C">
      <w:rPr>
        <w:lang w:val="en-US"/>
      </w:rPr>
      <w:t>C/49/10</w:t>
    </w:r>
  </w:p>
  <w:p w:rsidR="00D438A0" w:rsidRPr="003E358C" w:rsidRDefault="00D438A0" w:rsidP="00D438A0">
    <w:pPr>
      <w:pStyle w:val="Header"/>
      <w:spacing w:after="120"/>
      <w:rPr>
        <w:lang w:val="en-US"/>
      </w:rPr>
    </w:pPr>
    <w:r w:rsidRPr="003E358C">
      <w:rPr>
        <w:lang w:val="en-US"/>
      </w:rPr>
      <w:t>ANLAGE</w:t>
    </w:r>
  </w:p>
  <w:p w:rsidR="00D438A0" w:rsidRPr="003E358C" w:rsidRDefault="00D438A0" w:rsidP="00D438A0">
    <w:pPr>
      <w:pStyle w:val="Header"/>
      <w:spacing w:after="120"/>
      <w:rPr>
        <w:lang w:val="en-US"/>
      </w:rPr>
    </w:pPr>
    <w:r w:rsidRPr="00A65B2B">
      <w:rPr>
        <w:lang w:val="de-DE"/>
      </w:rPr>
      <w:t>PROGRAMM FÜR DIE ERARBEITUNG VON TGP-DOKUMENTEN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446FE"/>
    <w:multiLevelType w:val="hybridMultilevel"/>
    <w:tmpl w:val="623C08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9D544D"/>
    <w:multiLevelType w:val="hybridMultilevel"/>
    <w:tmpl w:val="B5CCF9EE"/>
    <w:lvl w:ilvl="0" w:tplc="7FF8AC2C">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2">
    <w:nsid w:val="0FFB4888"/>
    <w:multiLevelType w:val="hybridMultilevel"/>
    <w:tmpl w:val="BCD4A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595D18"/>
    <w:multiLevelType w:val="singleLevel"/>
    <w:tmpl w:val="04090019"/>
    <w:lvl w:ilvl="0">
      <w:start w:val="1"/>
      <w:numFmt w:val="lowerLetter"/>
      <w:lvlText w:val="(%1)"/>
      <w:lvlJc w:val="left"/>
      <w:pPr>
        <w:tabs>
          <w:tab w:val="num" w:pos="360"/>
        </w:tabs>
        <w:ind w:left="360" w:hanging="360"/>
      </w:pPr>
    </w:lvl>
  </w:abstractNum>
  <w:abstractNum w:abstractNumId="4">
    <w:nsid w:val="12F72F8B"/>
    <w:multiLevelType w:val="hybridMultilevel"/>
    <w:tmpl w:val="ADCAA96E"/>
    <w:lvl w:ilvl="0" w:tplc="0409000F">
      <w:start w:val="1"/>
      <w:numFmt w:val="decimal"/>
      <w:lvlText w:val="%1."/>
      <w:lvlJc w:val="left"/>
      <w:pPr>
        <w:ind w:left="1211" w:hanging="360"/>
      </w:pPr>
    </w:lvl>
    <w:lvl w:ilvl="1" w:tplc="85D01282">
      <w:start w:val="1"/>
      <w:numFmt w:val="lowerLetter"/>
      <w:lvlText w:val="(%2)"/>
      <w:lvlJc w:val="left"/>
      <w:pPr>
        <w:ind w:left="1943" w:hanging="372"/>
      </w:pPr>
      <w:rPr>
        <w:rFonts w:hint="default"/>
      </w:r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nsid w:val="13D749C5"/>
    <w:multiLevelType w:val="hybridMultilevel"/>
    <w:tmpl w:val="490EFD98"/>
    <w:lvl w:ilvl="0" w:tplc="669CC76C">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177404A9"/>
    <w:multiLevelType w:val="hybridMultilevel"/>
    <w:tmpl w:val="4C6C24DC"/>
    <w:lvl w:ilvl="0" w:tplc="20C0E7DA">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nsid w:val="18152454"/>
    <w:multiLevelType w:val="hybridMultilevel"/>
    <w:tmpl w:val="A57AB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06520C"/>
    <w:multiLevelType w:val="hybridMultilevel"/>
    <w:tmpl w:val="A6D24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092B0F"/>
    <w:multiLevelType w:val="hybridMultilevel"/>
    <w:tmpl w:val="62969500"/>
    <w:lvl w:ilvl="0" w:tplc="0409000F">
      <w:start w:val="1"/>
      <w:numFmt w:val="decimal"/>
      <w:lvlText w:val="%1."/>
      <w:lvlJc w:val="left"/>
      <w:pPr>
        <w:ind w:left="1065" w:hanging="70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216D14F1"/>
    <w:multiLevelType w:val="hybridMultilevel"/>
    <w:tmpl w:val="135CE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4670F1"/>
    <w:multiLevelType w:val="hybridMultilevel"/>
    <w:tmpl w:val="2A546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152A2F"/>
    <w:multiLevelType w:val="singleLevel"/>
    <w:tmpl w:val="04090019"/>
    <w:lvl w:ilvl="0">
      <w:start w:val="1"/>
      <w:numFmt w:val="lowerLetter"/>
      <w:lvlText w:val="(%1)"/>
      <w:lvlJc w:val="left"/>
      <w:pPr>
        <w:tabs>
          <w:tab w:val="num" w:pos="360"/>
        </w:tabs>
        <w:ind w:left="360" w:hanging="360"/>
      </w:pPr>
    </w:lvl>
  </w:abstractNum>
  <w:abstractNum w:abstractNumId="13">
    <w:nsid w:val="2B3E11E2"/>
    <w:multiLevelType w:val="hybridMultilevel"/>
    <w:tmpl w:val="80444E96"/>
    <w:lvl w:ilvl="0" w:tplc="61600200">
      <w:start w:val="1"/>
      <w:numFmt w:val="bullet"/>
      <w:lvlText w:val="•"/>
      <w:lvlJc w:val="left"/>
      <w:pPr>
        <w:tabs>
          <w:tab w:val="num" w:pos="720"/>
        </w:tabs>
        <w:ind w:left="720" w:hanging="360"/>
      </w:pPr>
      <w:rPr>
        <w:rFonts w:ascii="Arial" w:hAnsi="Arial" w:hint="default"/>
      </w:rPr>
    </w:lvl>
    <w:lvl w:ilvl="1" w:tplc="2E004164">
      <w:start w:val="1864"/>
      <w:numFmt w:val="bullet"/>
      <w:lvlText w:val="–"/>
      <w:lvlJc w:val="left"/>
      <w:pPr>
        <w:tabs>
          <w:tab w:val="num" w:pos="1440"/>
        </w:tabs>
        <w:ind w:left="1440" w:hanging="360"/>
      </w:pPr>
      <w:rPr>
        <w:rFonts w:ascii="Arial" w:hAnsi="Arial" w:hint="default"/>
      </w:rPr>
    </w:lvl>
    <w:lvl w:ilvl="2" w:tplc="0004F5D2" w:tentative="1">
      <w:start w:val="1"/>
      <w:numFmt w:val="bullet"/>
      <w:lvlText w:val="•"/>
      <w:lvlJc w:val="left"/>
      <w:pPr>
        <w:tabs>
          <w:tab w:val="num" w:pos="2160"/>
        </w:tabs>
        <w:ind w:left="2160" w:hanging="360"/>
      </w:pPr>
      <w:rPr>
        <w:rFonts w:ascii="Arial" w:hAnsi="Arial" w:hint="default"/>
      </w:rPr>
    </w:lvl>
    <w:lvl w:ilvl="3" w:tplc="3D4870DC" w:tentative="1">
      <w:start w:val="1"/>
      <w:numFmt w:val="bullet"/>
      <w:lvlText w:val="•"/>
      <w:lvlJc w:val="left"/>
      <w:pPr>
        <w:tabs>
          <w:tab w:val="num" w:pos="2880"/>
        </w:tabs>
        <w:ind w:left="2880" w:hanging="360"/>
      </w:pPr>
      <w:rPr>
        <w:rFonts w:ascii="Arial" w:hAnsi="Arial" w:hint="default"/>
      </w:rPr>
    </w:lvl>
    <w:lvl w:ilvl="4" w:tplc="1E9EE928" w:tentative="1">
      <w:start w:val="1"/>
      <w:numFmt w:val="bullet"/>
      <w:lvlText w:val="•"/>
      <w:lvlJc w:val="left"/>
      <w:pPr>
        <w:tabs>
          <w:tab w:val="num" w:pos="3600"/>
        </w:tabs>
        <w:ind w:left="3600" w:hanging="360"/>
      </w:pPr>
      <w:rPr>
        <w:rFonts w:ascii="Arial" w:hAnsi="Arial" w:hint="default"/>
      </w:rPr>
    </w:lvl>
    <w:lvl w:ilvl="5" w:tplc="2612FC78" w:tentative="1">
      <w:start w:val="1"/>
      <w:numFmt w:val="bullet"/>
      <w:lvlText w:val="•"/>
      <w:lvlJc w:val="left"/>
      <w:pPr>
        <w:tabs>
          <w:tab w:val="num" w:pos="4320"/>
        </w:tabs>
        <w:ind w:left="4320" w:hanging="360"/>
      </w:pPr>
      <w:rPr>
        <w:rFonts w:ascii="Arial" w:hAnsi="Arial" w:hint="default"/>
      </w:rPr>
    </w:lvl>
    <w:lvl w:ilvl="6" w:tplc="1FCC54D8" w:tentative="1">
      <w:start w:val="1"/>
      <w:numFmt w:val="bullet"/>
      <w:lvlText w:val="•"/>
      <w:lvlJc w:val="left"/>
      <w:pPr>
        <w:tabs>
          <w:tab w:val="num" w:pos="5040"/>
        </w:tabs>
        <w:ind w:left="5040" w:hanging="360"/>
      </w:pPr>
      <w:rPr>
        <w:rFonts w:ascii="Arial" w:hAnsi="Arial" w:hint="default"/>
      </w:rPr>
    </w:lvl>
    <w:lvl w:ilvl="7" w:tplc="52BC7CD6" w:tentative="1">
      <w:start w:val="1"/>
      <w:numFmt w:val="bullet"/>
      <w:lvlText w:val="•"/>
      <w:lvlJc w:val="left"/>
      <w:pPr>
        <w:tabs>
          <w:tab w:val="num" w:pos="5760"/>
        </w:tabs>
        <w:ind w:left="5760" w:hanging="360"/>
      </w:pPr>
      <w:rPr>
        <w:rFonts w:ascii="Arial" w:hAnsi="Arial" w:hint="default"/>
      </w:rPr>
    </w:lvl>
    <w:lvl w:ilvl="8" w:tplc="8530EAC8" w:tentative="1">
      <w:start w:val="1"/>
      <w:numFmt w:val="bullet"/>
      <w:lvlText w:val="•"/>
      <w:lvlJc w:val="left"/>
      <w:pPr>
        <w:tabs>
          <w:tab w:val="num" w:pos="6480"/>
        </w:tabs>
        <w:ind w:left="6480" w:hanging="360"/>
      </w:pPr>
      <w:rPr>
        <w:rFonts w:ascii="Arial" w:hAnsi="Arial" w:hint="default"/>
      </w:rPr>
    </w:lvl>
  </w:abstractNum>
  <w:abstractNum w:abstractNumId="14">
    <w:nsid w:val="334A4B92"/>
    <w:multiLevelType w:val="singleLevel"/>
    <w:tmpl w:val="0409000F"/>
    <w:lvl w:ilvl="0">
      <w:start w:val="1"/>
      <w:numFmt w:val="decimal"/>
      <w:lvlText w:val="%1."/>
      <w:lvlJc w:val="left"/>
      <w:pPr>
        <w:tabs>
          <w:tab w:val="num" w:pos="360"/>
        </w:tabs>
        <w:ind w:left="360" w:hanging="360"/>
      </w:pPr>
    </w:lvl>
  </w:abstractNum>
  <w:abstractNum w:abstractNumId="15">
    <w:nsid w:val="35831E7F"/>
    <w:multiLevelType w:val="hybridMultilevel"/>
    <w:tmpl w:val="28C45210"/>
    <w:lvl w:ilvl="0" w:tplc="E7D0A81E">
      <w:numFmt w:val="bullet"/>
      <w:lvlText w:val="-"/>
      <w:lvlJc w:val="left"/>
      <w:pPr>
        <w:ind w:left="720" w:hanging="360"/>
      </w:pPr>
      <w:rPr>
        <w:rFonts w:ascii="Arial" w:eastAsiaTheme="minorEastAsia"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6">
    <w:nsid w:val="464D4BFB"/>
    <w:multiLevelType w:val="hybridMultilevel"/>
    <w:tmpl w:val="5F6C1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E62735"/>
    <w:multiLevelType w:val="hybridMultilevel"/>
    <w:tmpl w:val="0854D8B0"/>
    <w:lvl w:ilvl="0" w:tplc="D124CC2A">
      <w:start w:val="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493B1444"/>
    <w:multiLevelType w:val="hybridMultilevel"/>
    <w:tmpl w:val="30160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311C9B"/>
    <w:multiLevelType w:val="hybridMultilevel"/>
    <w:tmpl w:val="9006A27C"/>
    <w:lvl w:ilvl="0" w:tplc="AC548EBE">
      <w:start w:val="1"/>
      <w:numFmt w:val="lowerLetter"/>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777821"/>
    <w:multiLevelType w:val="hybridMultilevel"/>
    <w:tmpl w:val="44A6EB50"/>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nsid w:val="4FD0192D"/>
    <w:multiLevelType w:val="hybridMultilevel"/>
    <w:tmpl w:val="16865A44"/>
    <w:lvl w:ilvl="0" w:tplc="C4B6094C">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nsid w:val="55C769DC"/>
    <w:multiLevelType w:val="hybridMultilevel"/>
    <w:tmpl w:val="3CD628DA"/>
    <w:lvl w:ilvl="0" w:tplc="290E460A">
      <w:start w:val="8"/>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nsid w:val="5DB3637C"/>
    <w:multiLevelType w:val="hybridMultilevel"/>
    <w:tmpl w:val="3774D2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FC31741"/>
    <w:multiLevelType w:val="hybridMultilevel"/>
    <w:tmpl w:val="0A92BE7A"/>
    <w:lvl w:ilvl="0" w:tplc="92AA238C">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nsid w:val="63B55E69"/>
    <w:multiLevelType w:val="hybridMultilevel"/>
    <w:tmpl w:val="A8007582"/>
    <w:lvl w:ilvl="0" w:tplc="68CE1F9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E8D7300"/>
    <w:multiLevelType w:val="hybridMultilevel"/>
    <w:tmpl w:val="1A6CE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FC22635"/>
    <w:multiLevelType w:val="hybridMultilevel"/>
    <w:tmpl w:val="CBB43C8C"/>
    <w:lvl w:ilvl="0" w:tplc="3B78C056">
      <w:start w:val="1"/>
      <w:numFmt w:val="bullet"/>
      <w:lvlText w:val="•"/>
      <w:lvlJc w:val="left"/>
      <w:pPr>
        <w:tabs>
          <w:tab w:val="num" w:pos="720"/>
        </w:tabs>
        <w:ind w:left="720" w:hanging="360"/>
      </w:pPr>
      <w:rPr>
        <w:rFonts w:ascii="Arial" w:hAnsi="Arial" w:hint="default"/>
      </w:rPr>
    </w:lvl>
    <w:lvl w:ilvl="1" w:tplc="232E220A">
      <w:start w:val="2249"/>
      <w:numFmt w:val="bullet"/>
      <w:lvlText w:val="–"/>
      <w:lvlJc w:val="left"/>
      <w:pPr>
        <w:tabs>
          <w:tab w:val="num" w:pos="1440"/>
        </w:tabs>
        <w:ind w:left="1440" w:hanging="360"/>
      </w:pPr>
      <w:rPr>
        <w:rFonts w:ascii="Arial" w:hAnsi="Arial" w:hint="default"/>
      </w:rPr>
    </w:lvl>
    <w:lvl w:ilvl="2" w:tplc="56CC4ABE" w:tentative="1">
      <w:start w:val="1"/>
      <w:numFmt w:val="bullet"/>
      <w:lvlText w:val="•"/>
      <w:lvlJc w:val="left"/>
      <w:pPr>
        <w:tabs>
          <w:tab w:val="num" w:pos="2160"/>
        </w:tabs>
        <w:ind w:left="2160" w:hanging="360"/>
      </w:pPr>
      <w:rPr>
        <w:rFonts w:ascii="Arial" w:hAnsi="Arial" w:hint="default"/>
      </w:rPr>
    </w:lvl>
    <w:lvl w:ilvl="3" w:tplc="C45A2C30" w:tentative="1">
      <w:start w:val="1"/>
      <w:numFmt w:val="bullet"/>
      <w:lvlText w:val="•"/>
      <w:lvlJc w:val="left"/>
      <w:pPr>
        <w:tabs>
          <w:tab w:val="num" w:pos="2880"/>
        </w:tabs>
        <w:ind w:left="2880" w:hanging="360"/>
      </w:pPr>
      <w:rPr>
        <w:rFonts w:ascii="Arial" w:hAnsi="Arial" w:hint="default"/>
      </w:rPr>
    </w:lvl>
    <w:lvl w:ilvl="4" w:tplc="9948CDE8" w:tentative="1">
      <w:start w:val="1"/>
      <w:numFmt w:val="bullet"/>
      <w:lvlText w:val="•"/>
      <w:lvlJc w:val="left"/>
      <w:pPr>
        <w:tabs>
          <w:tab w:val="num" w:pos="3600"/>
        </w:tabs>
        <w:ind w:left="3600" w:hanging="360"/>
      </w:pPr>
      <w:rPr>
        <w:rFonts w:ascii="Arial" w:hAnsi="Arial" w:hint="default"/>
      </w:rPr>
    </w:lvl>
    <w:lvl w:ilvl="5" w:tplc="BD8AE3BC" w:tentative="1">
      <w:start w:val="1"/>
      <w:numFmt w:val="bullet"/>
      <w:lvlText w:val="•"/>
      <w:lvlJc w:val="left"/>
      <w:pPr>
        <w:tabs>
          <w:tab w:val="num" w:pos="4320"/>
        </w:tabs>
        <w:ind w:left="4320" w:hanging="360"/>
      </w:pPr>
      <w:rPr>
        <w:rFonts w:ascii="Arial" w:hAnsi="Arial" w:hint="default"/>
      </w:rPr>
    </w:lvl>
    <w:lvl w:ilvl="6" w:tplc="279AAF3A" w:tentative="1">
      <w:start w:val="1"/>
      <w:numFmt w:val="bullet"/>
      <w:lvlText w:val="•"/>
      <w:lvlJc w:val="left"/>
      <w:pPr>
        <w:tabs>
          <w:tab w:val="num" w:pos="5040"/>
        </w:tabs>
        <w:ind w:left="5040" w:hanging="360"/>
      </w:pPr>
      <w:rPr>
        <w:rFonts w:ascii="Arial" w:hAnsi="Arial" w:hint="default"/>
      </w:rPr>
    </w:lvl>
    <w:lvl w:ilvl="7" w:tplc="E10E83F6" w:tentative="1">
      <w:start w:val="1"/>
      <w:numFmt w:val="bullet"/>
      <w:lvlText w:val="•"/>
      <w:lvlJc w:val="left"/>
      <w:pPr>
        <w:tabs>
          <w:tab w:val="num" w:pos="5760"/>
        </w:tabs>
        <w:ind w:left="5760" w:hanging="360"/>
      </w:pPr>
      <w:rPr>
        <w:rFonts w:ascii="Arial" w:hAnsi="Arial" w:hint="default"/>
      </w:rPr>
    </w:lvl>
    <w:lvl w:ilvl="8" w:tplc="DD2EE926" w:tentative="1">
      <w:start w:val="1"/>
      <w:numFmt w:val="bullet"/>
      <w:lvlText w:val="•"/>
      <w:lvlJc w:val="left"/>
      <w:pPr>
        <w:tabs>
          <w:tab w:val="num" w:pos="6480"/>
        </w:tabs>
        <w:ind w:left="6480" w:hanging="360"/>
      </w:pPr>
      <w:rPr>
        <w:rFonts w:ascii="Arial" w:hAnsi="Arial" w:hint="default"/>
      </w:rPr>
    </w:lvl>
  </w:abstractNum>
  <w:abstractNum w:abstractNumId="28">
    <w:nsid w:val="73391E4D"/>
    <w:multiLevelType w:val="hybridMultilevel"/>
    <w:tmpl w:val="CA14D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7BA74FD"/>
    <w:multiLevelType w:val="hybridMultilevel"/>
    <w:tmpl w:val="B478163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AD51284"/>
    <w:multiLevelType w:val="hybridMultilevel"/>
    <w:tmpl w:val="E94EF586"/>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25"/>
  </w:num>
  <w:num w:numId="2">
    <w:abstractNumId w:val="18"/>
  </w:num>
  <w:num w:numId="3">
    <w:abstractNumId w:val="28"/>
  </w:num>
  <w:num w:numId="4">
    <w:abstractNumId w:val="23"/>
  </w:num>
  <w:num w:numId="5">
    <w:abstractNumId w:val="29"/>
  </w:num>
  <w:num w:numId="6">
    <w:abstractNumId w:val="20"/>
  </w:num>
  <w:num w:numId="7">
    <w:abstractNumId w:val="30"/>
  </w:num>
  <w:num w:numId="8">
    <w:abstractNumId w:val="6"/>
  </w:num>
  <w:num w:numId="9">
    <w:abstractNumId w:val="24"/>
  </w:num>
  <w:num w:numId="10">
    <w:abstractNumId w:val="22"/>
  </w:num>
  <w:num w:numId="11">
    <w:abstractNumId w:val="2"/>
  </w:num>
  <w:num w:numId="12">
    <w:abstractNumId w:val="11"/>
  </w:num>
  <w:num w:numId="13">
    <w:abstractNumId w:val="5"/>
  </w:num>
  <w:num w:numId="14">
    <w:abstractNumId w:val="5"/>
    <w:lvlOverride w:ilvl="0">
      <w:startOverride w:val="1"/>
    </w:lvlOverride>
  </w:num>
  <w:num w:numId="15">
    <w:abstractNumId w:val="10"/>
  </w:num>
  <w:num w:numId="16">
    <w:abstractNumId w:val="5"/>
    <w:lvlOverride w:ilvl="0">
      <w:startOverride w:val="1"/>
    </w:lvlOverride>
  </w:num>
  <w:num w:numId="17">
    <w:abstractNumId w:val="19"/>
  </w:num>
  <w:num w:numId="18">
    <w:abstractNumId w:val="15"/>
  </w:num>
  <w:num w:numId="19">
    <w:abstractNumId w:val="14"/>
  </w:num>
  <w:num w:numId="20">
    <w:abstractNumId w:val="12"/>
  </w:num>
  <w:num w:numId="21">
    <w:abstractNumId w:val="4"/>
  </w:num>
  <w:num w:numId="22">
    <w:abstractNumId w:val="0"/>
  </w:num>
  <w:num w:numId="23">
    <w:abstractNumId w:val="21"/>
  </w:num>
  <w:num w:numId="24">
    <w:abstractNumId w:val="3"/>
  </w:num>
  <w:num w:numId="25">
    <w:abstractNumId w:val="13"/>
  </w:num>
  <w:num w:numId="26">
    <w:abstractNumId w:val="27"/>
  </w:num>
  <w:num w:numId="27">
    <w:abstractNumId w:val="16"/>
  </w:num>
  <w:num w:numId="28">
    <w:abstractNumId w:val="26"/>
  </w:num>
  <w:num w:numId="29">
    <w:abstractNumId w:val="8"/>
  </w:num>
  <w:num w:numId="30">
    <w:abstractNumId w:val="17"/>
  </w:num>
  <w:num w:numId="31">
    <w:abstractNumId w:val="9"/>
  </w:num>
  <w:num w:numId="32">
    <w:abstractNumId w:val="7"/>
  </w:num>
  <w:num w:numId="33">
    <w:abstractNumId w:val="1"/>
  </w:num>
  <w:num w:numId="34">
    <w:abstractNumId w:val="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 w:vendorID="64" w:dllVersion="131078" w:nlCheck="1" w:checkStyle="1"/>
  <w:proofState w:spelling="clean" w:grammar="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6DB"/>
    <w:rsid w:val="00010CF3"/>
    <w:rsid w:val="00011E27"/>
    <w:rsid w:val="000148BC"/>
    <w:rsid w:val="00024AB8"/>
    <w:rsid w:val="00030854"/>
    <w:rsid w:val="00036028"/>
    <w:rsid w:val="00044642"/>
    <w:rsid w:val="000446B9"/>
    <w:rsid w:val="00047E21"/>
    <w:rsid w:val="00085505"/>
    <w:rsid w:val="00091594"/>
    <w:rsid w:val="00092C2F"/>
    <w:rsid w:val="000979B7"/>
    <w:rsid w:val="000A21F9"/>
    <w:rsid w:val="000C7021"/>
    <w:rsid w:val="000D007F"/>
    <w:rsid w:val="000D00EC"/>
    <w:rsid w:val="000D6BBC"/>
    <w:rsid w:val="000D7780"/>
    <w:rsid w:val="000F082B"/>
    <w:rsid w:val="00105929"/>
    <w:rsid w:val="001131D5"/>
    <w:rsid w:val="00141788"/>
    <w:rsid w:val="00141DB8"/>
    <w:rsid w:val="0017474A"/>
    <w:rsid w:val="001758C6"/>
    <w:rsid w:val="0021332C"/>
    <w:rsid w:val="00213982"/>
    <w:rsid w:val="0024416D"/>
    <w:rsid w:val="002800A0"/>
    <w:rsid w:val="002801B3"/>
    <w:rsid w:val="00281060"/>
    <w:rsid w:val="00285EFE"/>
    <w:rsid w:val="002940E8"/>
    <w:rsid w:val="002A6E50"/>
    <w:rsid w:val="002C256A"/>
    <w:rsid w:val="002F78FA"/>
    <w:rsid w:val="00305A7F"/>
    <w:rsid w:val="003152FE"/>
    <w:rsid w:val="00327436"/>
    <w:rsid w:val="00341B4C"/>
    <w:rsid w:val="00344BD6"/>
    <w:rsid w:val="0035528D"/>
    <w:rsid w:val="00361821"/>
    <w:rsid w:val="0038517C"/>
    <w:rsid w:val="003D227C"/>
    <w:rsid w:val="003D2B4D"/>
    <w:rsid w:val="003E358C"/>
    <w:rsid w:val="004440FF"/>
    <w:rsid w:val="00444A88"/>
    <w:rsid w:val="004667E5"/>
    <w:rsid w:val="00474DA4"/>
    <w:rsid w:val="00475EF4"/>
    <w:rsid w:val="004B36B6"/>
    <w:rsid w:val="004D047D"/>
    <w:rsid w:val="004F305A"/>
    <w:rsid w:val="00512164"/>
    <w:rsid w:val="00520297"/>
    <w:rsid w:val="00525B52"/>
    <w:rsid w:val="005338F9"/>
    <w:rsid w:val="0054281C"/>
    <w:rsid w:val="0055268D"/>
    <w:rsid w:val="005763F7"/>
    <w:rsid w:val="00576BE4"/>
    <w:rsid w:val="005A400A"/>
    <w:rsid w:val="006020D1"/>
    <w:rsid w:val="00612379"/>
    <w:rsid w:val="0061555F"/>
    <w:rsid w:val="0062454D"/>
    <w:rsid w:val="00641200"/>
    <w:rsid w:val="00687EB4"/>
    <w:rsid w:val="006B17D2"/>
    <w:rsid w:val="006C224E"/>
    <w:rsid w:val="006D780A"/>
    <w:rsid w:val="00732DEC"/>
    <w:rsid w:val="00735BD5"/>
    <w:rsid w:val="00736F20"/>
    <w:rsid w:val="007556F6"/>
    <w:rsid w:val="00760EEF"/>
    <w:rsid w:val="00777EE5"/>
    <w:rsid w:val="00784836"/>
    <w:rsid w:val="0079023E"/>
    <w:rsid w:val="007A2854"/>
    <w:rsid w:val="007A7F16"/>
    <w:rsid w:val="007D0B9D"/>
    <w:rsid w:val="007D19B0"/>
    <w:rsid w:val="007F498F"/>
    <w:rsid w:val="00802888"/>
    <w:rsid w:val="0080679D"/>
    <w:rsid w:val="008108B0"/>
    <w:rsid w:val="00811B20"/>
    <w:rsid w:val="00815037"/>
    <w:rsid w:val="0082296E"/>
    <w:rsid w:val="00824099"/>
    <w:rsid w:val="00834B01"/>
    <w:rsid w:val="00867AC1"/>
    <w:rsid w:val="008A743F"/>
    <w:rsid w:val="008B0A24"/>
    <w:rsid w:val="008C0970"/>
    <w:rsid w:val="008D2CF7"/>
    <w:rsid w:val="008D47E7"/>
    <w:rsid w:val="00900C26"/>
    <w:rsid w:val="0090197F"/>
    <w:rsid w:val="00906DDC"/>
    <w:rsid w:val="0092535E"/>
    <w:rsid w:val="0092638A"/>
    <w:rsid w:val="00934E09"/>
    <w:rsid w:val="00936253"/>
    <w:rsid w:val="00952DD4"/>
    <w:rsid w:val="00970FED"/>
    <w:rsid w:val="00997029"/>
    <w:rsid w:val="009D5A12"/>
    <w:rsid w:val="009D690D"/>
    <w:rsid w:val="009E65B6"/>
    <w:rsid w:val="00A15D73"/>
    <w:rsid w:val="00A266D5"/>
    <w:rsid w:val="00A35057"/>
    <w:rsid w:val="00A42AC3"/>
    <w:rsid w:val="00A430CF"/>
    <w:rsid w:val="00A54309"/>
    <w:rsid w:val="00A56F40"/>
    <w:rsid w:val="00A65B2B"/>
    <w:rsid w:val="00AB2B93"/>
    <w:rsid w:val="00AB7E5B"/>
    <w:rsid w:val="00AE0EF1"/>
    <w:rsid w:val="00B07301"/>
    <w:rsid w:val="00B16CEC"/>
    <w:rsid w:val="00B224DE"/>
    <w:rsid w:val="00B84BBD"/>
    <w:rsid w:val="00BA43FB"/>
    <w:rsid w:val="00BA6804"/>
    <w:rsid w:val="00BC127D"/>
    <w:rsid w:val="00BC1FE6"/>
    <w:rsid w:val="00C061B6"/>
    <w:rsid w:val="00C2446C"/>
    <w:rsid w:val="00C27491"/>
    <w:rsid w:val="00C36AE5"/>
    <w:rsid w:val="00C41F17"/>
    <w:rsid w:val="00C5280D"/>
    <w:rsid w:val="00C5791C"/>
    <w:rsid w:val="00C66290"/>
    <w:rsid w:val="00C72B7A"/>
    <w:rsid w:val="00C906DB"/>
    <w:rsid w:val="00C973F2"/>
    <w:rsid w:val="00CA774A"/>
    <w:rsid w:val="00CC11B0"/>
    <w:rsid w:val="00CE43A3"/>
    <w:rsid w:val="00CF7E36"/>
    <w:rsid w:val="00D3708D"/>
    <w:rsid w:val="00D40426"/>
    <w:rsid w:val="00D438A0"/>
    <w:rsid w:val="00D57C96"/>
    <w:rsid w:val="00D8726B"/>
    <w:rsid w:val="00D91203"/>
    <w:rsid w:val="00D95174"/>
    <w:rsid w:val="00DA6F36"/>
    <w:rsid w:val="00DB596E"/>
    <w:rsid w:val="00DC00EA"/>
    <w:rsid w:val="00E00E57"/>
    <w:rsid w:val="00E47038"/>
    <w:rsid w:val="00E66DF9"/>
    <w:rsid w:val="00E72D49"/>
    <w:rsid w:val="00E7593C"/>
    <w:rsid w:val="00E7678A"/>
    <w:rsid w:val="00E935F1"/>
    <w:rsid w:val="00E94A81"/>
    <w:rsid w:val="00EA1FFB"/>
    <w:rsid w:val="00EB048E"/>
    <w:rsid w:val="00EC3139"/>
    <w:rsid w:val="00EE34DF"/>
    <w:rsid w:val="00EF29F8"/>
    <w:rsid w:val="00EF2F89"/>
    <w:rsid w:val="00F1237A"/>
    <w:rsid w:val="00F22CBD"/>
    <w:rsid w:val="00F45372"/>
    <w:rsid w:val="00F45A1A"/>
    <w:rsid w:val="00F560F7"/>
    <w:rsid w:val="00F6334D"/>
    <w:rsid w:val="00FA49AB"/>
    <w:rsid w:val="00FB5E7E"/>
    <w:rsid w:val="00FE39C7"/>
    <w:rsid w:val="00FF2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2888"/>
    <w:pPr>
      <w:jc w:val="both"/>
    </w:pPr>
    <w:rPr>
      <w:rFonts w:ascii="Arial" w:hAnsi="Arial"/>
    </w:rPr>
  </w:style>
  <w:style w:type="paragraph" w:styleId="Heading1">
    <w:name w:val="heading 1"/>
    <w:next w:val="Normal"/>
    <w:link w:val="Heading1Char"/>
    <w:autoRedefine/>
    <w:qFormat/>
    <w:rsid w:val="00802888"/>
    <w:pPr>
      <w:keepNext/>
      <w:jc w:val="both"/>
      <w:outlineLvl w:val="0"/>
    </w:pPr>
    <w:rPr>
      <w:rFonts w:ascii="Arial" w:hAnsi="Arial"/>
      <w:caps/>
    </w:rPr>
  </w:style>
  <w:style w:type="paragraph" w:styleId="Heading2">
    <w:name w:val="heading 2"/>
    <w:next w:val="Normal"/>
    <w:link w:val="Heading2Char"/>
    <w:autoRedefine/>
    <w:qFormat/>
    <w:rsid w:val="00802888"/>
    <w:pPr>
      <w:keepNext/>
      <w:jc w:val="both"/>
      <w:outlineLvl w:val="1"/>
    </w:pPr>
    <w:rPr>
      <w:rFonts w:ascii="Arial" w:hAnsi="Arial"/>
      <w:u w:val="single"/>
    </w:rPr>
  </w:style>
  <w:style w:type="paragraph" w:styleId="Heading3">
    <w:name w:val="heading 3"/>
    <w:next w:val="Normal"/>
    <w:link w:val="Heading3Char"/>
    <w:autoRedefine/>
    <w:qFormat/>
    <w:rsid w:val="00802888"/>
    <w:pPr>
      <w:keepNext/>
      <w:jc w:val="both"/>
      <w:outlineLvl w:val="2"/>
    </w:pPr>
    <w:rPr>
      <w:rFonts w:ascii="Arial" w:hAnsi="Arial"/>
      <w:i/>
    </w:rPr>
  </w:style>
  <w:style w:type="paragraph" w:styleId="Heading4">
    <w:name w:val="heading 4"/>
    <w:next w:val="Normal"/>
    <w:link w:val="Heading4Char"/>
    <w:autoRedefine/>
    <w:qFormat/>
    <w:rsid w:val="00802888"/>
    <w:pPr>
      <w:keepNext/>
      <w:ind w:left="567"/>
      <w:jc w:val="both"/>
      <w:outlineLvl w:val="3"/>
    </w:pPr>
    <w:rPr>
      <w:rFonts w:ascii="Arial" w:hAnsi="Arial"/>
      <w:i/>
      <w:lang w:val="fr-FR"/>
    </w:rPr>
  </w:style>
  <w:style w:type="paragraph" w:styleId="Heading5">
    <w:name w:val="heading 5"/>
    <w:next w:val="Normal"/>
    <w:link w:val="Heading5Char"/>
    <w:autoRedefine/>
    <w:qFormat/>
    <w:rsid w:val="00802888"/>
    <w:pPr>
      <w:keepNext/>
      <w:ind w:left="1134" w:hanging="567"/>
      <w:jc w:val="both"/>
      <w:outlineLvl w:val="4"/>
    </w:pPr>
    <w:rPr>
      <w:rFonts w:ascii="Arial" w:hAnsi="Arial"/>
      <w:sz w:val="18"/>
      <w:szCs w:val="18"/>
    </w:rPr>
  </w:style>
  <w:style w:type="paragraph" w:styleId="Heading6">
    <w:name w:val="heading 6"/>
    <w:basedOn w:val="Normal"/>
    <w:next w:val="Normal"/>
    <w:link w:val="Heading6Char"/>
    <w:qFormat/>
    <w:rsid w:val="00802888"/>
    <w:pPr>
      <w:outlineLvl w:val="5"/>
    </w:pPr>
    <w:rPr>
      <w:lang w:val="es-ES_tradnl"/>
    </w:rPr>
  </w:style>
  <w:style w:type="paragraph" w:styleId="Heading7">
    <w:name w:val="heading 7"/>
    <w:basedOn w:val="Normal"/>
    <w:next w:val="Normal"/>
    <w:link w:val="Heading7Char"/>
    <w:qFormat/>
    <w:rsid w:val="00802888"/>
    <w:pPr>
      <w:spacing w:before="240" w:after="60"/>
      <w:outlineLvl w:val="6"/>
    </w:pPr>
    <w:rPr>
      <w:szCs w:val="24"/>
    </w:rPr>
  </w:style>
  <w:style w:type="paragraph" w:styleId="Heading8">
    <w:name w:val="heading 8"/>
    <w:basedOn w:val="Normal"/>
    <w:next w:val="Normal"/>
    <w:link w:val="Heading8Char"/>
    <w:qFormat/>
    <w:rsid w:val="00802888"/>
    <w:pPr>
      <w:keepNext/>
      <w:jc w:val="center"/>
      <w:outlineLvl w:val="7"/>
    </w:pPr>
    <w:rPr>
      <w:u w:val="single"/>
    </w:rPr>
  </w:style>
  <w:style w:type="paragraph" w:styleId="Heading9">
    <w:name w:val="heading 9"/>
    <w:basedOn w:val="Normal"/>
    <w:next w:val="Normal"/>
    <w:link w:val="Heading9Char"/>
    <w:qFormat/>
    <w:rsid w:val="00802888"/>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802888"/>
    <w:pPr>
      <w:tabs>
        <w:tab w:val="center" w:pos="4536"/>
        <w:tab w:val="right" w:pos="9072"/>
      </w:tabs>
      <w:jc w:val="center"/>
    </w:pPr>
    <w:rPr>
      <w:rFonts w:ascii="Arial" w:hAnsi="Arial"/>
      <w:lang w:val="fr-FR"/>
    </w:rPr>
  </w:style>
  <w:style w:type="paragraph" w:styleId="Footer">
    <w:name w:val="footer"/>
    <w:aliases w:val="doc_path_name"/>
    <w:link w:val="FooterChar"/>
    <w:autoRedefine/>
    <w:rsid w:val="00802888"/>
    <w:pPr>
      <w:jc w:val="both"/>
    </w:pPr>
    <w:rPr>
      <w:rFonts w:ascii="Arial" w:hAnsi="Arial"/>
      <w:sz w:val="14"/>
    </w:rPr>
  </w:style>
  <w:style w:type="character" w:styleId="PageNumber">
    <w:name w:val="page number"/>
    <w:basedOn w:val="DefaultParagraphFont"/>
    <w:rsid w:val="00802888"/>
    <w:rPr>
      <w:rFonts w:ascii="Arial" w:hAnsi="Arial"/>
      <w:sz w:val="20"/>
    </w:rPr>
  </w:style>
  <w:style w:type="paragraph" w:styleId="Title">
    <w:name w:val="Title"/>
    <w:basedOn w:val="Normal"/>
    <w:link w:val="TitleChar"/>
    <w:qFormat/>
    <w:rsid w:val="00802888"/>
    <w:pPr>
      <w:spacing w:after="300"/>
      <w:jc w:val="center"/>
    </w:pPr>
    <w:rPr>
      <w:b/>
      <w:caps/>
      <w:kern w:val="28"/>
      <w:sz w:val="30"/>
    </w:rPr>
  </w:style>
  <w:style w:type="paragraph" w:customStyle="1" w:styleId="preparedby">
    <w:name w:val="preparedby"/>
    <w:basedOn w:val="Normal"/>
    <w:next w:val="Normal"/>
    <w:rsid w:val="00802888"/>
    <w:pPr>
      <w:spacing w:after="600"/>
      <w:jc w:val="center"/>
    </w:pPr>
    <w:rPr>
      <w:i/>
    </w:rPr>
  </w:style>
  <w:style w:type="paragraph" w:customStyle="1" w:styleId="Docoriginal">
    <w:name w:val="Doc_original"/>
    <w:basedOn w:val="Normal"/>
    <w:link w:val="DocoriginalChar"/>
    <w:rsid w:val="00802888"/>
    <w:pPr>
      <w:spacing w:line="280" w:lineRule="exact"/>
      <w:ind w:left="1361"/>
    </w:pPr>
    <w:rPr>
      <w:b/>
      <w:bCs/>
      <w:spacing w:val="10"/>
    </w:rPr>
  </w:style>
  <w:style w:type="paragraph" w:customStyle="1" w:styleId="DecisionParagraphs">
    <w:name w:val="DecisionParagraphs"/>
    <w:basedOn w:val="Normal"/>
    <w:link w:val="DecisionParagraphsChar"/>
    <w:qFormat/>
    <w:rsid w:val="00802888"/>
    <w:pPr>
      <w:tabs>
        <w:tab w:val="left" w:pos="5387"/>
      </w:tabs>
      <w:ind w:left="4820"/>
    </w:pPr>
    <w:rPr>
      <w:i/>
    </w:rPr>
  </w:style>
  <w:style w:type="paragraph" w:styleId="FootnoteText">
    <w:name w:val="footnote text"/>
    <w:link w:val="FootnoteTextChar"/>
    <w:autoRedefine/>
    <w:rsid w:val="00802888"/>
    <w:pPr>
      <w:spacing w:before="60"/>
      <w:ind w:left="567" w:hanging="567"/>
      <w:jc w:val="both"/>
    </w:pPr>
    <w:rPr>
      <w:rFonts w:ascii="Arial" w:hAnsi="Arial"/>
      <w:sz w:val="16"/>
    </w:rPr>
  </w:style>
  <w:style w:type="character" w:styleId="FootnoteReference">
    <w:name w:val="footnote reference"/>
    <w:basedOn w:val="DefaultParagraphFont"/>
    <w:rsid w:val="00802888"/>
    <w:rPr>
      <w:vertAlign w:val="superscript"/>
    </w:rPr>
  </w:style>
  <w:style w:type="paragraph" w:styleId="Closing">
    <w:name w:val="Closing"/>
    <w:basedOn w:val="Normal"/>
    <w:link w:val="ClosingChar"/>
    <w:rsid w:val="00802888"/>
    <w:pPr>
      <w:ind w:left="4536"/>
      <w:jc w:val="center"/>
    </w:pPr>
  </w:style>
  <w:style w:type="paragraph" w:styleId="Index1">
    <w:name w:val="index 1"/>
    <w:basedOn w:val="Normal"/>
    <w:next w:val="Normal"/>
    <w:semiHidden/>
    <w:rsid w:val="00802888"/>
    <w:pPr>
      <w:tabs>
        <w:tab w:val="right" w:leader="dot" w:pos="9071"/>
      </w:tabs>
      <w:ind w:left="284" w:hanging="284"/>
    </w:pPr>
    <w:rPr>
      <w:sz w:val="24"/>
    </w:rPr>
  </w:style>
  <w:style w:type="paragraph" w:styleId="Index2">
    <w:name w:val="index 2"/>
    <w:basedOn w:val="Normal"/>
    <w:next w:val="Normal"/>
    <w:semiHidden/>
    <w:rsid w:val="00802888"/>
    <w:pPr>
      <w:tabs>
        <w:tab w:val="right" w:leader="dot" w:pos="9071"/>
      </w:tabs>
      <w:ind w:left="568" w:hanging="284"/>
    </w:pPr>
    <w:rPr>
      <w:sz w:val="24"/>
    </w:rPr>
  </w:style>
  <w:style w:type="paragraph" w:styleId="Index3">
    <w:name w:val="index 3"/>
    <w:basedOn w:val="Normal"/>
    <w:next w:val="Normal"/>
    <w:semiHidden/>
    <w:rsid w:val="00802888"/>
    <w:pPr>
      <w:tabs>
        <w:tab w:val="right" w:leader="dot" w:pos="9071"/>
      </w:tabs>
      <w:ind w:left="851" w:hanging="284"/>
    </w:pPr>
    <w:rPr>
      <w:sz w:val="24"/>
    </w:rPr>
  </w:style>
  <w:style w:type="paragraph" w:styleId="MacroText">
    <w:name w:val="macro"/>
    <w:link w:val="MacroTextChar"/>
    <w:semiHidden/>
    <w:rsid w:val="00802888"/>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802888"/>
    <w:pPr>
      <w:ind w:left="4536"/>
      <w:jc w:val="center"/>
    </w:pPr>
  </w:style>
  <w:style w:type="character" w:customStyle="1" w:styleId="Doclang">
    <w:name w:val="Doc_lang"/>
    <w:basedOn w:val="DefaultParagraphFont"/>
    <w:rsid w:val="00802888"/>
    <w:rPr>
      <w:rFonts w:ascii="Arial" w:hAnsi="Arial"/>
      <w:sz w:val="20"/>
      <w:lang w:val="en-US"/>
    </w:rPr>
  </w:style>
  <w:style w:type="paragraph" w:customStyle="1" w:styleId="Session">
    <w:name w:val="Session"/>
    <w:basedOn w:val="Normal"/>
    <w:rsid w:val="00802888"/>
    <w:pPr>
      <w:spacing w:before="60"/>
      <w:jc w:val="center"/>
    </w:pPr>
    <w:rPr>
      <w:b/>
    </w:rPr>
  </w:style>
  <w:style w:type="paragraph" w:customStyle="1" w:styleId="Organizer">
    <w:name w:val="Organizer"/>
    <w:basedOn w:val="Normal"/>
    <w:rsid w:val="00802888"/>
    <w:pPr>
      <w:spacing w:after="600"/>
      <w:ind w:left="-993" w:right="-994"/>
      <w:jc w:val="center"/>
    </w:pPr>
    <w:rPr>
      <w:b/>
      <w:caps/>
      <w:kern w:val="26"/>
      <w:sz w:val="26"/>
    </w:rPr>
  </w:style>
  <w:style w:type="paragraph" w:styleId="BodyText">
    <w:name w:val="Body Text"/>
    <w:basedOn w:val="Normal"/>
    <w:link w:val="BodyTextChar"/>
    <w:rsid w:val="00802888"/>
  </w:style>
  <w:style w:type="paragraph" w:customStyle="1" w:styleId="StyleDocoriginalNotBold">
    <w:name w:val="Style Doc_original + Not Bold"/>
    <w:basedOn w:val="Docoriginal"/>
    <w:link w:val="StyleDocoriginalNotBoldChar"/>
    <w:autoRedefine/>
    <w:rsid w:val="00802888"/>
    <w:pPr>
      <w:ind w:left="1589"/>
      <w:jc w:val="left"/>
    </w:pPr>
  </w:style>
  <w:style w:type="paragraph" w:customStyle="1" w:styleId="upove">
    <w:name w:val="upov_e"/>
    <w:basedOn w:val="Normal"/>
    <w:rsid w:val="00802888"/>
    <w:pPr>
      <w:spacing w:before="60"/>
      <w:jc w:val="center"/>
    </w:pPr>
    <w:rPr>
      <w:b/>
      <w:bCs/>
      <w:spacing w:val="8"/>
      <w:sz w:val="24"/>
    </w:rPr>
  </w:style>
  <w:style w:type="paragraph" w:customStyle="1" w:styleId="TitleofDoc">
    <w:name w:val="Title of Doc"/>
    <w:basedOn w:val="Normal"/>
    <w:rsid w:val="00802888"/>
    <w:pPr>
      <w:spacing w:before="1200"/>
      <w:jc w:val="center"/>
    </w:pPr>
    <w:rPr>
      <w:caps/>
    </w:rPr>
  </w:style>
  <w:style w:type="paragraph" w:customStyle="1" w:styleId="preparedby0">
    <w:name w:val="prepared by"/>
    <w:basedOn w:val="Normal"/>
    <w:semiHidden/>
    <w:rsid w:val="00802888"/>
    <w:pPr>
      <w:spacing w:before="600" w:after="600"/>
      <w:jc w:val="center"/>
    </w:pPr>
    <w:rPr>
      <w:i/>
    </w:rPr>
  </w:style>
  <w:style w:type="paragraph" w:customStyle="1" w:styleId="PlaceAndDate">
    <w:name w:val="PlaceAndDate"/>
    <w:basedOn w:val="Session"/>
    <w:rsid w:val="00802888"/>
  </w:style>
  <w:style w:type="paragraph" w:styleId="EndnoteText">
    <w:name w:val="endnote text"/>
    <w:basedOn w:val="Normal"/>
    <w:link w:val="EndnoteTextChar"/>
    <w:rsid w:val="00802888"/>
  </w:style>
  <w:style w:type="character" w:styleId="EndnoteReference">
    <w:name w:val="endnote reference"/>
    <w:basedOn w:val="DefaultParagraphFont"/>
    <w:rsid w:val="00802888"/>
    <w:rPr>
      <w:vertAlign w:val="superscript"/>
    </w:rPr>
  </w:style>
  <w:style w:type="paragraph" w:customStyle="1" w:styleId="SessionMeetingPlace">
    <w:name w:val="Session_MeetingPlace"/>
    <w:basedOn w:val="Normal"/>
    <w:semiHidden/>
    <w:rsid w:val="00802888"/>
    <w:pPr>
      <w:spacing w:before="480"/>
      <w:jc w:val="center"/>
    </w:pPr>
    <w:rPr>
      <w:b/>
      <w:bCs/>
      <w:kern w:val="28"/>
      <w:sz w:val="24"/>
    </w:rPr>
  </w:style>
  <w:style w:type="paragraph" w:customStyle="1" w:styleId="Original">
    <w:name w:val="Original"/>
    <w:basedOn w:val="Normal"/>
    <w:rsid w:val="00802888"/>
    <w:pPr>
      <w:spacing w:before="60"/>
      <w:ind w:left="1276"/>
    </w:pPr>
    <w:rPr>
      <w:b/>
      <w:sz w:val="22"/>
    </w:rPr>
  </w:style>
  <w:style w:type="paragraph" w:styleId="Date">
    <w:name w:val="Date"/>
    <w:basedOn w:val="Normal"/>
    <w:link w:val="DateChar"/>
    <w:rsid w:val="00802888"/>
    <w:pPr>
      <w:spacing w:line="340" w:lineRule="exact"/>
      <w:ind w:left="1276"/>
    </w:pPr>
    <w:rPr>
      <w:b/>
      <w:sz w:val="22"/>
    </w:rPr>
  </w:style>
  <w:style w:type="paragraph" w:customStyle="1" w:styleId="Code">
    <w:name w:val="Code"/>
    <w:basedOn w:val="Normal"/>
    <w:link w:val="CodeChar"/>
    <w:semiHidden/>
    <w:rsid w:val="00802888"/>
    <w:pPr>
      <w:spacing w:line="340" w:lineRule="atLeast"/>
      <w:ind w:left="1276"/>
    </w:pPr>
    <w:rPr>
      <w:b/>
      <w:bCs/>
      <w:spacing w:val="10"/>
    </w:rPr>
  </w:style>
  <w:style w:type="paragraph" w:customStyle="1" w:styleId="Country">
    <w:name w:val="Country"/>
    <w:basedOn w:val="Normal"/>
    <w:semiHidden/>
    <w:rsid w:val="00802888"/>
    <w:pPr>
      <w:spacing w:before="60" w:after="480"/>
      <w:jc w:val="center"/>
    </w:pPr>
  </w:style>
  <w:style w:type="paragraph" w:customStyle="1" w:styleId="Lettrine">
    <w:name w:val="Lettrine"/>
    <w:basedOn w:val="Normal"/>
    <w:rsid w:val="00802888"/>
    <w:pPr>
      <w:spacing w:after="120" w:line="340" w:lineRule="atLeast"/>
      <w:jc w:val="right"/>
    </w:pPr>
    <w:rPr>
      <w:b/>
      <w:bCs/>
      <w:sz w:val="56"/>
    </w:rPr>
  </w:style>
  <w:style w:type="paragraph" w:customStyle="1" w:styleId="LogoUPOV">
    <w:name w:val="LogoUPOV"/>
    <w:basedOn w:val="Normal"/>
    <w:rsid w:val="00802888"/>
    <w:pPr>
      <w:spacing w:before="720"/>
      <w:jc w:val="center"/>
    </w:pPr>
  </w:style>
  <w:style w:type="paragraph" w:customStyle="1" w:styleId="Sessiontc">
    <w:name w:val="Session_tc"/>
    <w:basedOn w:val="StyleSessionAllcaps"/>
    <w:rsid w:val="00802888"/>
    <w:pPr>
      <w:spacing w:before="240"/>
    </w:pPr>
  </w:style>
  <w:style w:type="paragraph" w:customStyle="1" w:styleId="TitreUpov">
    <w:name w:val="TitreUpov"/>
    <w:basedOn w:val="Normal"/>
    <w:semiHidden/>
    <w:rsid w:val="00802888"/>
    <w:pPr>
      <w:spacing w:before="60"/>
      <w:jc w:val="center"/>
    </w:pPr>
    <w:rPr>
      <w:b/>
      <w:sz w:val="24"/>
    </w:rPr>
  </w:style>
  <w:style w:type="paragraph" w:customStyle="1" w:styleId="StyleSessionAllcaps">
    <w:name w:val="Style Session + All caps"/>
    <w:basedOn w:val="Session"/>
    <w:semiHidden/>
    <w:rsid w:val="00802888"/>
    <w:pPr>
      <w:spacing w:before="480"/>
    </w:pPr>
    <w:rPr>
      <w:bCs/>
      <w:caps/>
      <w:kern w:val="28"/>
      <w:sz w:val="24"/>
    </w:rPr>
  </w:style>
  <w:style w:type="paragraph" w:customStyle="1" w:styleId="plcountry">
    <w:name w:val="plcountry"/>
    <w:basedOn w:val="Normal"/>
    <w:link w:val="plcountryChar"/>
    <w:rsid w:val="00802888"/>
    <w:pPr>
      <w:keepNext/>
      <w:keepLines/>
      <w:spacing w:before="180" w:after="120"/>
      <w:jc w:val="left"/>
    </w:pPr>
    <w:rPr>
      <w:caps/>
      <w:noProof/>
      <w:snapToGrid w:val="0"/>
      <w:u w:val="single"/>
    </w:rPr>
  </w:style>
  <w:style w:type="paragraph" w:customStyle="1" w:styleId="pldetails">
    <w:name w:val="pldetails"/>
    <w:basedOn w:val="Normal"/>
    <w:link w:val="pldetailsChar"/>
    <w:rsid w:val="00802888"/>
    <w:pPr>
      <w:keepLines/>
      <w:spacing w:before="60" w:after="60"/>
      <w:jc w:val="left"/>
    </w:pPr>
    <w:rPr>
      <w:noProof/>
      <w:snapToGrid w:val="0"/>
    </w:rPr>
  </w:style>
  <w:style w:type="paragraph" w:customStyle="1" w:styleId="plheading">
    <w:name w:val="plheading"/>
    <w:basedOn w:val="Normal"/>
    <w:rsid w:val="00802888"/>
    <w:pPr>
      <w:keepNext/>
      <w:spacing w:before="480" w:after="120"/>
      <w:jc w:val="center"/>
    </w:pPr>
    <w:rPr>
      <w:caps/>
      <w:snapToGrid w:val="0"/>
      <w:u w:val="single"/>
    </w:rPr>
  </w:style>
  <w:style w:type="paragraph" w:customStyle="1" w:styleId="Sessiontcplacedate">
    <w:name w:val="Session_tc_place_date"/>
    <w:basedOn w:val="SessionMeetingPlace"/>
    <w:rsid w:val="00802888"/>
    <w:pPr>
      <w:spacing w:before="240"/>
    </w:pPr>
  </w:style>
  <w:style w:type="paragraph" w:customStyle="1" w:styleId="Titleofdoc0">
    <w:name w:val="Title_of_doc"/>
    <w:basedOn w:val="Normal"/>
    <w:rsid w:val="00802888"/>
    <w:pPr>
      <w:spacing w:before="600"/>
      <w:jc w:val="center"/>
    </w:pPr>
    <w:rPr>
      <w:caps/>
    </w:rPr>
  </w:style>
  <w:style w:type="paragraph" w:customStyle="1" w:styleId="preparedby1">
    <w:name w:val="prepared_by"/>
    <w:basedOn w:val="Normal"/>
    <w:rsid w:val="00802888"/>
    <w:pPr>
      <w:spacing w:before="240" w:after="600"/>
      <w:jc w:val="center"/>
    </w:pPr>
    <w:rPr>
      <w:i/>
    </w:rPr>
  </w:style>
  <w:style w:type="character" w:customStyle="1" w:styleId="CodeChar">
    <w:name w:val="Code Char"/>
    <w:basedOn w:val="DefaultParagraphFont"/>
    <w:link w:val="Code"/>
    <w:semiHidden/>
    <w:rsid w:val="00802888"/>
    <w:rPr>
      <w:rFonts w:ascii="Arial" w:hAnsi="Arial"/>
      <w:b/>
      <w:bCs/>
      <w:spacing w:val="10"/>
    </w:rPr>
  </w:style>
  <w:style w:type="paragraph" w:customStyle="1" w:styleId="endofdoc">
    <w:name w:val="end_of_doc"/>
    <w:autoRedefine/>
    <w:rsid w:val="00802888"/>
    <w:pPr>
      <w:spacing w:before="480"/>
      <w:ind w:left="567" w:hanging="567"/>
      <w:jc w:val="right"/>
    </w:pPr>
    <w:rPr>
      <w:rFonts w:ascii="Arial" w:hAnsi="Arial"/>
    </w:rPr>
  </w:style>
  <w:style w:type="character" w:customStyle="1" w:styleId="DocoriginalChar">
    <w:name w:val="Doc_original Char"/>
    <w:basedOn w:val="DefaultParagraphFont"/>
    <w:link w:val="Docoriginal"/>
    <w:rsid w:val="00802888"/>
    <w:rPr>
      <w:rFonts w:ascii="Arial" w:hAnsi="Arial"/>
      <w:b/>
      <w:bCs/>
      <w:spacing w:val="10"/>
    </w:rPr>
  </w:style>
  <w:style w:type="character" w:customStyle="1" w:styleId="StyleDocoriginalNotBoldChar">
    <w:name w:val="Style Doc_original + Not Bold Char"/>
    <w:basedOn w:val="DocoriginalChar"/>
    <w:link w:val="StyleDocoriginalNotBold"/>
    <w:rsid w:val="00802888"/>
    <w:rPr>
      <w:rFonts w:ascii="Arial" w:hAnsi="Arial"/>
      <w:b/>
      <w:bCs/>
      <w:spacing w:val="10"/>
    </w:rPr>
  </w:style>
  <w:style w:type="paragraph" w:customStyle="1" w:styleId="StyleDocnumber">
    <w:name w:val="Style Doc_number"/>
    <w:basedOn w:val="Docoriginal"/>
    <w:rsid w:val="00802888"/>
    <w:pPr>
      <w:ind w:left="1589"/>
    </w:pPr>
  </w:style>
  <w:style w:type="paragraph" w:customStyle="1" w:styleId="StyleDocoriginal">
    <w:name w:val="Style Doc_original"/>
    <w:basedOn w:val="Docoriginal"/>
    <w:link w:val="StyleDocoriginalChar"/>
    <w:rsid w:val="00802888"/>
  </w:style>
  <w:style w:type="character" w:customStyle="1" w:styleId="StyleDocoriginalChar">
    <w:name w:val="Style Doc_original Char"/>
    <w:basedOn w:val="DocoriginalChar"/>
    <w:link w:val="StyleDocoriginal"/>
    <w:rsid w:val="00802888"/>
    <w:rPr>
      <w:rFonts w:ascii="Arial" w:hAnsi="Arial"/>
      <w:b/>
      <w:bCs/>
      <w:spacing w:val="10"/>
    </w:rPr>
  </w:style>
  <w:style w:type="paragraph" w:customStyle="1" w:styleId="StyleStyleDocoriginalNotBoldNotBold">
    <w:name w:val="Style Style Doc_original + Not Bold + Not Bold"/>
    <w:basedOn w:val="StyleDocoriginalNotBold"/>
    <w:link w:val="StyleStyleDocoriginalNotBoldNotBoldChar"/>
    <w:rsid w:val="00802888"/>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802888"/>
    <w:rPr>
      <w:rFonts w:ascii="Arial" w:hAnsi="Arial"/>
      <w:b w:val="0"/>
      <w:bCs w:val="0"/>
      <w:spacing w:val="10"/>
    </w:rPr>
  </w:style>
  <w:style w:type="character" w:customStyle="1" w:styleId="StyleDocoriginalNotBold1">
    <w:name w:val="Style Doc_original + Not Bold1"/>
    <w:basedOn w:val="DefaultParagraphFont"/>
    <w:rsid w:val="00802888"/>
    <w:rPr>
      <w:rFonts w:ascii="Arial" w:hAnsi="Arial"/>
      <w:b/>
      <w:bCs/>
      <w:spacing w:val="10"/>
      <w:lang w:val="en-US" w:eastAsia="en-US" w:bidi="ar-SA"/>
    </w:rPr>
  </w:style>
  <w:style w:type="character" w:customStyle="1" w:styleId="StyleDoclangBold">
    <w:name w:val="Style Doc_lang + Bold"/>
    <w:basedOn w:val="Doclang"/>
    <w:rsid w:val="00802888"/>
    <w:rPr>
      <w:rFonts w:ascii="Arial" w:hAnsi="Arial"/>
      <w:b/>
      <w:bCs/>
      <w:sz w:val="20"/>
      <w:lang w:val="en-US"/>
    </w:rPr>
  </w:style>
  <w:style w:type="paragraph" w:styleId="TOC2">
    <w:name w:val="toc 2"/>
    <w:next w:val="Normal"/>
    <w:autoRedefine/>
    <w:uiPriority w:val="39"/>
    <w:rsid w:val="00802888"/>
    <w:pPr>
      <w:tabs>
        <w:tab w:val="right" w:leader="dot" w:pos="9639"/>
      </w:tabs>
      <w:spacing w:before="120"/>
      <w:ind w:left="284" w:right="851"/>
      <w:contextualSpacing/>
    </w:pPr>
    <w:rPr>
      <w:rFonts w:ascii="Arial" w:hAnsi="Arial"/>
      <w:noProof/>
    </w:rPr>
  </w:style>
  <w:style w:type="paragraph" w:styleId="TOC3">
    <w:name w:val="toc 3"/>
    <w:next w:val="Normal"/>
    <w:autoRedefine/>
    <w:uiPriority w:val="39"/>
    <w:rsid w:val="006020D1"/>
    <w:pPr>
      <w:tabs>
        <w:tab w:val="right" w:leader="dot" w:pos="9639"/>
      </w:tabs>
      <w:spacing w:before="120"/>
      <w:ind w:left="1134" w:right="425" w:hanging="567"/>
      <w:contextualSpacing/>
    </w:pPr>
    <w:rPr>
      <w:rFonts w:ascii="Arial" w:hAnsi="Arial"/>
      <w:i/>
      <w:noProof/>
      <w:lang w:val="fr-FR"/>
    </w:rPr>
  </w:style>
  <w:style w:type="character" w:styleId="Hyperlink">
    <w:name w:val="Hyperlink"/>
    <w:basedOn w:val="DefaultParagraphFont"/>
    <w:uiPriority w:val="99"/>
    <w:rsid w:val="00802888"/>
    <w:rPr>
      <w:rFonts w:ascii="Arial" w:hAnsi="Arial"/>
      <w:color w:val="0000FF"/>
      <w:u w:val="single"/>
    </w:rPr>
  </w:style>
  <w:style w:type="paragraph" w:styleId="TOC4">
    <w:name w:val="toc 4"/>
    <w:next w:val="Normal"/>
    <w:autoRedefine/>
    <w:rsid w:val="00802888"/>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802888"/>
    <w:pPr>
      <w:tabs>
        <w:tab w:val="right" w:leader="dot" w:pos="9639"/>
      </w:tabs>
      <w:spacing w:before="120" w:after="120"/>
      <w:ind w:right="284"/>
    </w:pPr>
    <w:rPr>
      <w:rFonts w:ascii="Arial" w:hAnsi="Arial"/>
      <w:caps/>
      <w:noProof/>
    </w:rPr>
  </w:style>
  <w:style w:type="paragraph" w:styleId="TOC5">
    <w:name w:val="toc 5"/>
    <w:next w:val="Normal"/>
    <w:autoRedefine/>
    <w:rsid w:val="00802888"/>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802888"/>
    <w:rPr>
      <w:rFonts w:ascii="Tahoma" w:hAnsi="Tahoma" w:cs="Tahoma"/>
      <w:sz w:val="16"/>
      <w:szCs w:val="16"/>
    </w:rPr>
  </w:style>
  <w:style w:type="character" w:customStyle="1" w:styleId="BalloonTextChar">
    <w:name w:val="Balloon Text Char"/>
    <w:basedOn w:val="DefaultParagraphFont"/>
    <w:link w:val="BalloonText"/>
    <w:rsid w:val="00802888"/>
    <w:rPr>
      <w:rFonts w:ascii="Tahoma" w:hAnsi="Tahoma" w:cs="Tahoma"/>
      <w:sz w:val="16"/>
      <w:szCs w:val="16"/>
    </w:rPr>
  </w:style>
  <w:style w:type="character" w:customStyle="1" w:styleId="Heading6Char">
    <w:name w:val="Heading 6 Char"/>
    <w:basedOn w:val="DefaultParagraphFont"/>
    <w:link w:val="Heading6"/>
    <w:rsid w:val="00802888"/>
    <w:rPr>
      <w:rFonts w:ascii="Arial" w:hAnsi="Arial"/>
      <w:lang w:val="es-ES_tradnl"/>
    </w:rPr>
  </w:style>
  <w:style w:type="character" w:customStyle="1" w:styleId="Heading7Char">
    <w:name w:val="Heading 7 Char"/>
    <w:basedOn w:val="DefaultParagraphFont"/>
    <w:link w:val="Heading7"/>
    <w:rsid w:val="00802888"/>
    <w:rPr>
      <w:rFonts w:ascii="Arial" w:hAnsi="Arial"/>
      <w:szCs w:val="24"/>
    </w:rPr>
  </w:style>
  <w:style w:type="character" w:customStyle="1" w:styleId="Heading8Char">
    <w:name w:val="Heading 8 Char"/>
    <w:basedOn w:val="DefaultParagraphFont"/>
    <w:link w:val="Heading8"/>
    <w:rsid w:val="00802888"/>
    <w:rPr>
      <w:rFonts w:ascii="Arial" w:hAnsi="Arial"/>
      <w:u w:val="single"/>
    </w:rPr>
  </w:style>
  <w:style w:type="character" w:customStyle="1" w:styleId="Heading2Char">
    <w:name w:val="Heading 2 Char"/>
    <w:link w:val="Heading2"/>
    <w:rsid w:val="00802888"/>
    <w:rPr>
      <w:rFonts w:ascii="Arial" w:hAnsi="Arial"/>
      <w:u w:val="single"/>
    </w:rPr>
  </w:style>
  <w:style w:type="character" w:customStyle="1" w:styleId="Heading3Char">
    <w:name w:val="Heading 3 Char"/>
    <w:link w:val="Heading3"/>
    <w:locked/>
    <w:rsid w:val="00802888"/>
    <w:rPr>
      <w:rFonts w:ascii="Arial" w:hAnsi="Arial"/>
      <w:i/>
    </w:rPr>
  </w:style>
  <w:style w:type="character" w:customStyle="1" w:styleId="Heading4Char">
    <w:name w:val="Heading 4 Char"/>
    <w:link w:val="Heading4"/>
    <w:rsid w:val="00802888"/>
    <w:rPr>
      <w:rFonts w:ascii="Arial" w:hAnsi="Arial"/>
      <w:i/>
      <w:lang w:val="fr-FR"/>
    </w:rPr>
  </w:style>
  <w:style w:type="character" w:customStyle="1" w:styleId="Heading5Char">
    <w:name w:val="Heading 5 Char"/>
    <w:link w:val="Heading5"/>
    <w:rsid w:val="00802888"/>
    <w:rPr>
      <w:rFonts w:ascii="Arial" w:hAnsi="Arial"/>
      <w:sz w:val="18"/>
      <w:szCs w:val="18"/>
    </w:rPr>
  </w:style>
  <w:style w:type="character" w:customStyle="1" w:styleId="HeaderChar">
    <w:name w:val="Header Char"/>
    <w:basedOn w:val="DefaultParagraphFont"/>
    <w:link w:val="Header"/>
    <w:rsid w:val="00802888"/>
    <w:rPr>
      <w:rFonts w:ascii="Arial" w:hAnsi="Arial"/>
      <w:lang w:val="fr-FR"/>
    </w:rPr>
  </w:style>
  <w:style w:type="character" w:customStyle="1" w:styleId="FooterChar">
    <w:name w:val="Footer Char"/>
    <w:aliases w:val="doc_path_name Char"/>
    <w:link w:val="Footer"/>
    <w:rsid w:val="00802888"/>
    <w:rPr>
      <w:rFonts w:ascii="Arial" w:hAnsi="Arial"/>
      <w:sz w:val="14"/>
    </w:rPr>
  </w:style>
  <w:style w:type="character" w:customStyle="1" w:styleId="DecisionParagraphsChar">
    <w:name w:val="DecisionParagraphs Char"/>
    <w:link w:val="DecisionParagraphs"/>
    <w:rsid w:val="00802888"/>
    <w:rPr>
      <w:rFonts w:ascii="Arial" w:hAnsi="Arial"/>
      <w:i/>
    </w:rPr>
  </w:style>
  <w:style w:type="character" w:customStyle="1" w:styleId="FootnoteTextChar">
    <w:name w:val="Footnote Text Char"/>
    <w:basedOn w:val="DefaultParagraphFont"/>
    <w:link w:val="FootnoteText"/>
    <w:rsid w:val="00802888"/>
    <w:rPr>
      <w:rFonts w:ascii="Arial" w:hAnsi="Arial"/>
      <w:sz w:val="16"/>
    </w:rPr>
  </w:style>
  <w:style w:type="character" w:customStyle="1" w:styleId="BodyTextChar">
    <w:name w:val="Body Text Char"/>
    <w:link w:val="BodyText"/>
    <w:locked/>
    <w:rsid w:val="00802888"/>
    <w:rPr>
      <w:rFonts w:ascii="Arial" w:hAnsi="Arial"/>
    </w:rPr>
  </w:style>
  <w:style w:type="character" w:customStyle="1" w:styleId="plcountryChar">
    <w:name w:val="plcountry Char"/>
    <w:link w:val="plcountry"/>
    <w:rsid w:val="00802888"/>
    <w:rPr>
      <w:rFonts w:ascii="Arial" w:hAnsi="Arial"/>
      <w:caps/>
      <w:noProof/>
      <w:snapToGrid w:val="0"/>
      <w:u w:val="single"/>
    </w:rPr>
  </w:style>
  <w:style w:type="character" w:customStyle="1" w:styleId="pldetailsChar">
    <w:name w:val="pldetails Char"/>
    <w:link w:val="pldetails"/>
    <w:rsid w:val="00802888"/>
    <w:rPr>
      <w:rFonts w:ascii="Arial" w:hAnsi="Arial"/>
      <w:noProof/>
      <w:snapToGrid w:val="0"/>
    </w:rPr>
  </w:style>
  <w:style w:type="table" w:styleId="TableGrid">
    <w:name w:val="Table Grid"/>
    <w:basedOn w:val="TableNormal"/>
    <w:rsid w:val="00802888"/>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802888"/>
    <w:pPr>
      <w:tabs>
        <w:tab w:val="decimal" w:pos="907"/>
        <w:tab w:val="left" w:pos="1077"/>
      </w:tabs>
    </w:pPr>
    <w:rPr>
      <w:rFonts w:ascii="Times New Roman" w:eastAsia="MS Mincho" w:hAnsi="Times New Roman"/>
      <w:sz w:val="24"/>
    </w:rPr>
  </w:style>
  <w:style w:type="character" w:customStyle="1" w:styleId="Heading1Char">
    <w:name w:val="Heading 1 Char"/>
    <w:basedOn w:val="DefaultParagraphFont"/>
    <w:link w:val="Heading1"/>
    <w:rsid w:val="004B36B6"/>
    <w:rPr>
      <w:rFonts w:ascii="Arial" w:hAnsi="Arial"/>
      <w:caps/>
    </w:rPr>
  </w:style>
  <w:style w:type="character" w:customStyle="1" w:styleId="Heading9Char">
    <w:name w:val="Heading 9 Char"/>
    <w:basedOn w:val="DefaultParagraphFont"/>
    <w:link w:val="Heading9"/>
    <w:rsid w:val="004B36B6"/>
    <w:rPr>
      <w:rFonts w:ascii="Arial" w:hAnsi="Arial"/>
      <w:i/>
      <w:sz w:val="18"/>
    </w:rPr>
  </w:style>
  <w:style w:type="character" w:customStyle="1" w:styleId="TitleChar">
    <w:name w:val="Title Char"/>
    <w:basedOn w:val="DefaultParagraphFont"/>
    <w:link w:val="Title"/>
    <w:rsid w:val="004B36B6"/>
    <w:rPr>
      <w:rFonts w:ascii="Arial" w:hAnsi="Arial"/>
      <w:b/>
      <w:caps/>
      <w:kern w:val="28"/>
      <w:sz w:val="30"/>
    </w:rPr>
  </w:style>
  <w:style w:type="character" w:customStyle="1" w:styleId="ClosingChar">
    <w:name w:val="Closing Char"/>
    <w:basedOn w:val="DefaultParagraphFont"/>
    <w:link w:val="Closing"/>
    <w:rsid w:val="004B36B6"/>
    <w:rPr>
      <w:rFonts w:ascii="Arial" w:hAnsi="Arial"/>
    </w:rPr>
  </w:style>
  <w:style w:type="paragraph" w:customStyle="1" w:styleId="pdflink">
    <w:name w:val="pdflink"/>
    <w:basedOn w:val="Normal"/>
    <w:next w:val="Normal"/>
    <w:rsid w:val="00802888"/>
    <w:rPr>
      <w:color w:val="800000"/>
      <w:u w:val="words"/>
    </w:rPr>
  </w:style>
  <w:style w:type="paragraph" w:customStyle="1" w:styleId="Draft">
    <w:name w:val="Draft"/>
    <w:basedOn w:val="Normal"/>
    <w:next w:val="preparedby"/>
    <w:rsid w:val="00802888"/>
    <w:pPr>
      <w:spacing w:before="720" w:after="480"/>
      <w:jc w:val="center"/>
    </w:pPr>
    <w:rPr>
      <w:caps/>
      <w:sz w:val="28"/>
    </w:rPr>
  </w:style>
  <w:style w:type="character" w:customStyle="1" w:styleId="MacroTextChar">
    <w:name w:val="Macro Text Char"/>
    <w:basedOn w:val="DefaultParagraphFont"/>
    <w:link w:val="MacroText"/>
    <w:semiHidden/>
    <w:rsid w:val="004B36B6"/>
    <w:rPr>
      <w:rFonts w:ascii="Courier New" w:hAnsi="Courier New"/>
      <w:sz w:val="16"/>
    </w:rPr>
  </w:style>
  <w:style w:type="character" w:customStyle="1" w:styleId="SignatureChar">
    <w:name w:val="Signature Char"/>
    <w:basedOn w:val="DefaultParagraphFont"/>
    <w:link w:val="Signature"/>
    <w:rsid w:val="004B36B6"/>
    <w:rPr>
      <w:rFonts w:ascii="Arial" w:hAnsi="Arial"/>
    </w:rPr>
  </w:style>
  <w:style w:type="character" w:customStyle="1" w:styleId="EndnoteTextChar">
    <w:name w:val="Endnote Text Char"/>
    <w:basedOn w:val="DefaultParagraphFont"/>
    <w:link w:val="EndnoteText"/>
    <w:rsid w:val="004B36B6"/>
    <w:rPr>
      <w:rFonts w:ascii="Arial" w:hAnsi="Arial"/>
    </w:rPr>
  </w:style>
  <w:style w:type="character" w:customStyle="1" w:styleId="DateChar">
    <w:name w:val="Date Char"/>
    <w:basedOn w:val="DefaultParagraphFont"/>
    <w:link w:val="Date"/>
    <w:rsid w:val="004B36B6"/>
    <w:rPr>
      <w:rFonts w:ascii="Arial" w:hAnsi="Arial"/>
      <w:b/>
      <w:sz w:val="22"/>
    </w:rPr>
  </w:style>
  <w:style w:type="paragraph" w:customStyle="1" w:styleId="DecisionInvitingPara">
    <w:name w:val="Decision Inviting Para."/>
    <w:basedOn w:val="Normal"/>
    <w:rsid w:val="00802888"/>
    <w:pPr>
      <w:ind w:left="4536"/>
    </w:pPr>
    <w:rPr>
      <w:i/>
      <w:lang w:val="es-ES_tradnl"/>
    </w:rPr>
  </w:style>
  <w:style w:type="paragraph" w:customStyle="1" w:styleId="n">
    <w:name w:val="n"/>
    <w:basedOn w:val="Header"/>
    <w:rsid w:val="00802888"/>
    <w:rPr>
      <w:rFonts w:ascii="Times New Roman" w:hAnsi="Times New Roman"/>
      <w:sz w:val="24"/>
    </w:rPr>
  </w:style>
  <w:style w:type="paragraph" w:customStyle="1" w:styleId="Normalt">
    <w:name w:val="Normalt"/>
    <w:basedOn w:val="Normal"/>
    <w:rsid w:val="00802888"/>
    <w:pPr>
      <w:spacing w:before="120" w:after="120"/>
      <w:jc w:val="left"/>
    </w:pPr>
    <w:rPr>
      <w:rFonts w:ascii="Times New Roman" w:hAnsi="Times New Roman" w:cs="Angsana New"/>
      <w:noProof/>
      <w:lang w:eastAsia="zh-CN" w:bidi="th-TH"/>
    </w:rPr>
  </w:style>
  <w:style w:type="paragraph" w:styleId="ListBullet">
    <w:name w:val="List Bullet"/>
    <w:basedOn w:val="Normal"/>
    <w:autoRedefine/>
    <w:rsid w:val="00802888"/>
    <w:pPr>
      <w:tabs>
        <w:tab w:val="num" w:pos="360"/>
      </w:tabs>
      <w:ind w:left="360" w:hanging="360"/>
    </w:pPr>
    <w:rPr>
      <w:bCs/>
      <w:szCs w:val="24"/>
      <w:lang w:val="es-ES" w:eastAsia="zh-CN"/>
    </w:rPr>
  </w:style>
  <w:style w:type="paragraph" w:customStyle="1" w:styleId="Normaltb">
    <w:name w:val="Normaltb"/>
    <w:basedOn w:val="Normalt"/>
    <w:rsid w:val="00802888"/>
    <w:pPr>
      <w:keepNext/>
    </w:pPr>
    <w:rPr>
      <w:b/>
      <w:bCs/>
    </w:rPr>
  </w:style>
  <w:style w:type="paragraph" w:styleId="NormalWeb">
    <w:name w:val="Normal (Web)"/>
    <w:basedOn w:val="Normal"/>
    <w:rsid w:val="00802888"/>
    <w:pPr>
      <w:spacing w:before="100" w:beforeAutospacing="1" w:after="100" w:afterAutospacing="1"/>
      <w:jc w:val="left"/>
    </w:pPr>
    <w:rPr>
      <w:szCs w:val="24"/>
    </w:rPr>
  </w:style>
  <w:style w:type="paragraph" w:styleId="CommentText">
    <w:name w:val="annotation text"/>
    <w:basedOn w:val="Normal"/>
    <w:link w:val="CommentTextChar"/>
    <w:rsid w:val="00802888"/>
    <w:rPr>
      <w:sz w:val="22"/>
      <w:lang w:val="es-ES_tradnl"/>
    </w:rPr>
  </w:style>
  <w:style w:type="character" w:customStyle="1" w:styleId="CommentTextChar">
    <w:name w:val="Comment Text Char"/>
    <w:basedOn w:val="DefaultParagraphFont"/>
    <w:link w:val="CommentText"/>
    <w:rsid w:val="00802888"/>
    <w:rPr>
      <w:rFonts w:ascii="Arial" w:hAnsi="Arial"/>
      <w:sz w:val="22"/>
      <w:lang w:val="es-ES_tradnl"/>
    </w:rPr>
  </w:style>
  <w:style w:type="paragraph" w:customStyle="1" w:styleId="Committee">
    <w:name w:val="Committee"/>
    <w:basedOn w:val="Title"/>
    <w:rsid w:val="00802888"/>
    <w:rPr>
      <w:caps w:val="0"/>
    </w:rPr>
  </w:style>
  <w:style w:type="paragraph" w:customStyle="1" w:styleId="TitleofSection">
    <w:name w:val="Title of Section"/>
    <w:basedOn w:val="TitleofDoc"/>
    <w:rsid w:val="00802888"/>
    <w:pPr>
      <w:spacing w:before="120" w:after="120"/>
    </w:pPr>
    <w:rPr>
      <w:b/>
      <w:caps w:val="0"/>
      <w:lang w:eastAsia="de-DE"/>
    </w:rPr>
  </w:style>
  <w:style w:type="paragraph" w:customStyle="1" w:styleId="TOCAnnex">
    <w:name w:val="TOC Annex"/>
    <w:basedOn w:val="Normal"/>
    <w:rsid w:val="00802888"/>
    <w:pPr>
      <w:tabs>
        <w:tab w:val="right" w:pos="9061"/>
      </w:tabs>
      <w:spacing w:before="240" w:after="120"/>
      <w:ind w:left="1021" w:right="567" w:hanging="1021"/>
      <w:jc w:val="left"/>
      <w:outlineLvl w:val="0"/>
    </w:pPr>
    <w:rPr>
      <w:b/>
      <w:noProof/>
      <w:sz w:val="22"/>
      <w:szCs w:val="22"/>
    </w:rPr>
  </w:style>
  <w:style w:type="paragraph" w:styleId="PlainText">
    <w:name w:val="Plain Text"/>
    <w:basedOn w:val="Normal"/>
    <w:link w:val="PlainTextChar"/>
    <w:rsid w:val="00802888"/>
    <w:rPr>
      <w:rFonts w:ascii="Courier New" w:hAnsi="Courier New" w:cs="Courier New"/>
      <w:lang w:eastAsia="fr-FR"/>
    </w:rPr>
  </w:style>
  <w:style w:type="character" w:customStyle="1" w:styleId="PlainTextChar">
    <w:name w:val="Plain Text Char"/>
    <w:basedOn w:val="DefaultParagraphFont"/>
    <w:link w:val="PlainText"/>
    <w:rsid w:val="00802888"/>
    <w:rPr>
      <w:rFonts w:ascii="Courier New" w:hAnsi="Courier New" w:cs="Courier New"/>
      <w:lang w:eastAsia="fr-FR"/>
    </w:rPr>
  </w:style>
  <w:style w:type="paragraph" w:customStyle="1" w:styleId="Default">
    <w:name w:val="Default"/>
    <w:basedOn w:val="Normal"/>
    <w:rsid w:val="00802888"/>
    <w:pPr>
      <w:jc w:val="left"/>
    </w:pPr>
    <w:rPr>
      <w:rFonts w:eastAsia="SimSun" w:cs="Arial"/>
      <w:color w:val="000000"/>
      <w:sz w:val="24"/>
      <w:szCs w:val="24"/>
    </w:rPr>
  </w:style>
  <w:style w:type="paragraph" w:customStyle="1" w:styleId="tqparabox">
    <w:name w:val="tqparabox"/>
    <w:basedOn w:val="Normal"/>
    <w:rsid w:val="00802888"/>
    <w:pPr>
      <w:tabs>
        <w:tab w:val="left" w:pos="567"/>
        <w:tab w:val="left" w:pos="1134"/>
        <w:tab w:val="left" w:pos="2976"/>
        <w:tab w:val="left" w:pos="5856"/>
        <w:tab w:val="left" w:pos="7296"/>
      </w:tabs>
      <w:spacing w:before="40" w:after="40"/>
      <w:ind w:left="567"/>
      <w:jc w:val="left"/>
    </w:pPr>
  </w:style>
  <w:style w:type="paragraph" w:styleId="BodyTextIndent">
    <w:name w:val="Body Text Indent"/>
    <w:basedOn w:val="Normal"/>
    <w:link w:val="BodyTextIndentChar"/>
    <w:rsid w:val="00802888"/>
    <w:pPr>
      <w:ind w:left="567"/>
    </w:pPr>
    <w:rPr>
      <w:lang w:val="es-ES_tradnl"/>
    </w:rPr>
  </w:style>
  <w:style w:type="character" w:customStyle="1" w:styleId="BodyTextIndentChar">
    <w:name w:val="Body Text Indent Char"/>
    <w:basedOn w:val="DefaultParagraphFont"/>
    <w:link w:val="BodyTextIndent"/>
    <w:rsid w:val="00802888"/>
    <w:rPr>
      <w:rFonts w:ascii="Arial" w:hAnsi="Arial"/>
      <w:lang w:val="es-ES_tradnl"/>
    </w:rPr>
  </w:style>
  <w:style w:type="paragraph" w:styleId="ListParagraph">
    <w:name w:val="List Paragraph"/>
    <w:basedOn w:val="Normal"/>
    <w:qFormat/>
    <w:rsid w:val="00802888"/>
    <w:pPr>
      <w:ind w:left="720"/>
      <w:contextualSpacing/>
    </w:pPr>
  </w:style>
  <w:style w:type="paragraph" w:customStyle="1" w:styleId="dec">
    <w:name w:val="dec"/>
    <w:basedOn w:val="Normal"/>
    <w:link w:val="decChar"/>
    <w:qFormat/>
    <w:rsid w:val="00802888"/>
    <w:pPr>
      <w:ind w:left="4536"/>
    </w:pPr>
    <w:rPr>
      <w:i/>
      <w:spacing w:val="-2"/>
    </w:rPr>
  </w:style>
  <w:style w:type="character" w:customStyle="1" w:styleId="decChar">
    <w:name w:val="dec Char"/>
    <w:basedOn w:val="DefaultParagraphFont"/>
    <w:link w:val="dec"/>
    <w:rsid w:val="00802888"/>
    <w:rPr>
      <w:rFonts w:ascii="Arial" w:hAnsi="Arial"/>
      <w:i/>
      <w:spacing w:val="-2"/>
    </w:rPr>
  </w:style>
  <w:style w:type="paragraph" w:customStyle="1" w:styleId="EndOfDoc0">
    <w:name w:val="EndOfDoc"/>
    <w:basedOn w:val="Normal"/>
    <w:rsid w:val="00802888"/>
    <w:pPr>
      <w:ind w:left="4536"/>
      <w:jc w:val="center"/>
    </w:pPr>
    <w:rPr>
      <w:rFonts w:ascii="Times New Roman" w:hAnsi="Times New Roman"/>
      <w:sz w:val="24"/>
    </w:rPr>
  </w:style>
  <w:style w:type="paragraph" w:customStyle="1" w:styleId="decisionpara">
    <w:name w:val="decision para"/>
    <w:basedOn w:val="Normal"/>
    <w:rsid w:val="00802888"/>
    <w:pPr>
      <w:spacing w:line="240" w:lineRule="atLeast"/>
      <w:ind w:left="4536"/>
      <w:outlineLvl w:val="0"/>
    </w:pPr>
    <w:rPr>
      <w:rFonts w:ascii="Times New Roman" w:hAnsi="Times New Roman"/>
      <w:i/>
      <w:sz w:val="24"/>
    </w:rPr>
  </w:style>
  <w:style w:type="paragraph" w:styleId="TOC6">
    <w:name w:val="toc 6"/>
    <w:basedOn w:val="Normal"/>
    <w:next w:val="Normal"/>
    <w:autoRedefine/>
    <w:rsid w:val="00802888"/>
    <w:pPr>
      <w:ind w:left="1200"/>
    </w:pPr>
  </w:style>
  <w:style w:type="paragraph" w:styleId="E-mailSignature">
    <w:name w:val="E-mail Signature"/>
    <w:basedOn w:val="Normal"/>
    <w:link w:val="E-mailSignatureChar"/>
    <w:rsid w:val="00802888"/>
  </w:style>
  <w:style w:type="character" w:customStyle="1" w:styleId="E-mailSignatureChar">
    <w:name w:val="E-mail Signature Char"/>
    <w:basedOn w:val="DefaultParagraphFont"/>
    <w:link w:val="E-mailSignature"/>
    <w:rsid w:val="00802888"/>
    <w:rPr>
      <w:rFonts w:ascii="Arial" w:hAnsi="Arial"/>
    </w:rPr>
  </w:style>
  <w:style w:type="character" w:styleId="Emphasis">
    <w:name w:val="Emphasis"/>
    <w:basedOn w:val="DefaultParagraphFont"/>
    <w:qFormat/>
    <w:rsid w:val="00802888"/>
    <w:rPr>
      <w:i/>
      <w:iCs/>
    </w:rPr>
  </w:style>
  <w:style w:type="paragraph" w:styleId="EnvelopeAddress">
    <w:name w:val="envelope address"/>
    <w:basedOn w:val="Normal"/>
    <w:rsid w:val="00802888"/>
    <w:pPr>
      <w:framePr w:w="7920" w:h="1980" w:hRule="exact" w:hSpace="180" w:wrap="auto" w:hAnchor="page" w:xAlign="center" w:yAlign="bottom"/>
      <w:ind w:left="2880"/>
    </w:pPr>
    <w:rPr>
      <w:rFonts w:cs="Arial"/>
      <w:szCs w:val="24"/>
    </w:rPr>
  </w:style>
  <w:style w:type="paragraph" w:styleId="EnvelopeReturn">
    <w:name w:val="envelope return"/>
    <w:basedOn w:val="Normal"/>
    <w:rsid w:val="00802888"/>
    <w:rPr>
      <w:rFonts w:cs="Arial"/>
    </w:rPr>
  </w:style>
  <w:style w:type="paragraph" w:customStyle="1" w:styleId="twpcheck">
    <w:name w:val="twpcheck"/>
    <w:basedOn w:val="Normal"/>
    <w:rsid w:val="00802888"/>
    <w:pPr>
      <w:spacing w:before="80" w:after="80"/>
      <w:jc w:val="left"/>
    </w:pPr>
    <w:rPr>
      <w:rFonts w:cs="Arial"/>
      <w:snapToGrid w:val="0"/>
      <w:sz w:val="16"/>
      <w:szCs w:val="16"/>
    </w:rPr>
  </w:style>
  <w:style w:type="paragraph" w:customStyle="1" w:styleId="Enttepair">
    <w:name w:val="Entête_pair"/>
    <w:basedOn w:val="Normal"/>
    <w:next w:val="Normal"/>
    <w:rsid w:val="00802888"/>
    <w:pPr>
      <w:pBdr>
        <w:bottom w:val="single" w:sz="4" w:space="1" w:color="auto"/>
      </w:pBdr>
      <w:jc w:val="left"/>
    </w:pPr>
    <w:rPr>
      <w:szCs w:val="24"/>
    </w:rPr>
  </w:style>
  <w:style w:type="paragraph" w:customStyle="1" w:styleId="Entteimpair">
    <w:name w:val="Entête_impair"/>
    <w:basedOn w:val="Normal"/>
    <w:next w:val="Normal"/>
    <w:rsid w:val="00802888"/>
    <w:pPr>
      <w:pBdr>
        <w:bottom w:val="single" w:sz="4" w:space="1" w:color="auto"/>
      </w:pBdr>
      <w:jc w:val="right"/>
    </w:pPr>
  </w:style>
  <w:style w:type="character" w:styleId="FollowedHyperlink">
    <w:name w:val="FollowedHyperlink"/>
    <w:rsid w:val="00802888"/>
    <w:rPr>
      <w:color w:val="606420"/>
      <w:u w:val="single"/>
    </w:rPr>
  </w:style>
  <w:style w:type="paragraph" w:styleId="BlockText">
    <w:name w:val="Block Text"/>
    <w:basedOn w:val="Normal"/>
    <w:rsid w:val="00802888"/>
    <w:pPr>
      <w:ind w:left="567" w:right="566"/>
    </w:pPr>
    <w:rPr>
      <w:sz w:val="22"/>
    </w:rPr>
  </w:style>
  <w:style w:type="paragraph" w:customStyle="1" w:styleId="tgcharnumber">
    <w:name w:val="tg_char_number"/>
    <w:basedOn w:val="Normal"/>
    <w:rsid w:val="00802888"/>
    <w:pPr>
      <w:keepNext/>
      <w:spacing w:before="80" w:after="80"/>
      <w:jc w:val="center"/>
    </w:pPr>
    <w:rPr>
      <w:b/>
      <w:sz w:val="16"/>
    </w:rPr>
  </w:style>
  <w:style w:type="paragraph" w:customStyle="1" w:styleId="tgchartitle">
    <w:name w:val="tg_char_title"/>
    <w:basedOn w:val="Normal"/>
    <w:rsid w:val="00802888"/>
    <w:pPr>
      <w:spacing w:before="80" w:after="80"/>
      <w:jc w:val="left"/>
    </w:pPr>
    <w:rPr>
      <w:b/>
      <w:sz w:val="16"/>
    </w:rPr>
  </w:style>
  <w:style w:type="paragraph" w:customStyle="1" w:styleId="tgchartext">
    <w:name w:val="tg_char_text"/>
    <w:basedOn w:val="Normal"/>
    <w:rsid w:val="00802888"/>
    <w:pPr>
      <w:spacing w:before="80" w:after="80"/>
      <w:jc w:val="left"/>
    </w:pPr>
    <w:rPr>
      <w:sz w:val="16"/>
    </w:rPr>
  </w:style>
  <w:style w:type="paragraph" w:customStyle="1" w:styleId="quote1">
    <w:name w:val="quote1"/>
    <w:basedOn w:val="Normal"/>
    <w:semiHidden/>
    <w:rsid w:val="004B36B6"/>
    <w:pPr>
      <w:ind w:left="567" w:right="565" w:firstLine="567"/>
    </w:pPr>
    <w:rPr>
      <w:snapToGrid w:val="0"/>
      <w:sz w:val="22"/>
      <w:szCs w:val="22"/>
    </w:rPr>
  </w:style>
  <w:style w:type="character" w:styleId="HTMLAcronym">
    <w:name w:val="HTML Acronym"/>
    <w:basedOn w:val="DefaultParagraphFont"/>
    <w:rsid w:val="00802888"/>
  </w:style>
  <w:style w:type="paragraph" w:styleId="HTMLAddress">
    <w:name w:val="HTML Address"/>
    <w:basedOn w:val="Normal"/>
    <w:link w:val="HTMLAddressChar"/>
    <w:rsid w:val="00802888"/>
    <w:rPr>
      <w:i/>
      <w:iCs/>
    </w:rPr>
  </w:style>
  <w:style w:type="character" w:customStyle="1" w:styleId="HTMLAddressChar">
    <w:name w:val="HTML Address Char"/>
    <w:basedOn w:val="DefaultParagraphFont"/>
    <w:link w:val="HTMLAddress"/>
    <w:rsid w:val="00802888"/>
    <w:rPr>
      <w:rFonts w:ascii="Arial" w:hAnsi="Arial"/>
      <w:i/>
      <w:iCs/>
    </w:rPr>
  </w:style>
  <w:style w:type="character" w:styleId="LineNumber">
    <w:name w:val="line number"/>
    <w:basedOn w:val="DefaultParagraphFont"/>
    <w:rsid w:val="00802888"/>
  </w:style>
  <w:style w:type="paragraph" w:styleId="List">
    <w:name w:val="List"/>
    <w:basedOn w:val="Normal"/>
    <w:rsid w:val="00802888"/>
    <w:pPr>
      <w:ind w:left="360" w:hanging="360"/>
    </w:pPr>
  </w:style>
  <w:style w:type="paragraph" w:styleId="List2">
    <w:name w:val="List 2"/>
    <w:basedOn w:val="Normal"/>
    <w:rsid w:val="00802888"/>
    <w:pPr>
      <w:ind w:left="720" w:hanging="360"/>
    </w:pPr>
  </w:style>
  <w:style w:type="paragraph" w:styleId="List3">
    <w:name w:val="List 3"/>
    <w:basedOn w:val="Normal"/>
    <w:rsid w:val="00802888"/>
    <w:pPr>
      <w:ind w:left="1080" w:hanging="360"/>
    </w:pPr>
  </w:style>
  <w:style w:type="paragraph" w:styleId="List4">
    <w:name w:val="List 4"/>
    <w:basedOn w:val="Normal"/>
    <w:rsid w:val="00802888"/>
    <w:pPr>
      <w:ind w:left="1440" w:hanging="360"/>
    </w:pPr>
  </w:style>
  <w:style w:type="paragraph" w:styleId="List5">
    <w:name w:val="List 5"/>
    <w:basedOn w:val="Normal"/>
    <w:rsid w:val="00802888"/>
    <w:pPr>
      <w:ind w:left="1800" w:hanging="360"/>
    </w:pPr>
  </w:style>
  <w:style w:type="paragraph" w:styleId="ListBullet2">
    <w:name w:val="List Bullet 2"/>
    <w:basedOn w:val="Normal"/>
    <w:rsid w:val="00802888"/>
    <w:pPr>
      <w:tabs>
        <w:tab w:val="num" w:pos="720"/>
      </w:tabs>
      <w:ind w:left="720" w:hanging="360"/>
    </w:pPr>
  </w:style>
  <w:style w:type="paragraph" w:styleId="ListBullet3">
    <w:name w:val="List Bullet 3"/>
    <w:basedOn w:val="Normal"/>
    <w:rsid w:val="00802888"/>
    <w:pPr>
      <w:tabs>
        <w:tab w:val="num" w:pos="1080"/>
      </w:tabs>
      <w:ind w:left="1080" w:hanging="360"/>
    </w:pPr>
  </w:style>
  <w:style w:type="paragraph" w:styleId="ListBullet4">
    <w:name w:val="List Bullet 4"/>
    <w:basedOn w:val="Normal"/>
    <w:rsid w:val="00802888"/>
    <w:pPr>
      <w:tabs>
        <w:tab w:val="num" w:pos="1440"/>
      </w:tabs>
      <w:ind w:left="1440" w:hanging="360"/>
    </w:pPr>
  </w:style>
  <w:style w:type="paragraph" w:styleId="ListBullet5">
    <w:name w:val="List Bullet 5"/>
    <w:basedOn w:val="Normal"/>
    <w:rsid w:val="00802888"/>
    <w:pPr>
      <w:tabs>
        <w:tab w:val="num" w:pos="1800"/>
      </w:tabs>
      <w:ind w:left="1800" w:hanging="360"/>
    </w:pPr>
  </w:style>
  <w:style w:type="paragraph" w:styleId="ListContinue">
    <w:name w:val="List Continue"/>
    <w:basedOn w:val="Normal"/>
    <w:rsid w:val="00802888"/>
    <w:pPr>
      <w:spacing w:after="120"/>
      <w:ind w:left="360"/>
    </w:pPr>
  </w:style>
  <w:style w:type="paragraph" w:styleId="ListContinue2">
    <w:name w:val="List Continue 2"/>
    <w:basedOn w:val="Normal"/>
    <w:rsid w:val="00802888"/>
    <w:pPr>
      <w:spacing w:after="120"/>
      <w:ind w:left="720"/>
    </w:pPr>
  </w:style>
  <w:style w:type="paragraph" w:styleId="ListContinue3">
    <w:name w:val="List Continue 3"/>
    <w:basedOn w:val="Normal"/>
    <w:rsid w:val="00802888"/>
    <w:pPr>
      <w:spacing w:after="120"/>
      <w:ind w:left="1080"/>
    </w:pPr>
  </w:style>
  <w:style w:type="paragraph" w:styleId="ListContinue4">
    <w:name w:val="List Continue 4"/>
    <w:basedOn w:val="Normal"/>
    <w:rsid w:val="00802888"/>
    <w:pPr>
      <w:spacing w:after="120"/>
      <w:ind w:left="1440"/>
    </w:pPr>
  </w:style>
  <w:style w:type="paragraph" w:styleId="ListContinue5">
    <w:name w:val="List Continue 5"/>
    <w:basedOn w:val="Normal"/>
    <w:rsid w:val="00802888"/>
    <w:pPr>
      <w:spacing w:after="120"/>
      <w:ind w:left="1800"/>
    </w:pPr>
  </w:style>
  <w:style w:type="paragraph" w:styleId="ListNumber">
    <w:name w:val="List Number"/>
    <w:basedOn w:val="Normal"/>
    <w:rsid w:val="00802888"/>
    <w:pPr>
      <w:tabs>
        <w:tab w:val="num" w:pos="360"/>
      </w:tabs>
      <w:ind w:left="360" w:hanging="360"/>
    </w:pPr>
  </w:style>
  <w:style w:type="paragraph" w:styleId="ListNumber2">
    <w:name w:val="List Number 2"/>
    <w:basedOn w:val="Normal"/>
    <w:rsid w:val="00802888"/>
    <w:pPr>
      <w:tabs>
        <w:tab w:val="num" w:pos="720"/>
      </w:tabs>
      <w:ind w:left="720" w:hanging="360"/>
    </w:pPr>
  </w:style>
  <w:style w:type="paragraph" w:styleId="ListNumber3">
    <w:name w:val="List Number 3"/>
    <w:basedOn w:val="Normal"/>
    <w:rsid w:val="00802888"/>
    <w:pPr>
      <w:tabs>
        <w:tab w:val="num" w:pos="1080"/>
      </w:tabs>
      <w:ind w:left="1080" w:hanging="360"/>
    </w:pPr>
  </w:style>
  <w:style w:type="paragraph" w:styleId="ListNumber4">
    <w:name w:val="List Number 4"/>
    <w:basedOn w:val="Normal"/>
    <w:rsid w:val="00802888"/>
    <w:pPr>
      <w:tabs>
        <w:tab w:val="num" w:pos="1440"/>
      </w:tabs>
      <w:ind w:left="1440" w:hanging="360"/>
    </w:pPr>
  </w:style>
  <w:style w:type="paragraph" w:styleId="ListNumber5">
    <w:name w:val="List Number 5"/>
    <w:basedOn w:val="Normal"/>
    <w:rsid w:val="00802888"/>
    <w:pPr>
      <w:tabs>
        <w:tab w:val="num" w:pos="1800"/>
      </w:tabs>
      <w:ind w:left="1800" w:hanging="360"/>
    </w:pPr>
  </w:style>
  <w:style w:type="paragraph" w:styleId="MessageHeader">
    <w:name w:val="Message Header"/>
    <w:basedOn w:val="Normal"/>
    <w:link w:val="MessageHeaderChar"/>
    <w:rsid w:val="00802888"/>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MessageHeaderChar">
    <w:name w:val="Message Header Char"/>
    <w:basedOn w:val="DefaultParagraphFont"/>
    <w:link w:val="MessageHeader"/>
    <w:rsid w:val="00802888"/>
    <w:rPr>
      <w:rFonts w:ascii="Arial" w:hAnsi="Arial" w:cs="Arial"/>
      <w:szCs w:val="24"/>
      <w:shd w:val="pct20" w:color="auto" w:fill="auto"/>
    </w:rPr>
  </w:style>
  <w:style w:type="paragraph" w:styleId="NoteHeading">
    <w:name w:val="Note Heading"/>
    <w:basedOn w:val="Normal"/>
    <w:next w:val="Normal"/>
    <w:link w:val="NoteHeadingChar"/>
    <w:rsid w:val="00802888"/>
  </w:style>
  <w:style w:type="character" w:customStyle="1" w:styleId="NoteHeadingChar">
    <w:name w:val="Note Heading Char"/>
    <w:basedOn w:val="DefaultParagraphFont"/>
    <w:link w:val="NoteHeading"/>
    <w:rsid w:val="00802888"/>
    <w:rPr>
      <w:rFonts w:ascii="Arial" w:hAnsi="Arial"/>
    </w:rPr>
  </w:style>
  <w:style w:type="paragraph" w:styleId="Salutation">
    <w:name w:val="Salutation"/>
    <w:basedOn w:val="Normal"/>
    <w:next w:val="Normal"/>
    <w:link w:val="SalutationChar"/>
    <w:rsid w:val="00802888"/>
  </w:style>
  <w:style w:type="character" w:customStyle="1" w:styleId="SalutationChar">
    <w:name w:val="Salutation Char"/>
    <w:basedOn w:val="DefaultParagraphFont"/>
    <w:link w:val="Salutation"/>
    <w:rsid w:val="00802888"/>
    <w:rPr>
      <w:rFonts w:ascii="Arial" w:hAnsi="Arial"/>
    </w:rPr>
  </w:style>
  <w:style w:type="character" w:styleId="Strong">
    <w:name w:val="Strong"/>
    <w:basedOn w:val="DefaultParagraphFont"/>
    <w:qFormat/>
    <w:rsid w:val="00802888"/>
    <w:rPr>
      <w:b/>
      <w:bCs/>
    </w:rPr>
  </w:style>
  <w:style w:type="paragraph" w:styleId="Subtitle">
    <w:name w:val="Subtitle"/>
    <w:basedOn w:val="Normal"/>
    <w:link w:val="SubtitleChar"/>
    <w:qFormat/>
    <w:rsid w:val="00802888"/>
    <w:pPr>
      <w:spacing w:after="60"/>
      <w:jc w:val="center"/>
      <w:outlineLvl w:val="1"/>
    </w:pPr>
    <w:rPr>
      <w:rFonts w:cs="Arial"/>
      <w:szCs w:val="24"/>
    </w:rPr>
  </w:style>
  <w:style w:type="character" w:customStyle="1" w:styleId="SubtitleChar">
    <w:name w:val="Subtitle Char"/>
    <w:basedOn w:val="DefaultParagraphFont"/>
    <w:link w:val="Subtitle"/>
    <w:rsid w:val="00802888"/>
    <w:rPr>
      <w:rFonts w:ascii="Arial" w:hAnsi="Arial" w:cs="Arial"/>
      <w:szCs w:val="24"/>
    </w:rPr>
  </w:style>
  <w:style w:type="paragraph" w:styleId="TOC7">
    <w:name w:val="toc 7"/>
    <w:basedOn w:val="Normal"/>
    <w:next w:val="Normal"/>
    <w:autoRedefine/>
    <w:rsid w:val="00802888"/>
    <w:pPr>
      <w:ind w:left="1440"/>
    </w:pPr>
  </w:style>
  <w:style w:type="paragraph" w:styleId="TOC8">
    <w:name w:val="toc 8"/>
    <w:basedOn w:val="Normal"/>
    <w:next w:val="Normal"/>
    <w:autoRedefine/>
    <w:rsid w:val="00802888"/>
    <w:pPr>
      <w:ind w:left="1680"/>
    </w:pPr>
  </w:style>
  <w:style w:type="paragraph" w:styleId="TOC9">
    <w:name w:val="toc 9"/>
    <w:basedOn w:val="Normal"/>
    <w:next w:val="Normal"/>
    <w:autoRedefine/>
    <w:rsid w:val="00802888"/>
    <w:pPr>
      <w:ind w:left="1920"/>
    </w:pPr>
  </w:style>
  <w:style w:type="paragraph" w:styleId="Caption">
    <w:name w:val="caption"/>
    <w:basedOn w:val="Normal"/>
    <w:next w:val="Normal"/>
    <w:qFormat/>
    <w:rsid w:val="00802888"/>
    <w:pPr>
      <w:framePr w:w="11102" w:hSpace="181" w:wrap="around" w:vAnchor="page" w:hAnchor="page" w:x="438" w:y="15985" w:anchorLock="1"/>
      <w:jc w:val="center"/>
    </w:pPr>
    <w:rPr>
      <w:b/>
      <w:snapToGrid w:val="0"/>
    </w:rPr>
  </w:style>
  <w:style w:type="character" w:styleId="CommentReference">
    <w:name w:val="annotation reference"/>
    <w:basedOn w:val="DefaultParagraphFont"/>
    <w:rsid w:val="00802888"/>
    <w:rPr>
      <w:rFonts w:cs="Times New Roman"/>
      <w:sz w:val="16"/>
      <w:szCs w:val="16"/>
    </w:rPr>
  </w:style>
  <w:style w:type="paragraph" w:styleId="CommentSubject">
    <w:name w:val="annotation subject"/>
    <w:basedOn w:val="CommentText"/>
    <w:next w:val="CommentText"/>
    <w:link w:val="CommentSubjectChar"/>
    <w:rsid w:val="00802888"/>
    <w:rPr>
      <w:b/>
      <w:bCs/>
    </w:rPr>
  </w:style>
  <w:style w:type="character" w:customStyle="1" w:styleId="CommentSubjectChar">
    <w:name w:val="Comment Subject Char"/>
    <w:basedOn w:val="CommentTextChar"/>
    <w:link w:val="CommentSubject"/>
    <w:rsid w:val="00802888"/>
    <w:rPr>
      <w:rFonts w:ascii="Arial" w:hAnsi="Arial"/>
      <w:b/>
      <w:bCs/>
      <w:sz w:val="22"/>
      <w:lang w:val="es-ES_tradnl"/>
    </w:rPr>
  </w:style>
  <w:style w:type="character" w:styleId="HTMLCite">
    <w:name w:val="HTML Cite"/>
    <w:basedOn w:val="DefaultParagraphFont"/>
    <w:rsid w:val="00802888"/>
    <w:rPr>
      <w:i/>
      <w:iCs/>
    </w:rPr>
  </w:style>
  <w:style w:type="character" w:styleId="HTMLCode">
    <w:name w:val="HTML Code"/>
    <w:basedOn w:val="DefaultParagraphFont"/>
    <w:rsid w:val="00802888"/>
    <w:rPr>
      <w:rFonts w:ascii="Courier New" w:hAnsi="Courier New" w:cs="Courier New"/>
      <w:sz w:val="20"/>
      <w:szCs w:val="20"/>
    </w:rPr>
  </w:style>
  <w:style w:type="character" w:styleId="HTMLDefinition">
    <w:name w:val="HTML Definition"/>
    <w:basedOn w:val="DefaultParagraphFont"/>
    <w:rsid w:val="00802888"/>
    <w:rPr>
      <w:i/>
      <w:iCs/>
    </w:rPr>
  </w:style>
  <w:style w:type="character" w:styleId="HTMLKeyboard">
    <w:name w:val="HTML Keyboard"/>
    <w:basedOn w:val="DefaultParagraphFont"/>
    <w:rsid w:val="00802888"/>
    <w:rPr>
      <w:rFonts w:ascii="Courier New" w:hAnsi="Courier New" w:cs="Courier New"/>
      <w:sz w:val="20"/>
      <w:szCs w:val="20"/>
    </w:rPr>
  </w:style>
  <w:style w:type="paragraph" w:styleId="HTMLPreformatted">
    <w:name w:val="HTML Preformatted"/>
    <w:basedOn w:val="Normal"/>
    <w:link w:val="HTMLPreformattedChar"/>
    <w:rsid w:val="00802888"/>
    <w:rPr>
      <w:rFonts w:ascii="Courier New" w:hAnsi="Courier New" w:cs="Courier New"/>
    </w:rPr>
  </w:style>
  <w:style w:type="character" w:customStyle="1" w:styleId="HTMLPreformattedChar">
    <w:name w:val="HTML Preformatted Char"/>
    <w:basedOn w:val="DefaultParagraphFont"/>
    <w:link w:val="HTMLPreformatted"/>
    <w:rsid w:val="00802888"/>
    <w:rPr>
      <w:rFonts w:ascii="Courier New" w:hAnsi="Courier New" w:cs="Courier New"/>
    </w:rPr>
  </w:style>
  <w:style w:type="character" w:styleId="HTMLSample">
    <w:name w:val="HTML Sample"/>
    <w:basedOn w:val="DefaultParagraphFont"/>
    <w:rsid w:val="00802888"/>
    <w:rPr>
      <w:rFonts w:ascii="Courier New" w:hAnsi="Courier New" w:cs="Courier New"/>
    </w:rPr>
  </w:style>
  <w:style w:type="character" w:styleId="HTMLTypewriter">
    <w:name w:val="HTML Typewriter"/>
    <w:basedOn w:val="DefaultParagraphFont"/>
    <w:rsid w:val="00802888"/>
    <w:rPr>
      <w:rFonts w:ascii="Courier New" w:hAnsi="Courier New" w:cs="Courier New"/>
      <w:sz w:val="20"/>
      <w:szCs w:val="20"/>
    </w:rPr>
  </w:style>
  <w:style w:type="character" w:styleId="HTMLVariable">
    <w:name w:val="HTML Variable"/>
    <w:basedOn w:val="DefaultParagraphFont"/>
    <w:rsid w:val="00802888"/>
    <w:rPr>
      <w:i/>
      <w:iCs/>
    </w:rPr>
  </w:style>
  <w:style w:type="table" w:styleId="Table3Deffects1">
    <w:name w:val="Table 3D effects 1"/>
    <w:basedOn w:val="TableNormal"/>
    <w:rsid w:val="004B36B6"/>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B36B6"/>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B36B6"/>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B36B6"/>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B36B6"/>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B36B6"/>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B36B6"/>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B36B6"/>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B36B6"/>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B36B6"/>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B36B6"/>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B36B6"/>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B36B6"/>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B36B6"/>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B36B6"/>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4B36B6"/>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B36B6"/>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4B36B6"/>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B36B6"/>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B36B6"/>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B36B6"/>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B36B6"/>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B36B6"/>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B36B6"/>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B36B6"/>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B36B6"/>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B36B6"/>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B36B6"/>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B36B6"/>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B36B6"/>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B36B6"/>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B36B6"/>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B36B6"/>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4B36B6"/>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4B36B6"/>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B36B6"/>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B36B6"/>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B36B6"/>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B36B6"/>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B36B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4B36B6"/>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B36B6"/>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B36B6"/>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hapter">
    <w:name w:val="Chapter"/>
    <w:basedOn w:val="Normal"/>
    <w:semiHidden/>
    <w:rsid w:val="004B36B6"/>
    <w:pPr>
      <w:jc w:val="center"/>
    </w:pPr>
    <w:rPr>
      <w:b/>
      <w:caps/>
      <w:szCs w:val="24"/>
    </w:rPr>
  </w:style>
  <w:style w:type="paragraph" w:customStyle="1" w:styleId="Notetoarticle">
    <w:name w:val="Note to article"/>
    <w:basedOn w:val="Normal"/>
    <w:semiHidden/>
    <w:rsid w:val="004B36B6"/>
  </w:style>
  <w:style w:type="paragraph" w:styleId="Revision">
    <w:name w:val="Revision"/>
    <w:hidden/>
    <w:uiPriority w:val="99"/>
    <w:semiHidden/>
    <w:rsid w:val="004B36B6"/>
    <w:rPr>
      <w:rFonts w:ascii="Arial" w:hAnsi="Arial"/>
    </w:rPr>
  </w:style>
  <w:style w:type="paragraph" w:customStyle="1" w:styleId="Normaltg">
    <w:name w:val="Normaltg"/>
    <w:basedOn w:val="Normal"/>
    <w:link w:val="NormaltgChar"/>
    <w:rsid w:val="00802888"/>
    <w:rPr>
      <w:rFonts w:cs="Angsana New"/>
      <w:szCs w:val="24"/>
      <w:lang w:eastAsia="ja-JP" w:bidi="th-TH"/>
    </w:rPr>
  </w:style>
  <w:style w:type="character" w:customStyle="1" w:styleId="NormaltgChar">
    <w:name w:val="Normaltg Char"/>
    <w:link w:val="Normaltg"/>
    <w:rsid w:val="00802888"/>
    <w:rPr>
      <w:rFonts w:ascii="Arial" w:hAnsi="Arial" w:cs="Angsana New"/>
      <w:szCs w:val="24"/>
      <w:lang w:eastAsia="ja-JP" w:bidi="th-TH"/>
    </w:rPr>
  </w:style>
  <w:style w:type="character" w:customStyle="1" w:styleId="hps">
    <w:name w:val="hps"/>
    <w:basedOn w:val="DefaultParagraphFont"/>
    <w:rsid w:val="00802888"/>
  </w:style>
  <w:style w:type="character" w:customStyle="1" w:styleId="Standaardalinea-lettertype">
    <w:name w:val="Standaardalinea-lettertype"/>
    <w:rsid w:val="008028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2888"/>
    <w:pPr>
      <w:jc w:val="both"/>
    </w:pPr>
    <w:rPr>
      <w:rFonts w:ascii="Arial" w:hAnsi="Arial"/>
    </w:rPr>
  </w:style>
  <w:style w:type="paragraph" w:styleId="Heading1">
    <w:name w:val="heading 1"/>
    <w:next w:val="Normal"/>
    <w:link w:val="Heading1Char"/>
    <w:autoRedefine/>
    <w:qFormat/>
    <w:rsid w:val="00802888"/>
    <w:pPr>
      <w:keepNext/>
      <w:jc w:val="both"/>
      <w:outlineLvl w:val="0"/>
    </w:pPr>
    <w:rPr>
      <w:rFonts w:ascii="Arial" w:hAnsi="Arial"/>
      <w:caps/>
    </w:rPr>
  </w:style>
  <w:style w:type="paragraph" w:styleId="Heading2">
    <w:name w:val="heading 2"/>
    <w:next w:val="Normal"/>
    <w:link w:val="Heading2Char"/>
    <w:autoRedefine/>
    <w:qFormat/>
    <w:rsid w:val="00802888"/>
    <w:pPr>
      <w:keepNext/>
      <w:jc w:val="both"/>
      <w:outlineLvl w:val="1"/>
    </w:pPr>
    <w:rPr>
      <w:rFonts w:ascii="Arial" w:hAnsi="Arial"/>
      <w:u w:val="single"/>
    </w:rPr>
  </w:style>
  <w:style w:type="paragraph" w:styleId="Heading3">
    <w:name w:val="heading 3"/>
    <w:next w:val="Normal"/>
    <w:link w:val="Heading3Char"/>
    <w:autoRedefine/>
    <w:qFormat/>
    <w:rsid w:val="00802888"/>
    <w:pPr>
      <w:keepNext/>
      <w:jc w:val="both"/>
      <w:outlineLvl w:val="2"/>
    </w:pPr>
    <w:rPr>
      <w:rFonts w:ascii="Arial" w:hAnsi="Arial"/>
      <w:i/>
    </w:rPr>
  </w:style>
  <w:style w:type="paragraph" w:styleId="Heading4">
    <w:name w:val="heading 4"/>
    <w:next w:val="Normal"/>
    <w:link w:val="Heading4Char"/>
    <w:autoRedefine/>
    <w:qFormat/>
    <w:rsid w:val="00802888"/>
    <w:pPr>
      <w:keepNext/>
      <w:ind w:left="567"/>
      <w:jc w:val="both"/>
      <w:outlineLvl w:val="3"/>
    </w:pPr>
    <w:rPr>
      <w:rFonts w:ascii="Arial" w:hAnsi="Arial"/>
      <w:i/>
      <w:lang w:val="fr-FR"/>
    </w:rPr>
  </w:style>
  <w:style w:type="paragraph" w:styleId="Heading5">
    <w:name w:val="heading 5"/>
    <w:next w:val="Normal"/>
    <w:link w:val="Heading5Char"/>
    <w:autoRedefine/>
    <w:qFormat/>
    <w:rsid w:val="00802888"/>
    <w:pPr>
      <w:keepNext/>
      <w:ind w:left="1134" w:hanging="567"/>
      <w:jc w:val="both"/>
      <w:outlineLvl w:val="4"/>
    </w:pPr>
    <w:rPr>
      <w:rFonts w:ascii="Arial" w:hAnsi="Arial"/>
      <w:sz w:val="18"/>
      <w:szCs w:val="18"/>
    </w:rPr>
  </w:style>
  <w:style w:type="paragraph" w:styleId="Heading6">
    <w:name w:val="heading 6"/>
    <w:basedOn w:val="Normal"/>
    <w:next w:val="Normal"/>
    <w:link w:val="Heading6Char"/>
    <w:qFormat/>
    <w:rsid w:val="00802888"/>
    <w:pPr>
      <w:outlineLvl w:val="5"/>
    </w:pPr>
    <w:rPr>
      <w:lang w:val="es-ES_tradnl"/>
    </w:rPr>
  </w:style>
  <w:style w:type="paragraph" w:styleId="Heading7">
    <w:name w:val="heading 7"/>
    <w:basedOn w:val="Normal"/>
    <w:next w:val="Normal"/>
    <w:link w:val="Heading7Char"/>
    <w:qFormat/>
    <w:rsid w:val="00802888"/>
    <w:pPr>
      <w:spacing w:before="240" w:after="60"/>
      <w:outlineLvl w:val="6"/>
    </w:pPr>
    <w:rPr>
      <w:szCs w:val="24"/>
    </w:rPr>
  </w:style>
  <w:style w:type="paragraph" w:styleId="Heading8">
    <w:name w:val="heading 8"/>
    <w:basedOn w:val="Normal"/>
    <w:next w:val="Normal"/>
    <w:link w:val="Heading8Char"/>
    <w:qFormat/>
    <w:rsid w:val="00802888"/>
    <w:pPr>
      <w:keepNext/>
      <w:jc w:val="center"/>
      <w:outlineLvl w:val="7"/>
    </w:pPr>
    <w:rPr>
      <w:u w:val="single"/>
    </w:rPr>
  </w:style>
  <w:style w:type="paragraph" w:styleId="Heading9">
    <w:name w:val="heading 9"/>
    <w:basedOn w:val="Normal"/>
    <w:next w:val="Normal"/>
    <w:link w:val="Heading9Char"/>
    <w:qFormat/>
    <w:rsid w:val="00802888"/>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802888"/>
    <w:pPr>
      <w:tabs>
        <w:tab w:val="center" w:pos="4536"/>
        <w:tab w:val="right" w:pos="9072"/>
      </w:tabs>
      <w:jc w:val="center"/>
    </w:pPr>
    <w:rPr>
      <w:rFonts w:ascii="Arial" w:hAnsi="Arial"/>
      <w:lang w:val="fr-FR"/>
    </w:rPr>
  </w:style>
  <w:style w:type="paragraph" w:styleId="Footer">
    <w:name w:val="footer"/>
    <w:aliases w:val="doc_path_name"/>
    <w:link w:val="FooterChar"/>
    <w:autoRedefine/>
    <w:rsid w:val="00802888"/>
    <w:pPr>
      <w:jc w:val="both"/>
    </w:pPr>
    <w:rPr>
      <w:rFonts w:ascii="Arial" w:hAnsi="Arial"/>
      <w:sz w:val="14"/>
    </w:rPr>
  </w:style>
  <w:style w:type="character" w:styleId="PageNumber">
    <w:name w:val="page number"/>
    <w:basedOn w:val="DefaultParagraphFont"/>
    <w:rsid w:val="00802888"/>
    <w:rPr>
      <w:rFonts w:ascii="Arial" w:hAnsi="Arial"/>
      <w:sz w:val="20"/>
    </w:rPr>
  </w:style>
  <w:style w:type="paragraph" w:styleId="Title">
    <w:name w:val="Title"/>
    <w:basedOn w:val="Normal"/>
    <w:link w:val="TitleChar"/>
    <w:qFormat/>
    <w:rsid w:val="00802888"/>
    <w:pPr>
      <w:spacing w:after="300"/>
      <w:jc w:val="center"/>
    </w:pPr>
    <w:rPr>
      <w:b/>
      <w:caps/>
      <w:kern w:val="28"/>
      <w:sz w:val="30"/>
    </w:rPr>
  </w:style>
  <w:style w:type="paragraph" w:customStyle="1" w:styleId="preparedby">
    <w:name w:val="preparedby"/>
    <w:basedOn w:val="Normal"/>
    <w:next w:val="Normal"/>
    <w:rsid w:val="00802888"/>
    <w:pPr>
      <w:spacing w:after="600"/>
      <w:jc w:val="center"/>
    </w:pPr>
    <w:rPr>
      <w:i/>
    </w:rPr>
  </w:style>
  <w:style w:type="paragraph" w:customStyle="1" w:styleId="Docoriginal">
    <w:name w:val="Doc_original"/>
    <w:basedOn w:val="Normal"/>
    <w:link w:val="DocoriginalChar"/>
    <w:rsid w:val="00802888"/>
    <w:pPr>
      <w:spacing w:line="280" w:lineRule="exact"/>
      <w:ind w:left="1361"/>
    </w:pPr>
    <w:rPr>
      <w:b/>
      <w:bCs/>
      <w:spacing w:val="10"/>
    </w:rPr>
  </w:style>
  <w:style w:type="paragraph" w:customStyle="1" w:styleId="DecisionParagraphs">
    <w:name w:val="DecisionParagraphs"/>
    <w:basedOn w:val="Normal"/>
    <w:link w:val="DecisionParagraphsChar"/>
    <w:qFormat/>
    <w:rsid w:val="00802888"/>
    <w:pPr>
      <w:tabs>
        <w:tab w:val="left" w:pos="5387"/>
      </w:tabs>
      <w:ind w:left="4820"/>
    </w:pPr>
    <w:rPr>
      <w:i/>
    </w:rPr>
  </w:style>
  <w:style w:type="paragraph" w:styleId="FootnoteText">
    <w:name w:val="footnote text"/>
    <w:link w:val="FootnoteTextChar"/>
    <w:autoRedefine/>
    <w:rsid w:val="00802888"/>
    <w:pPr>
      <w:spacing w:before="60"/>
      <w:ind w:left="567" w:hanging="567"/>
      <w:jc w:val="both"/>
    </w:pPr>
    <w:rPr>
      <w:rFonts w:ascii="Arial" w:hAnsi="Arial"/>
      <w:sz w:val="16"/>
    </w:rPr>
  </w:style>
  <w:style w:type="character" w:styleId="FootnoteReference">
    <w:name w:val="footnote reference"/>
    <w:basedOn w:val="DefaultParagraphFont"/>
    <w:rsid w:val="00802888"/>
    <w:rPr>
      <w:vertAlign w:val="superscript"/>
    </w:rPr>
  </w:style>
  <w:style w:type="paragraph" w:styleId="Closing">
    <w:name w:val="Closing"/>
    <w:basedOn w:val="Normal"/>
    <w:link w:val="ClosingChar"/>
    <w:rsid w:val="00802888"/>
    <w:pPr>
      <w:ind w:left="4536"/>
      <w:jc w:val="center"/>
    </w:pPr>
  </w:style>
  <w:style w:type="paragraph" w:styleId="Index1">
    <w:name w:val="index 1"/>
    <w:basedOn w:val="Normal"/>
    <w:next w:val="Normal"/>
    <w:semiHidden/>
    <w:rsid w:val="00802888"/>
    <w:pPr>
      <w:tabs>
        <w:tab w:val="right" w:leader="dot" w:pos="9071"/>
      </w:tabs>
      <w:ind w:left="284" w:hanging="284"/>
    </w:pPr>
    <w:rPr>
      <w:sz w:val="24"/>
    </w:rPr>
  </w:style>
  <w:style w:type="paragraph" w:styleId="Index2">
    <w:name w:val="index 2"/>
    <w:basedOn w:val="Normal"/>
    <w:next w:val="Normal"/>
    <w:semiHidden/>
    <w:rsid w:val="00802888"/>
    <w:pPr>
      <w:tabs>
        <w:tab w:val="right" w:leader="dot" w:pos="9071"/>
      </w:tabs>
      <w:ind w:left="568" w:hanging="284"/>
    </w:pPr>
    <w:rPr>
      <w:sz w:val="24"/>
    </w:rPr>
  </w:style>
  <w:style w:type="paragraph" w:styleId="Index3">
    <w:name w:val="index 3"/>
    <w:basedOn w:val="Normal"/>
    <w:next w:val="Normal"/>
    <w:semiHidden/>
    <w:rsid w:val="00802888"/>
    <w:pPr>
      <w:tabs>
        <w:tab w:val="right" w:leader="dot" w:pos="9071"/>
      </w:tabs>
      <w:ind w:left="851" w:hanging="284"/>
    </w:pPr>
    <w:rPr>
      <w:sz w:val="24"/>
    </w:rPr>
  </w:style>
  <w:style w:type="paragraph" w:styleId="MacroText">
    <w:name w:val="macro"/>
    <w:link w:val="MacroTextChar"/>
    <w:semiHidden/>
    <w:rsid w:val="00802888"/>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802888"/>
    <w:pPr>
      <w:ind w:left="4536"/>
      <w:jc w:val="center"/>
    </w:pPr>
  </w:style>
  <w:style w:type="character" w:customStyle="1" w:styleId="Doclang">
    <w:name w:val="Doc_lang"/>
    <w:basedOn w:val="DefaultParagraphFont"/>
    <w:rsid w:val="00802888"/>
    <w:rPr>
      <w:rFonts w:ascii="Arial" w:hAnsi="Arial"/>
      <w:sz w:val="20"/>
      <w:lang w:val="en-US"/>
    </w:rPr>
  </w:style>
  <w:style w:type="paragraph" w:customStyle="1" w:styleId="Session">
    <w:name w:val="Session"/>
    <w:basedOn w:val="Normal"/>
    <w:rsid w:val="00802888"/>
    <w:pPr>
      <w:spacing w:before="60"/>
      <w:jc w:val="center"/>
    </w:pPr>
    <w:rPr>
      <w:b/>
    </w:rPr>
  </w:style>
  <w:style w:type="paragraph" w:customStyle="1" w:styleId="Organizer">
    <w:name w:val="Organizer"/>
    <w:basedOn w:val="Normal"/>
    <w:rsid w:val="00802888"/>
    <w:pPr>
      <w:spacing w:after="600"/>
      <w:ind w:left="-993" w:right="-994"/>
      <w:jc w:val="center"/>
    </w:pPr>
    <w:rPr>
      <w:b/>
      <w:caps/>
      <w:kern w:val="26"/>
      <w:sz w:val="26"/>
    </w:rPr>
  </w:style>
  <w:style w:type="paragraph" w:styleId="BodyText">
    <w:name w:val="Body Text"/>
    <w:basedOn w:val="Normal"/>
    <w:link w:val="BodyTextChar"/>
    <w:rsid w:val="00802888"/>
  </w:style>
  <w:style w:type="paragraph" w:customStyle="1" w:styleId="StyleDocoriginalNotBold">
    <w:name w:val="Style Doc_original + Not Bold"/>
    <w:basedOn w:val="Docoriginal"/>
    <w:link w:val="StyleDocoriginalNotBoldChar"/>
    <w:autoRedefine/>
    <w:rsid w:val="00802888"/>
    <w:pPr>
      <w:ind w:left="1589"/>
      <w:jc w:val="left"/>
    </w:pPr>
  </w:style>
  <w:style w:type="paragraph" w:customStyle="1" w:styleId="upove">
    <w:name w:val="upov_e"/>
    <w:basedOn w:val="Normal"/>
    <w:rsid w:val="00802888"/>
    <w:pPr>
      <w:spacing w:before="60"/>
      <w:jc w:val="center"/>
    </w:pPr>
    <w:rPr>
      <w:b/>
      <w:bCs/>
      <w:spacing w:val="8"/>
      <w:sz w:val="24"/>
    </w:rPr>
  </w:style>
  <w:style w:type="paragraph" w:customStyle="1" w:styleId="TitleofDoc">
    <w:name w:val="Title of Doc"/>
    <w:basedOn w:val="Normal"/>
    <w:rsid w:val="00802888"/>
    <w:pPr>
      <w:spacing w:before="1200"/>
      <w:jc w:val="center"/>
    </w:pPr>
    <w:rPr>
      <w:caps/>
    </w:rPr>
  </w:style>
  <w:style w:type="paragraph" w:customStyle="1" w:styleId="preparedby0">
    <w:name w:val="prepared by"/>
    <w:basedOn w:val="Normal"/>
    <w:semiHidden/>
    <w:rsid w:val="00802888"/>
    <w:pPr>
      <w:spacing w:before="600" w:after="600"/>
      <w:jc w:val="center"/>
    </w:pPr>
    <w:rPr>
      <w:i/>
    </w:rPr>
  </w:style>
  <w:style w:type="paragraph" w:customStyle="1" w:styleId="PlaceAndDate">
    <w:name w:val="PlaceAndDate"/>
    <w:basedOn w:val="Session"/>
    <w:rsid w:val="00802888"/>
  </w:style>
  <w:style w:type="paragraph" w:styleId="EndnoteText">
    <w:name w:val="endnote text"/>
    <w:basedOn w:val="Normal"/>
    <w:link w:val="EndnoteTextChar"/>
    <w:rsid w:val="00802888"/>
  </w:style>
  <w:style w:type="character" w:styleId="EndnoteReference">
    <w:name w:val="endnote reference"/>
    <w:basedOn w:val="DefaultParagraphFont"/>
    <w:rsid w:val="00802888"/>
    <w:rPr>
      <w:vertAlign w:val="superscript"/>
    </w:rPr>
  </w:style>
  <w:style w:type="paragraph" w:customStyle="1" w:styleId="SessionMeetingPlace">
    <w:name w:val="Session_MeetingPlace"/>
    <w:basedOn w:val="Normal"/>
    <w:semiHidden/>
    <w:rsid w:val="00802888"/>
    <w:pPr>
      <w:spacing w:before="480"/>
      <w:jc w:val="center"/>
    </w:pPr>
    <w:rPr>
      <w:b/>
      <w:bCs/>
      <w:kern w:val="28"/>
      <w:sz w:val="24"/>
    </w:rPr>
  </w:style>
  <w:style w:type="paragraph" w:customStyle="1" w:styleId="Original">
    <w:name w:val="Original"/>
    <w:basedOn w:val="Normal"/>
    <w:rsid w:val="00802888"/>
    <w:pPr>
      <w:spacing w:before="60"/>
      <w:ind w:left="1276"/>
    </w:pPr>
    <w:rPr>
      <w:b/>
      <w:sz w:val="22"/>
    </w:rPr>
  </w:style>
  <w:style w:type="paragraph" w:styleId="Date">
    <w:name w:val="Date"/>
    <w:basedOn w:val="Normal"/>
    <w:link w:val="DateChar"/>
    <w:rsid w:val="00802888"/>
    <w:pPr>
      <w:spacing w:line="340" w:lineRule="exact"/>
      <w:ind w:left="1276"/>
    </w:pPr>
    <w:rPr>
      <w:b/>
      <w:sz w:val="22"/>
    </w:rPr>
  </w:style>
  <w:style w:type="paragraph" w:customStyle="1" w:styleId="Code">
    <w:name w:val="Code"/>
    <w:basedOn w:val="Normal"/>
    <w:link w:val="CodeChar"/>
    <w:semiHidden/>
    <w:rsid w:val="00802888"/>
    <w:pPr>
      <w:spacing w:line="340" w:lineRule="atLeast"/>
      <w:ind w:left="1276"/>
    </w:pPr>
    <w:rPr>
      <w:b/>
      <w:bCs/>
      <w:spacing w:val="10"/>
    </w:rPr>
  </w:style>
  <w:style w:type="paragraph" w:customStyle="1" w:styleId="Country">
    <w:name w:val="Country"/>
    <w:basedOn w:val="Normal"/>
    <w:semiHidden/>
    <w:rsid w:val="00802888"/>
    <w:pPr>
      <w:spacing w:before="60" w:after="480"/>
      <w:jc w:val="center"/>
    </w:pPr>
  </w:style>
  <w:style w:type="paragraph" w:customStyle="1" w:styleId="Lettrine">
    <w:name w:val="Lettrine"/>
    <w:basedOn w:val="Normal"/>
    <w:rsid w:val="00802888"/>
    <w:pPr>
      <w:spacing w:after="120" w:line="340" w:lineRule="atLeast"/>
      <w:jc w:val="right"/>
    </w:pPr>
    <w:rPr>
      <w:b/>
      <w:bCs/>
      <w:sz w:val="56"/>
    </w:rPr>
  </w:style>
  <w:style w:type="paragraph" w:customStyle="1" w:styleId="LogoUPOV">
    <w:name w:val="LogoUPOV"/>
    <w:basedOn w:val="Normal"/>
    <w:rsid w:val="00802888"/>
    <w:pPr>
      <w:spacing w:before="720"/>
      <w:jc w:val="center"/>
    </w:pPr>
  </w:style>
  <w:style w:type="paragraph" w:customStyle="1" w:styleId="Sessiontc">
    <w:name w:val="Session_tc"/>
    <w:basedOn w:val="StyleSessionAllcaps"/>
    <w:rsid w:val="00802888"/>
    <w:pPr>
      <w:spacing w:before="240"/>
    </w:pPr>
  </w:style>
  <w:style w:type="paragraph" w:customStyle="1" w:styleId="TitreUpov">
    <w:name w:val="TitreUpov"/>
    <w:basedOn w:val="Normal"/>
    <w:semiHidden/>
    <w:rsid w:val="00802888"/>
    <w:pPr>
      <w:spacing w:before="60"/>
      <w:jc w:val="center"/>
    </w:pPr>
    <w:rPr>
      <w:b/>
      <w:sz w:val="24"/>
    </w:rPr>
  </w:style>
  <w:style w:type="paragraph" w:customStyle="1" w:styleId="StyleSessionAllcaps">
    <w:name w:val="Style Session + All caps"/>
    <w:basedOn w:val="Session"/>
    <w:semiHidden/>
    <w:rsid w:val="00802888"/>
    <w:pPr>
      <w:spacing w:before="480"/>
    </w:pPr>
    <w:rPr>
      <w:bCs/>
      <w:caps/>
      <w:kern w:val="28"/>
      <w:sz w:val="24"/>
    </w:rPr>
  </w:style>
  <w:style w:type="paragraph" w:customStyle="1" w:styleId="plcountry">
    <w:name w:val="plcountry"/>
    <w:basedOn w:val="Normal"/>
    <w:link w:val="plcountryChar"/>
    <w:rsid w:val="00802888"/>
    <w:pPr>
      <w:keepNext/>
      <w:keepLines/>
      <w:spacing w:before="180" w:after="120"/>
      <w:jc w:val="left"/>
    </w:pPr>
    <w:rPr>
      <w:caps/>
      <w:noProof/>
      <w:snapToGrid w:val="0"/>
      <w:u w:val="single"/>
    </w:rPr>
  </w:style>
  <w:style w:type="paragraph" w:customStyle="1" w:styleId="pldetails">
    <w:name w:val="pldetails"/>
    <w:basedOn w:val="Normal"/>
    <w:link w:val="pldetailsChar"/>
    <w:rsid w:val="00802888"/>
    <w:pPr>
      <w:keepLines/>
      <w:spacing w:before="60" w:after="60"/>
      <w:jc w:val="left"/>
    </w:pPr>
    <w:rPr>
      <w:noProof/>
      <w:snapToGrid w:val="0"/>
    </w:rPr>
  </w:style>
  <w:style w:type="paragraph" w:customStyle="1" w:styleId="plheading">
    <w:name w:val="plheading"/>
    <w:basedOn w:val="Normal"/>
    <w:rsid w:val="00802888"/>
    <w:pPr>
      <w:keepNext/>
      <w:spacing w:before="480" w:after="120"/>
      <w:jc w:val="center"/>
    </w:pPr>
    <w:rPr>
      <w:caps/>
      <w:snapToGrid w:val="0"/>
      <w:u w:val="single"/>
    </w:rPr>
  </w:style>
  <w:style w:type="paragraph" w:customStyle="1" w:styleId="Sessiontcplacedate">
    <w:name w:val="Session_tc_place_date"/>
    <w:basedOn w:val="SessionMeetingPlace"/>
    <w:rsid w:val="00802888"/>
    <w:pPr>
      <w:spacing w:before="240"/>
    </w:pPr>
  </w:style>
  <w:style w:type="paragraph" w:customStyle="1" w:styleId="Titleofdoc0">
    <w:name w:val="Title_of_doc"/>
    <w:basedOn w:val="Normal"/>
    <w:rsid w:val="00802888"/>
    <w:pPr>
      <w:spacing w:before="600"/>
      <w:jc w:val="center"/>
    </w:pPr>
    <w:rPr>
      <w:caps/>
    </w:rPr>
  </w:style>
  <w:style w:type="paragraph" w:customStyle="1" w:styleId="preparedby1">
    <w:name w:val="prepared_by"/>
    <w:basedOn w:val="Normal"/>
    <w:rsid w:val="00802888"/>
    <w:pPr>
      <w:spacing w:before="240" w:after="600"/>
      <w:jc w:val="center"/>
    </w:pPr>
    <w:rPr>
      <w:i/>
    </w:rPr>
  </w:style>
  <w:style w:type="character" w:customStyle="1" w:styleId="CodeChar">
    <w:name w:val="Code Char"/>
    <w:basedOn w:val="DefaultParagraphFont"/>
    <w:link w:val="Code"/>
    <w:semiHidden/>
    <w:rsid w:val="00802888"/>
    <w:rPr>
      <w:rFonts w:ascii="Arial" w:hAnsi="Arial"/>
      <w:b/>
      <w:bCs/>
      <w:spacing w:val="10"/>
    </w:rPr>
  </w:style>
  <w:style w:type="paragraph" w:customStyle="1" w:styleId="endofdoc">
    <w:name w:val="end_of_doc"/>
    <w:autoRedefine/>
    <w:rsid w:val="00802888"/>
    <w:pPr>
      <w:spacing w:before="480"/>
      <w:ind w:left="567" w:hanging="567"/>
      <w:jc w:val="right"/>
    </w:pPr>
    <w:rPr>
      <w:rFonts w:ascii="Arial" w:hAnsi="Arial"/>
    </w:rPr>
  </w:style>
  <w:style w:type="character" w:customStyle="1" w:styleId="DocoriginalChar">
    <w:name w:val="Doc_original Char"/>
    <w:basedOn w:val="DefaultParagraphFont"/>
    <w:link w:val="Docoriginal"/>
    <w:rsid w:val="00802888"/>
    <w:rPr>
      <w:rFonts w:ascii="Arial" w:hAnsi="Arial"/>
      <w:b/>
      <w:bCs/>
      <w:spacing w:val="10"/>
    </w:rPr>
  </w:style>
  <w:style w:type="character" w:customStyle="1" w:styleId="StyleDocoriginalNotBoldChar">
    <w:name w:val="Style Doc_original + Not Bold Char"/>
    <w:basedOn w:val="DocoriginalChar"/>
    <w:link w:val="StyleDocoriginalNotBold"/>
    <w:rsid w:val="00802888"/>
    <w:rPr>
      <w:rFonts w:ascii="Arial" w:hAnsi="Arial"/>
      <w:b/>
      <w:bCs/>
      <w:spacing w:val="10"/>
    </w:rPr>
  </w:style>
  <w:style w:type="paragraph" w:customStyle="1" w:styleId="StyleDocnumber">
    <w:name w:val="Style Doc_number"/>
    <w:basedOn w:val="Docoriginal"/>
    <w:rsid w:val="00802888"/>
    <w:pPr>
      <w:ind w:left="1589"/>
    </w:pPr>
  </w:style>
  <w:style w:type="paragraph" w:customStyle="1" w:styleId="StyleDocoriginal">
    <w:name w:val="Style Doc_original"/>
    <w:basedOn w:val="Docoriginal"/>
    <w:link w:val="StyleDocoriginalChar"/>
    <w:rsid w:val="00802888"/>
  </w:style>
  <w:style w:type="character" w:customStyle="1" w:styleId="StyleDocoriginalChar">
    <w:name w:val="Style Doc_original Char"/>
    <w:basedOn w:val="DocoriginalChar"/>
    <w:link w:val="StyleDocoriginal"/>
    <w:rsid w:val="00802888"/>
    <w:rPr>
      <w:rFonts w:ascii="Arial" w:hAnsi="Arial"/>
      <w:b/>
      <w:bCs/>
      <w:spacing w:val="10"/>
    </w:rPr>
  </w:style>
  <w:style w:type="paragraph" w:customStyle="1" w:styleId="StyleStyleDocoriginalNotBoldNotBold">
    <w:name w:val="Style Style Doc_original + Not Bold + Not Bold"/>
    <w:basedOn w:val="StyleDocoriginalNotBold"/>
    <w:link w:val="StyleStyleDocoriginalNotBoldNotBoldChar"/>
    <w:rsid w:val="00802888"/>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802888"/>
    <w:rPr>
      <w:rFonts w:ascii="Arial" w:hAnsi="Arial"/>
      <w:b w:val="0"/>
      <w:bCs w:val="0"/>
      <w:spacing w:val="10"/>
    </w:rPr>
  </w:style>
  <w:style w:type="character" w:customStyle="1" w:styleId="StyleDocoriginalNotBold1">
    <w:name w:val="Style Doc_original + Not Bold1"/>
    <w:basedOn w:val="DefaultParagraphFont"/>
    <w:rsid w:val="00802888"/>
    <w:rPr>
      <w:rFonts w:ascii="Arial" w:hAnsi="Arial"/>
      <w:b/>
      <w:bCs/>
      <w:spacing w:val="10"/>
      <w:lang w:val="en-US" w:eastAsia="en-US" w:bidi="ar-SA"/>
    </w:rPr>
  </w:style>
  <w:style w:type="character" w:customStyle="1" w:styleId="StyleDoclangBold">
    <w:name w:val="Style Doc_lang + Bold"/>
    <w:basedOn w:val="Doclang"/>
    <w:rsid w:val="00802888"/>
    <w:rPr>
      <w:rFonts w:ascii="Arial" w:hAnsi="Arial"/>
      <w:b/>
      <w:bCs/>
      <w:sz w:val="20"/>
      <w:lang w:val="en-US"/>
    </w:rPr>
  </w:style>
  <w:style w:type="paragraph" w:styleId="TOC2">
    <w:name w:val="toc 2"/>
    <w:next w:val="Normal"/>
    <w:autoRedefine/>
    <w:uiPriority w:val="39"/>
    <w:rsid w:val="00802888"/>
    <w:pPr>
      <w:tabs>
        <w:tab w:val="right" w:leader="dot" w:pos="9639"/>
      </w:tabs>
      <w:spacing w:before="120"/>
      <w:ind w:left="284" w:right="851"/>
      <w:contextualSpacing/>
    </w:pPr>
    <w:rPr>
      <w:rFonts w:ascii="Arial" w:hAnsi="Arial"/>
      <w:noProof/>
    </w:rPr>
  </w:style>
  <w:style w:type="paragraph" w:styleId="TOC3">
    <w:name w:val="toc 3"/>
    <w:next w:val="Normal"/>
    <w:autoRedefine/>
    <w:uiPriority w:val="39"/>
    <w:rsid w:val="006020D1"/>
    <w:pPr>
      <w:tabs>
        <w:tab w:val="right" w:leader="dot" w:pos="9639"/>
      </w:tabs>
      <w:spacing w:before="120"/>
      <w:ind w:left="1134" w:right="425" w:hanging="567"/>
      <w:contextualSpacing/>
    </w:pPr>
    <w:rPr>
      <w:rFonts w:ascii="Arial" w:hAnsi="Arial"/>
      <w:i/>
      <w:noProof/>
      <w:lang w:val="fr-FR"/>
    </w:rPr>
  </w:style>
  <w:style w:type="character" w:styleId="Hyperlink">
    <w:name w:val="Hyperlink"/>
    <w:basedOn w:val="DefaultParagraphFont"/>
    <w:uiPriority w:val="99"/>
    <w:rsid w:val="00802888"/>
    <w:rPr>
      <w:rFonts w:ascii="Arial" w:hAnsi="Arial"/>
      <w:color w:val="0000FF"/>
      <w:u w:val="single"/>
    </w:rPr>
  </w:style>
  <w:style w:type="paragraph" w:styleId="TOC4">
    <w:name w:val="toc 4"/>
    <w:next w:val="Normal"/>
    <w:autoRedefine/>
    <w:rsid w:val="00802888"/>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802888"/>
    <w:pPr>
      <w:tabs>
        <w:tab w:val="right" w:leader="dot" w:pos="9639"/>
      </w:tabs>
      <w:spacing w:before="120" w:after="120"/>
      <w:ind w:right="284"/>
    </w:pPr>
    <w:rPr>
      <w:rFonts w:ascii="Arial" w:hAnsi="Arial"/>
      <w:caps/>
      <w:noProof/>
    </w:rPr>
  </w:style>
  <w:style w:type="paragraph" w:styleId="TOC5">
    <w:name w:val="toc 5"/>
    <w:next w:val="Normal"/>
    <w:autoRedefine/>
    <w:rsid w:val="00802888"/>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802888"/>
    <w:rPr>
      <w:rFonts w:ascii="Tahoma" w:hAnsi="Tahoma" w:cs="Tahoma"/>
      <w:sz w:val="16"/>
      <w:szCs w:val="16"/>
    </w:rPr>
  </w:style>
  <w:style w:type="character" w:customStyle="1" w:styleId="BalloonTextChar">
    <w:name w:val="Balloon Text Char"/>
    <w:basedOn w:val="DefaultParagraphFont"/>
    <w:link w:val="BalloonText"/>
    <w:rsid w:val="00802888"/>
    <w:rPr>
      <w:rFonts w:ascii="Tahoma" w:hAnsi="Tahoma" w:cs="Tahoma"/>
      <w:sz w:val="16"/>
      <w:szCs w:val="16"/>
    </w:rPr>
  </w:style>
  <w:style w:type="character" w:customStyle="1" w:styleId="Heading6Char">
    <w:name w:val="Heading 6 Char"/>
    <w:basedOn w:val="DefaultParagraphFont"/>
    <w:link w:val="Heading6"/>
    <w:rsid w:val="00802888"/>
    <w:rPr>
      <w:rFonts w:ascii="Arial" w:hAnsi="Arial"/>
      <w:lang w:val="es-ES_tradnl"/>
    </w:rPr>
  </w:style>
  <w:style w:type="character" w:customStyle="1" w:styleId="Heading7Char">
    <w:name w:val="Heading 7 Char"/>
    <w:basedOn w:val="DefaultParagraphFont"/>
    <w:link w:val="Heading7"/>
    <w:rsid w:val="00802888"/>
    <w:rPr>
      <w:rFonts w:ascii="Arial" w:hAnsi="Arial"/>
      <w:szCs w:val="24"/>
    </w:rPr>
  </w:style>
  <w:style w:type="character" w:customStyle="1" w:styleId="Heading8Char">
    <w:name w:val="Heading 8 Char"/>
    <w:basedOn w:val="DefaultParagraphFont"/>
    <w:link w:val="Heading8"/>
    <w:rsid w:val="00802888"/>
    <w:rPr>
      <w:rFonts w:ascii="Arial" w:hAnsi="Arial"/>
      <w:u w:val="single"/>
    </w:rPr>
  </w:style>
  <w:style w:type="character" w:customStyle="1" w:styleId="Heading2Char">
    <w:name w:val="Heading 2 Char"/>
    <w:link w:val="Heading2"/>
    <w:rsid w:val="00802888"/>
    <w:rPr>
      <w:rFonts w:ascii="Arial" w:hAnsi="Arial"/>
      <w:u w:val="single"/>
    </w:rPr>
  </w:style>
  <w:style w:type="character" w:customStyle="1" w:styleId="Heading3Char">
    <w:name w:val="Heading 3 Char"/>
    <w:link w:val="Heading3"/>
    <w:locked/>
    <w:rsid w:val="00802888"/>
    <w:rPr>
      <w:rFonts w:ascii="Arial" w:hAnsi="Arial"/>
      <w:i/>
    </w:rPr>
  </w:style>
  <w:style w:type="character" w:customStyle="1" w:styleId="Heading4Char">
    <w:name w:val="Heading 4 Char"/>
    <w:link w:val="Heading4"/>
    <w:rsid w:val="00802888"/>
    <w:rPr>
      <w:rFonts w:ascii="Arial" w:hAnsi="Arial"/>
      <w:i/>
      <w:lang w:val="fr-FR"/>
    </w:rPr>
  </w:style>
  <w:style w:type="character" w:customStyle="1" w:styleId="Heading5Char">
    <w:name w:val="Heading 5 Char"/>
    <w:link w:val="Heading5"/>
    <w:rsid w:val="00802888"/>
    <w:rPr>
      <w:rFonts w:ascii="Arial" w:hAnsi="Arial"/>
      <w:sz w:val="18"/>
      <w:szCs w:val="18"/>
    </w:rPr>
  </w:style>
  <w:style w:type="character" w:customStyle="1" w:styleId="HeaderChar">
    <w:name w:val="Header Char"/>
    <w:basedOn w:val="DefaultParagraphFont"/>
    <w:link w:val="Header"/>
    <w:rsid w:val="00802888"/>
    <w:rPr>
      <w:rFonts w:ascii="Arial" w:hAnsi="Arial"/>
      <w:lang w:val="fr-FR"/>
    </w:rPr>
  </w:style>
  <w:style w:type="character" w:customStyle="1" w:styleId="FooterChar">
    <w:name w:val="Footer Char"/>
    <w:aliases w:val="doc_path_name Char"/>
    <w:link w:val="Footer"/>
    <w:rsid w:val="00802888"/>
    <w:rPr>
      <w:rFonts w:ascii="Arial" w:hAnsi="Arial"/>
      <w:sz w:val="14"/>
    </w:rPr>
  </w:style>
  <w:style w:type="character" w:customStyle="1" w:styleId="DecisionParagraphsChar">
    <w:name w:val="DecisionParagraphs Char"/>
    <w:link w:val="DecisionParagraphs"/>
    <w:rsid w:val="00802888"/>
    <w:rPr>
      <w:rFonts w:ascii="Arial" w:hAnsi="Arial"/>
      <w:i/>
    </w:rPr>
  </w:style>
  <w:style w:type="character" w:customStyle="1" w:styleId="FootnoteTextChar">
    <w:name w:val="Footnote Text Char"/>
    <w:basedOn w:val="DefaultParagraphFont"/>
    <w:link w:val="FootnoteText"/>
    <w:rsid w:val="00802888"/>
    <w:rPr>
      <w:rFonts w:ascii="Arial" w:hAnsi="Arial"/>
      <w:sz w:val="16"/>
    </w:rPr>
  </w:style>
  <w:style w:type="character" w:customStyle="1" w:styleId="BodyTextChar">
    <w:name w:val="Body Text Char"/>
    <w:link w:val="BodyText"/>
    <w:locked/>
    <w:rsid w:val="00802888"/>
    <w:rPr>
      <w:rFonts w:ascii="Arial" w:hAnsi="Arial"/>
    </w:rPr>
  </w:style>
  <w:style w:type="character" w:customStyle="1" w:styleId="plcountryChar">
    <w:name w:val="plcountry Char"/>
    <w:link w:val="plcountry"/>
    <w:rsid w:val="00802888"/>
    <w:rPr>
      <w:rFonts w:ascii="Arial" w:hAnsi="Arial"/>
      <w:caps/>
      <w:noProof/>
      <w:snapToGrid w:val="0"/>
      <w:u w:val="single"/>
    </w:rPr>
  </w:style>
  <w:style w:type="character" w:customStyle="1" w:styleId="pldetailsChar">
    <w:name w:val="pldetails Char"/>
    <w:link w:val="pldetails"/>
    <w:rsid w:val="00802888"/>
    <w:rPr>
      <w:rFonts w:ascii="Arial" w:hAnsi="Arial"/>
      <w:noProof/>
      <w:snapToGrid w:val="0"/>
    </w:rPr>
  </w:style>
  <w:style w:type="table" w:styleId="TableGrid">
    <w:name w:val="Table Grid"/>
    <w:basedOn w:val="TableNormal"/>
    <w:rsid w:val="00802888"/>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802888"/>
    <w:pPr>
      <w:tabs>
        <w:tab w:val="decimal" w:pos="907"/>
        <w:tab w:val="left" w:pos="1077"/>
      </w:tabs>
    </w:pPr>
    <w:rPr>
      <w:rFonts w:ascii="Times New Roman" w:eastAsia="MS Mincho" w:hAnsi="Times New Roman"/>
      <w:sz w:val="24"/>
    </w:rPr>
  </w:style>
  <w:style w:type="character" w:customStyle="1" w:styleId="Heading1Char">
    <w:name w:val="Heading 1 Char"/>
    <w:basedOn w:val="DefaultParagraphFont"/>
    <w:link w:val="Heading1"/>
    <w:rsid w:val="004B36B6"/>
    <w:rPr>
      <w:rFonts w:ascii="Arial" w:hAnsi="Arial"/>
      <w:caps/>
    </w:rPr>
  </w:style>
  <w:style w:type="character" w:customStyle="1" w:styleId="Heading9Char">
    <w:name w:val="Heading 9 Char"/>
    <w:basedOn w:val="DefaultParagraphFont"/>
    <w:link w:val="Heading9"/>
    <w:rsid w:val="004B36B6"/>
    <w:rPr>
      <w:rFonts w:ascii="Arial" w:hAnsi="Arial"/>
      <w:i/>
      <w:sz w:val="18"/>
    </w:rPr>
  </w:style>
  <w:style w:type="character" w:customStyle="1" w:styleId="TitleChar">
    <w:name w:val="Title Char"/>
    <w:basedOn w:val="DefaultParagraphFont"/>
    <w:link w:val="Title"/>
    <w:rsid w:val="004B36B6"/>
    <w:rPr>
      <w:rFonts w:ascii="Arial" w:hAnsi="Arial"/>
      <w:b/>
      <w:caps/>
      <w:kern w:val="28"/>
      <w:sz w:val="30"/>
    </w:rPr>
  </w:style>
  <w:style w:type="character" w:customStyle="1" w:styleId="ClosingChar">
    <w:name w:val="Closing Char"/>
    <w:basedOn w:val="DefaultParagraphFont"/>
    <w:link w:val="Closing"/>
    <w:rsid w:val="004B36B6"/>
    <w:rPr>
      <w:rFonts w:ascii="Arial" w:hAnsi="Arial"/>
    </w:rPr>
  </w:style>
  <w:style w:type="paragraph" w:customStyle="1" w:styleId="pdflink">
    <w:name w:val="pdflink"/>
    <w:basedOn w:val="Normal"/>
    <w:next w:val="Normal"/>
    <w:rsid w:val="00802888"/>
    <w:rPr>
      <w:color w:val="800000"/>
      <w:u w:val="words"/>
    </w:rPr>
  </w:style>
  <w:style w:type="paragraph" w:customStyle="1" w:styleId="Draft">
    <w:name w:val="Draft"/>
    <w:basedOn w:val="Normal"/>
    <w:next w:val="preparedby"/>
    <w:rsid w:val="00802888"/>
    <w:pPr>
      <w:spacing w:before="720" w:after="480"/>
      <w:jc w:val="center"/>
    </w:pPr>
    <w:rPr>
      <w:caps/>
      <w:sz w:val="28"/>
    </w:rPr>
  </w:style>
  <w:style w:type="character" w:customStyle="1" w:styleId="MacroTextChar">
    <w:name w:val="Macro Text Char"/>
    <w:basedOn w:val="DefaultParagraphFont"/>
    <w:link w:val="MacroText"/>
    <w:semiHidden/>
    <w:rsid w:val="004B36B6"/>
    <w:rPr>
      <w:rFonts w:ascii="Courier New" w:hAnsi="Courier New"/>
      <w:sz w:val="16"/>
    </w:rPr>
  </w:style>
  <w:style w:type="character" w:customStyle="1" w:styleId="SignatureChar">
    <w:name w:val="Signature Char"/>
    <w:basedOn w:val="DefaultParagraphFont"/>
    <w:link w:val="Signature"/>
    <w:rsid w:val="004B36B6"/>
    <w:rPr>
      <w:rFonts w:ascii="Arial" w:hAnsi="Arial"/>
    </w:rPr>
  </w:style>
  <w:style w:type="character" w:customStyle="1" w:styleId="EndnoteTextChar">
    <w:name w:val="Endnote Text Char"/>
    <w:basedOn w:val="DefaultParagraphFont"/>
    <w:link w:val="EndnoteText"/>
    <w:rsid w:val="004B36B6"/>
    <w:rPr>
      <w:rFonts w:ascii="Arial" w:hAnsi="Arial"/>
    </w:rPr>
  </w:style>
  <w:style w:type="character" w:customStyle="1" w:styleId="DateChar">
    <w:name w:val="Date Char"/>
    <w:basedOn w:val="DefaultParagraphFont"/>
    <w:link w:val="Date"/>
    <w:rsid w:val="004B36B6"/>
    <w:rPr>
      <w:rFonts w:ascii="Arial" w:hAnsi="Arial"/>
      <w:b/>
      <w:sz w:val="22"/>
    </w:rPr>
  </w:style>
  <w:style w:type="paragraph" w:customStyle="1" w:styleId="DecisionInvitingPara">
    <w:name w:val="Decision Inviting Para."/>
    <w:basedOn w:val="Normal"/>
    <w:rsid w:val="00802888"/>
    <w:pPr>
      <w:ind w:left="4536"/>
    </w:pPr>
    <w:rPr>
      <w:i/>
      <w:lang w:val="es-ES_tradnl"/>
    </w:rPr>
  </w:style>
  <w:style w:type="paragraph" w:customStyle="1" w:styleId="n">
    <w:name w:val="n"/>
    <w:basedOn w:val="Header"/>
    <w:rsid w:val="00802888"/>
    <w:rPr>
      <w:rFonts w:ascii="Times New Roman" w:hAnsi="Times New Roman"/>
      <w:sz w:val="24"/>
    </w:rPr>
  </w:style>
  <w:style w:type="paragraph" w:customStyle="1" w:styleId="Normalt">
    <w:name w:val="Normalt"/>
    <w:basedOn w:val="Normal"/>
    <w:rsid w:val="00802888"/>
    <w:pPr>
      <w:spacing w:before="120" w:after="120"/>
      <w:jc w:val="left"/>
    </w:pPr>
    <w:rPr>
      <w:rFonts w:ascii="Times New Roman" w:hAnsi="Times New Roman" w:cs="Angsana New"/>
      <w:noProof/>
      <w:lang w:eastAsia="zh-CN" w:bidi="th-TH"/>
    </w:rPr>
  </w:style>
  <w:style w:type="paragraph" w:styleId="ListBullet">
    <w:name w:val="List Bullet"/>
    <w:basedOn w:val="Normal"/>
    <w:autoRedefine/>
    <w:rsid w:val="00802888"/>
    <w:pPr>
      <w:tabs>
        <w:tab w:val="num" w:pos="360"/>
      </w:tabs>
      <w:ind w:left="360" w:hanging="360"/>
    </w:pPr>
    <w:rPr>
      <w:bCs/>
      <w:szCs w:val="24"/>
      <w:lang w:val="es-ES" w:eastAsia="zh-CN"/>
    </w:rPr>
  </w:style>
  <w:style w:type="paragraph" w:customStyle="1" w:styleId="Normaltb">
    <w:name w:val="Normaltb"/>
    <w:basedOn w:val="Normalt"/>
    <w:rsid w:val="00802888"/>
    <w:pPr>
      <w:keepNext/>
    </w:pPr>
    <w:rPr>
      <w:b/>
      <w:bCs/>
    </w:rPr>
  </w:style>
  <w:style w:type="paragraph" w:styleId="NormalWeb">
    <w:name w:val="Normal (Web)"/>
    <w:basedOn w:val="Normal"/>
    <w:rsid w:val="00802888"/>
    <w:pPr>
      <w:spacing w:before="100" w:beforeAutospacing="1" w:after="100" w:afterAutospacing="1"/>
      <w:jc w:val="left"/>
    </w:pPr>
    <w:rPr>
      <w:szCs w:val="24"/>
    </w:rPr>
  </w:style>
  <w:style w:type="paragraph" w:styleId="CommentText">
    <w:name w:val="annotation text"/>
    <w:basedOn w:val="Normal"/>
    <w:link w:val="CommentTextChar"/>
    <w:rsid w:val="00802888"/>
    <w:rPr>
      <w:sz w:val="22"/>
      <w:lang w:val="es-ES_tradnl"/>
    </w:rPr>
  </w:style>
  <w:style w:type="character" w:customStyle="1" w:styleId="CommentTextChar">
    <w:name w:val="Comment Text Char"/>
    <w:basedOn w:val="DefaultParagraphFont"/>
    <w:link w:val="CommentText"/>
    <w:rsid w:val="00802888"/>
    <w:rPr>
      <w:rFonts w:ascii="Arial" w:hAnsi="Arial"/>
      <w:sz w:val="22"/>
      <w:lang w:val="es-ES_tradnl"/>
    </w:rPr>
  </w:style>
  <w:style w:type="paragraph" w:customStyle="1" w:styleId="Committee">
    <w:name w:val="Committee"/>
    <w:basedOn w:val="Title"/>
    <w:rsid w:val="00802888"/>
    <w:rPr>
      <w:caps w:val="0"/>
    </w:rPr>
  </w:style>
  <w:style w:type="paragraph" w:customStyle="1" w:styleId="TitleofSection">
    <w:name w:val="Title of Section"/>
    <w:basedOn w:val="TitleofDoc"/>
    <w:rsid w:val="00802888"/>
    <w:pPr>
      <w:spacing w:before="120" w:after="120"/>
    </w:pPr>
    <w:rPr>
      <w:b/>
      <w:caps w:val="0"/>
      <w:lang w:eastAsia="de-DE"/>
    </w:rPr>
  </w:style>
  <w:style w:type="paragraph" w:customStyle="1" w:styleId="TOCAnnex">
    <w:name w:val="TOC Annex"/>
    <w:basedOn w:val="Normal"/>
    <w:rsid w:val="00802888"/>
    <w:pPr>
      <w:tabs>
        <w:tab w:val="right" w:pos="9061"/>
      </w:tabs>
      <w:spacing w:before="240" w:after="120"/>
      <w:ind w:left="1021" w:right="567" w:hanging="1021"/>
      <w:jc w:val="left"/>
      <w:outlineLvl w:val="0"/>
    </w:pPr>
    <w:rPr>
      <w:b/>
      <w:noProof/>
      <w:sz w:val="22"/>
      <w:szCs w:val="22"/>
    </w:rPr>
  </w:style>
  <w:style w:type="paragraph" w:styleId="PlainText">
    <w:name w:val="Plain Text"/>
    <w:basedOn w:val="Normal"/>
    <w:link w:val="PlainTextChar"/>
    <w:rsid w:val="00802888"/>
    <w:rPr>
      <w:rFonts w:ascii="Courier New" w:hAnsi="Courier New" w:cs="Courier New"/>
      <w:lang w:eastAsia="fr-FR"/>
    </w:rPr>
  </w:style>
  <w:style w:type="character" w:customStyle="1" w:styleId="PlainTextChar">
    <w:name w:val="Plain Text Char"/>
    <w:basedOn w:val="DefaultParagraphFont"/>
    <w:link w:val="PlainText"/>
    <w:rsid w:val="00802888"/>
    <w:rPr>
      <w:rFonts w:ascii="Courier New" w:hAnsi="Courier New" w:cs="Courier New"/>
      <w:lang w:eastAsia="fr-FR"/>
    </w:rPr>
  </w:style>
  <w:style w:type="paragraph" w:customStyle="1" w:styleId="Default">
    <w:name w:val="Default"/>
    <w:basedOn w:val="Normal"/>
    <w:rsid w:val="00802888"/>
    <w:pPr>
      <w:jc w:val="left"/>
    </w:pPr>
    <w:rPr>
      <w:rFonts w:eastAsia="SimSun" w:cs="Arial"/>
      <w:color w:val="000000"/>
      <w:sz w:val="24"/>
      <w:szCs w:val="24"/>
    </w:rPr>
  </w:style>
  <w:style w:type="paragraph" w:customStyle="1" w:styleId="tqparabox">
    <w:name w:val="tqparabox"/>
    <w:basedOn w:val="Normal"/>
    <w:rsid w:val="00802888"/>
    <w:pPr>
      <w:tabs>
        <w:tab w:val="left" w:pos="567"/>
        <w:tab w:val="left" w:pos="1134"/>
        <w:tab w:val="left" w:pos="2976"/>
        <w:tab w:val="left" w:pos="5856"/>
        <w:tab w:val="left" w:pos="7296"/>
      </w:tabs>
      <w:spacing w:before="40" w:after="40"/>
      <w:ind w:left="567"/>
      <w:jc w:val="left"/>
    </w:pPr>
  </w:style>
  <w:style w:type="paragraph" w:styleId="BodyTextIndent">
    <w:name w:val="Body Text Indent"/>
    <w:basedOn w:val="Normal"/>
    <w:link w:val="BodyTextIndentChar"/>
    <w:rsid w:val="00802888"/>
    <w:pPr>
      <w:ind w:left="567"/>
    </w:pPr>
    <w:rPr>
      <w:lang w:val="es-ES_tradnl"/>
    </w:rPr>
  </w:style>
  <w:style w:type="character" w:customStyle="1" w:styleId="BodyTextIndentChar">
    <w:name w:val="Body Text Indent Char"/>
    <w:basedOn w:val="DefaultParagraphFont"/>
    <w:link w:val="BodyTextIndent"/>
    <w:rsid w:val="00802888"/>
    <w:rPr>
      <w:rFonts w:ascii="Arial" w:hAnsi="Arial"/>
      <w:lang w:val="es-ES_tradnl"/>
    </w:rPr>
  </w:style>
  <w:style w:type="paragraph" w:styleId="ListParagraph">
    <w:name w:val="List Paragraph"/>
    <w:basedOn w:val="Normal"/>
    <w:qFormat/>
    <w:rsid w:val="00802888"/>
    <w:pPr>
      <w:ind w:left="720"/>
      <w:contextualSpacing/>
    </w:pPr>
  </w:style>
  <w:style w:type="paragraph" w:customStyle="1" w:styleId="dec">
    <w:name w:val="dec"/>
    <w:basedOn w:val="Normal"/>
    <w:link w:val="decChar"/>
    <w:qFormat/>
    <w:rsid w:val="00802888"/>
    <w:pPr>
      <w:ind w:left="4536"/>
    </w:pPr>
    <w:rPr>
      <w:i/>
      <w:spacing w:val="-2"/>
    </w:rPr>
  </w:style>
  <w:style w:type="character" w:customStyle="1" w:styleId="decChar">
    <w:name w:val="dec Char"/>
    <w:basedOn w:val="DefaultParagraphFont"/>
    <w:link w:val="dec"/>
    <w:rsid w:val="00802888"/>
    <w:rPr>
      <w:rFonts w:ascii="Arial" w:hAnsi="Arial"/>
      <w:i/>
      <w:spacing w:val="-2"/>
    </w:rPr>
  </w:style>
  <w:style w:type="paragraph" w:customStyle="1" w:styleId="EndOfDoc0">
    <w:name w:val="EndOfDoc"/>
    <w:basedOn w:val="Normal"/>
    <w:rsid w:val="00802888"/>
    <w:pPr>
      <w:ind w:left="4536"/>
      <w:jc w:val="center"/>
    </w:pPr>
    <w:rPr>
      <w:rFonts w:ascii="Times New Roman" w:hAnsi="Times New Roman"/>
      <w:sz w:val="24"/>
    </w:rPr>
  </w:style>
  <w:style w:type="paragraph" w:customStyle="1" w:styleId="decisionpara">
    <w:name w:val="decision para"/>
    <w:basedOn w:val="Normal"/>
    <w:rsid w:val="00802888"/>
    <w:pPr>
      <w:spacing w:line="240" w:lineRule="atLeast"/>
      <w:ind w:left="4536"/>
      <w:outlineLvl w:val="0"/>
    </w:pPr>
    <w:rPr>
      <w:rFonts w:ascii="Times New Roman" w:hAnsi="Times New Roman"/>
      <w:i/>
      <w:sz w:val="24"/>
    </w:rPr>
  </w:style>
  <w:style w:type="paragraph" w:styleId="TOC6">
    <w:name w:val="toc 6"/>
    <w:basedOn w:val="Normal"/>
    <w:next w:val="Normal"/>
    <w:autoRedefine/>
    <w:rsid w:val="00802888"/>
    <w:pPr>
      <w:ind w:left="1200"/>
    </w:pPr>
  </w:style>
  <w:style w:type="paragraph" w:styleId="E-mailSignature">
    <w:name w:val="E-mail Signature"/>
    <w:basedOn w:val="Normal"/>
    <w:link w:val="E-mailSignatureChar"/>
    <w:rsid w:val="00802888"/>
  </w:style>
  <w:style w:type="character" w:customStyle="1" w:styleId="E-mailSignatureChar">
    <w:name w:val="E-mail Signature Char"/>
    <w:basedOn w:val="DefaultParagraphFont"/>
    <w:link w:val="E-mailSignature"/>
    <w:rsid w:val="00802888"/>
    <w:rPr>
      <w:rFonts w:ascii="Arial" w:hAnsi="Arial"/>
    </w:rPr>
  </w:style>
  <w:style w:type="character" w:styleId="Emphasis">
    <w:name w:val="Emphasis"/>
    <w:basedOn w:val="DefaultParagraphFont"/>
    <w:qFormat/>
    <w:rsid w:val="00802888"/>
    <w:rPr>
      <w:i/>
      <w:iCs/>
    </w:rPr>
  </w:style>
  <w:style w:type="paragraph" w:styleId="EnvelopeAddress">
    <w:name w:val="envelope address"/>
    <w:basedOn w:val="Normal"/>
    <w:rsid w:val="00802888"/>
    <w:pPr>
      <w:framePr w:w="7920" w:h="1980" w:hRule="exact" w:hSpace="180" w:wrap="auto" w:hAnchor="page" w:xAlign="center" w:yAlign="bottom"/>
      <w:ind w:left="2880"/>
    </w:pPr>
    <w:rPr>
      <w:rFonts w:cs="Arial"/>
      <w:szCs w:val="24"/>
    </w:rPr>
  </w:style>
  <w:style w:type="paragraph" w:styleId="EnvelopeReturn">
    <w:name w:val="envelope return"/>
    <w:basedOn w:val="Normal"/>
    <w:rsid w:val="00802888"/>
    <w:rPr>
      <w:rFonts w:cs="Arial"/>
    </w:rPr>
  </w:style>
  <w:style w:type="paragraph" w:customStyle="1" w:styleId="twpcheck">
    <w:name w:val="twpcheck"/>
    <w:basedOn w:val="Normal"/>
    <w:rsid w:val="00802888"/>
    <w:pPr>
      <w:spacing w:before="80" w:after="80"/>
      <w:jc w:val="left"/>
    </w:pPr>
    <w:rPr>
      <w:rFonts w:cs="Arial"/>
      <w:snapToGrid w:val="0"/>
      <w:sz w:val="16"/>
      <w:szCs w:val="16"/>
    </w:rPr>
  </w:style>
  <w:style w:type="paragraph" w:customStyle="1" w:styleId="Enttepair">
    <w:name w:val="Entête_pair"/>
    <w:basedOn w:val="Normal"/>
    <w:next w:val="Normal"/>
    <w:rsid w:val="00802888"/>
    <w:pPr>
      <w:pBdr>
        <w:bottom w:val="single" w:sz="4" w:space="1" w:color="auto"/>
      </w:pBdr>
      <w:jc w:val="left"/>
    </w:pPr>
    <w:rPr>
      <w:szCs w:val="24"/>
    </w:rPr>
  </w:style>
  <w:style w:type="paragraph" w:customStyle="1" w:styleId="Entteimpair">
    <w:name w:val="Entête_impair"/>
    <w:basedOn w:val="Normal"/>
    <w:next w:val="Normal"/>
    <w:rsid w:val="00802888"/>
    <w:pPr>
      <w:pBdr>
        <w:bottom w:val="single" w:sz="4" w:space="1" w:color="auto"/>
      </w:pBdr>
      <w:jc w:val="right"/>
    </w:pPr>
  </w:style>
  <w:style w:type="character" w:styleId="FollowedHyperlink">
    <w:name w:val="FollowedHyperlink"/>
    <w:rsid w:val="00802888"/>
    <w:rPr>
      <w:color w:val="606420"/>
      <w:u w:val="single"/>
    </w:rPr>
  </w:style>
  <w:style w:type="paragraph" w:styleId="BlockText">
    <w:name w:val="Block Text"/>
    <w:basedOn w:val="Normal"/>
    <w:rsid w:val="00802888"/>
    <w:pPr>
      <w:ind w:left="567" w:right="566"/>
    </w:pPr>
    <w:rPr>
      <w:sz w:val="22"/>
    </w:rPr>
  </w:style>
  <w:style w:type="paragraph" w:customStyle="1" w:styleId="tgcharnumber">
    <w:name w:val="tg_char_number"/>
    <w:basedOn w:val="Normal"/>
    <w:rsid w:val="00802888"/>
    <w:pPr>
      <w:keepNext/>
      <w:spacing w:before="80" w:after="80"/>
      <w:jc w:val="center"/>
    </w:pPr>
    <w:rPr>
      <w:b/>
      <w:sz w:val="16"/>
    </w:rPr>
  </w:style>
  <w:style w:type="paragraph" w:customStyle="1" w:styleId="tgchartitle">
    <w:name w:val="tg_char_title"/>
    <w:basedOn w:val="Normal"/>
    <w:rsid w:val="00802888"/>
    <w:pPr>
      <w:spacing w:before="80" w:after="80"/>
      <w:jc w:val="left"/>
    </w:pPr>
    <w:rPr>
      <w:b/>
      <w:sz w:val="16"/>
    </w:rPr>
  </w:style>
  <w:style w:type="paragraph" w:customStyle="1" w:styleId="tgchartext">
    <w:name w:val="tg_char_text"/>
    <w:basedOn w:val="Normal"/>
    <w:rsid w:val="00802888"/>
    <w:pPr>
      <w:spacing w:before="80" w:after="80"/>
      <w:jc w:val="left"/>
    </w:pPr>
    <w:rPr>
      <w:sz w:val="16"/>
    </w:rPr>
  </w:style>
  <w:style w:type="paragraph" w:customStyle="1" w:styleId="quote1">
    <w:name w:val="quote1"/>
    <w:basedOn w:val="Normal"/>
    <w:semiHidden/>
    <w:rsid w:val="004B36B6"/>
    <w:pPr>
      <w:ind w:left="567" w:right="565" w:firstLine="567"/>
    </w:pPr>
    <w:rPr>
      <w:snapToGrid w:val="0"/>
      <w:sz w:val="22"/>
      <w:szCs w:val="22"/>
    </w:rPr>
  </w:style>
  <w:style w:type="character" w:styleId="HTMLAcronym">
    <w:name w:val="HTML Acronym"/>
    <w:basedOn w:val="DefaultParagraphFont"/>
    <w:rsid w:val="00802888"/>
  </w:style>
  <w:style w:type="paragraph" w:styleId="HTMLAddress">
    <w:name w:val="HTML Address"/>
    <w:basedOn w:val="Normal"/>
    <w:link w:val="HTMLAddressChar"/>
    <w:rsid w:val="00802888"/>
    <w:rPr>
      <w:i/>
      <w:iCs/>
    </w:rPr>
  </w:style>
  <w:style w:type="character" w:customStyle="1" w:styleId="HTMLAddressChar">
    <w:name w:val="HTML Address Char"/>
    <w:basedOn w:val="DefaultParagraphFont"/>
    <w:link w:val="HTMLAddress"/>
    <w:rsid w:val="00802888"/>
    <w:rPr>
      <w:rFonts w:ascii="Arial" w:hAnsi="Arial"/>
      <w:i/>
      <w:iCs/>
    </w:rPr>
  </w:style>
  <w:style w:type="character" w:styleId="LineNumber">
    <w:name w:val="line number"/>
    <w:basedOn w:val="DefaultParagraphFont"/>
    <w:rsid w:val="00802888"/>
  </w:style>
  <w:style w:type="paragraph" w:styleId="List">
    <w:name w:val="List"/>
    <w:basedOn w:val="Normal"/>
    <w:rsid w:val="00802888"/>
    <w:pPr>
      <w:ind w:left="360" w:hanging="360"/>
    </w:pPr>
  </w:style>
  <w:style w:type="paragraph" w:styleId="List2">
    <w:name w:val="List 2"/>
    <w:basedOn w:val="Normal"/>
    <w:rsid w:val="00802888"/>
    <w:pPr>
      <w:ind w:left="720" w:hanging="360"/>
    </w:pPr>
  </w:style>
  <w:style w:type="paragraph" w:styleId="List3">
    <w:name w:val="List 3"/>
    <w:basedOn w:val="Normal"/>
    <w:rsid w:val="00802888"/>
    <w:pPr>
      <w:ind w:left="1080" w:hanging="360"/>
    </w:pPr>
  </w:style>
  <w:style w:type="paragraph" w:styleId="List4">
    <w:name w:val="List 4"/>
    <w:basedOn w:val="Normal"/>
    <w:rsid w:val="00802888"/>
    <w:pPr>
      <w:ind w:left="1440" w:hanging="360"/>
    </w:pPr>
  </w:style>
  <w:style w:type="paragraph" w:styleId="List5">
    <w:name w:val="List 5"/>
    <w:basedOn w:val="Normal"/>
    <w:rsid w:val="00802888"/>
    <w:pPr>
      <w:ind w:left="1800" w:hanging="360"/>
    </w:pPr>
  </w:style>
  <w:style w:type="paragraph" w:styleId="ListBullet2">
    <w:name w:val="List Bullet 2"/>
    <w:basedOn w:val="Normal"/>
    <w:rsid w:val="00802888"/>
    <w:pPr>
      <w:tabs>
        <w:tab w:val="num" w:pos="720"/>
      </w:tabs>
      <w:ind w:left="720" w:hanging="360"/>
    </w:pPr>
  </w:style>
  <w:style w:type="paragraph" w:styleId="ListBullet3">
    <w:name w:val="List Bullet 3"/>
    <w:basedOn w:val="Normal"/>
    <w:rsid w:val="00802888"/>
    <w:pPr>
      <w:tabs>
        <w:tab w:val="num" w:pos="1080"/>
      </w:tabs>
      <w:ind w:left="1080" w:hanging="360"/>
    </w:pPr>
  </w:style>
  <w:style w:type="paragraph" w:styleId="ListBullet4">
    <w:name w:val="List Bullet 4"/>
    <w:basedOn w:val="Normal"/>
    <w:rsid w:val="00802888"/>
    <w:pPr>
      <w:tabs>
        <w:tab w:val="num" w:pos="1440"/>
      </w:tabs>
      <w:ind w:left="1440" w:hanging="360"/>
    </w:pPr>
  </w:style>
  <w:style w:type="paragraph" w:styleId="ListBullet5">
    <w:name w:val="List Bullet 5"/>
    <w:basedOn w:val="Normal"/>
    <w:rsid w:val="00802888"/>
    <w:pPr>
      <w:tabs>
        <w:tab w:val="num" w:pos="1800"/>
      </w:tabs>
      <w:ind w:left="1800" w:hanging="360"/>
    </w:pPr>
  </w:style>
  <w:style w:type="paragraph" w:styleId="ListContinue">
    <w:name w:val="List Continue"/>
    <w:basedOn w:val="Normal"/>
    <w:rsid w:val="00802888"/>
    <w:pPr>
      <w:spacing w:after="120"/>
      <w:ind w:left="360"/>
    </w:pPr>
  </w:style>
  <w:style w:type="paragraph" w:styleId="ListContinue2">
    <w:name w:val="List Continue 2"/>
    <w:basedOn w:val="Normal"/>
    <w:rsid w:val="00802888"/>
    <w:pPr>
      <w:spacing w:after="120"/>
      <w:ind w:left="720"/>
    </w:pPr>
  </w:style>
  <w:style w:type="paragraph" w:styleId="ListContinue3">
    <w:name w:val="List Continue 3"/>
    <w:basedOn w:val="Normal"/>
    <w:rsid w:val="00802888"/>
    <w:pPr>
      <w:spacing w:after="120"/>
      <w:ind w:left="1080"/>
    </w:pPr>
  </w:style>
  <w:style w:type="paragraph" w:styleId="ListContinue4">
    <w:name w:val="List Continue 4"/>
    <w:basedOn w:val="Normal"/>
    <w:rsid w:val="00802888"/>
    <w:pPr>
      <w:spacing w:after="120"/>
      <w:ind w:left="1440"/>
    </w:pPr>
  </w:style>
  <w:style w:type="paragraph" w:styleId="ListContinue5">
    <w:name w:val="List Continue 5"/>
    <w:basedOn w:val="Normal"/>
    <w:rsid w:val="00802888"/>
    <w:pPr>
      <w:spacing w:after="120"/>
      <w:ind w:left="1800"/>
    </w:pPr>
  </w:style>
  <w:style w:type="paragraph" w:styleId="ListNumber">
    <w:name w:val="List Number"/>
    <w:basedOn w:val="Normal"/>
    <w:rsid w:val="00802888"/>
    <w:pPr>
      <w:tabs>
        <w:tab w:val="num" w:pos="360"/>
      </w:tabs>
      <w:ind w:left="360" w:hanging="360"/>
    </w:pPr>
  </w:style>
  <w:style w:type="paragraph" w:styleId="ListNumber2">
    <w:name w:val="List Number 2"/>
    <w:basedOn w:val="Normal"/>
    <w:rsid w:val="00802888"/>
    <w:pPr>
      <w:tabs>
        <w:tab w:val="num" w:pos="720"/>
      </w:tabs>
      <w:ind w:left="720" w:hanging="360"/>
    </w:pPr>
  </w:style>
  <w:style w:type="paragraph" w:styleId="ListNumber3">
    <w:name w:val="List Number 3"/>
    <w:basedOn w:val="Normal"/>
    <w:rsid w:val="00802888"/>
    <w:pPr>
      <w:tabs>
        <w:tab w:val="num" w:pos="1080"/>
      </w:tabs>
      <w:ind w:left="1080" w:hanging="360"/>
    </w:pPr>
  </w:style>
  <w:style w:type="paragraph" w:styleId="ListNumber4">
    <w:name w:val="List Number 4"/>
    <w:basedOn w:val="Normal"/>
    <w:rsid w:val="00802888"/>
    <w:pPr>
      <w:tabs>
        <w:tab w:val="num" w:pos="1440"/>
      </w:tabs>
      <w:ind w:left="1440" w:hanging="360"/>
    </w:pPr>
  </w:style>
  <w:style w:type="paragraph" w:styleId="ListNumber5">
    <w:name w:val="List Number 5"/>
    <w:basedOn w:val="Normal"/>
    <w:rsid w:val="00802888"/>
    <w:pPr>
      <w:tabs>
        <w:tab w:val="num" w:pos="1800"/>
      </w:tabs>
      <w:ind w:left="1800" w:hanging="360"/>
    </w:pPr>
  </w:style>
  <w:style w:type="paragraph" w:styleId="MessageHeader">
    <w:name w:val="Message Header"/>
    <w:basedOn w:val="Normal"/>
    <w:link w:val="MessageHeaderChar"/>
    <w:rsid w:val="00802888"/>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MessageHeaderChar">
    <w:name w:val="Message Header Char"/>
    <w:basedOn w:val="DefaultParagraphFont"/>
    <w:link w:val="MessageHeader"/>
    <w:rsid w:val="00802888"/>
    <w:rPr>
      <w:rFonts w:ascii="Arial" w:hAnsi="Arial" w:cs="Arial"/>
      <w:szCs w:val="24"/>
      <w:shd w:val="pct20" w:color="auto" w:fill="auto"/>
    </w:rPr>
  </w:style>
  <w:style w:type="paragraph" w:styleId="NoteHeading">
    <w:name w:val="Note Heading"/>
    <w:basedOn w:val="Normal"/>
    <w:next w:val="Normal"/>
    <w:link w:val="NoteHeadingChar"/>
    <w:rsid w:val="00802888"/>
  </w:style>
  <w:style w:type="character" w:customStyle="1" w:styleId="NoteHeadingChar">
    <w:name w:val="Note Heading Char"/>
    <w:basedOn w:val="DefaultParagraphFont"/>
    <w:link w:val="NoteHeading"/>
    <w:rsid w:val="00802888"/>
    <w:rPr>
      <w:rFonts w:ascii="Arial" w:hAnsi="Arial"/>
    </w:rPr>
  </w:style>
  <w:style w:type="paragraph" w:styleId="Salutation">
    <w:name w:val="Salutation"/>
    <w:basedOn w:val="Normal"/>
    <w:next w:val="Normal"/>
    <w:link w:val="SalutationChar"/>
    <w:rsid w:val="00802888"/>
  </w:style>
  <w:style w:type="character" w:customStyle="1" w:styleId="SalutationChar">
    <w:name w:val="Salutation Char"/>
    <w:basedOn w:val="DefaultParagraphFont"/>
    <w:link w:val="Salutation"/>
    <w:rsid w:val="00802888"/>
    <w:rPr>
      <w:rFonts w:ascii="Arial" w:hAnsi="Arial"/>
    </w:rPr>
  </w:style>
  <w:style w:type="character" w:styleId="Strong">
    <w:name w:val="Strong"/>
    <w:basedOn w:val="DefaultParagraphFont"/>
    <w:qFormat/>
    <w:rsid w:val="00802888"/>
    <w:rPr>
      <w:b/>
      <w:bCs/>
    </w:rPr>
  </w:style>
  <w:style w:type="paragraph" w:styleId="Subtitle">
    <w:name w:val="Subtitle"/>
    <w:basedOn w:val="Normal"/>
    <w:link w:val="SubtitleChar"/>
    <w:qFormat/>
    <w:rsid w:val="00802888"/>
    <w:pPr>
      <w:spacing w:after="60"/>
      <w:jc w:val="center"/>
      <w:outlineLvl w:val="1"/>
    </w:pPr>
    <w:rPr>
      <w:rFonts w:cs="Arial"/>
      <w:szCs w:val="24"/>
    </w:rPr>
  </w:style>
  <w:style w:type="character" w:customStyle="1" w:styleId="SubtitleChar">
    <w:name w:val="Subtitle Char"/>
    <w:basedOn w:val="DefaultParagraphFont"/>
    <w:link w:val="Subtitle"/>
    <w:rsid w:val="00802888"/>
    <w:rPr>
      <w:rFonts w:ascii="Arial" w:hAnsi="Arial" w:cs="Arial"/>
      <w:szCs w:val="24"/>
    </w:rPr>
  </w:style>
  <w:style w:type="paragraph" w:styleId="TOC7">
    <w:name w:val="toc 7"/>
    <w:basedOn w:val="Normal"/>
    <w:next w:val="Normal"/>
    <w:autoRedefine/>
    <w:rsid w:val="00802888"/>
    <w:pPr>
      <w:ind w:left="1440"/>
    </w:pPr>
  </w:style>
  <w:style w:type="paragraph" w:styleId="TOC8">
    <w:name w:val="toc 8"/>
    <w:basedOn w:val="Normal"/>
    <w:next w:val="Normal"/>
    <w:autoRedefine/>
    <w:rsid w:val="00802888"/>
    <w:pPr>
      <w:ind w:left="1680"/>
    </w:pPr>
  </w:style>
  <w:style w:type="paragraph" w:styleId="TOC9">
    <w:name w:val="toc 9"/>
    <w:basedOn w:val="Normal"/>
    <w:next w:val="Normal"/>
    <w:autoRedefine/>
    <w:rsid w:val="00802888"/>
    <w:pPr>
      <w:ind w:left="1920"/>
    </w:pPr>
  </w:style>
  <w:style w:type="paragraph" w:styleId="Caption">
    <w:name w:val="caption"/>
    <w:basedOn w:val="Normal"/>
    <w:next w:val="Normal"/>
    <w:qFormat/>
    <w:rsid w:val="00802888"/>
    <w:pPr>
      <w:framePr w:w="11102" w:hSpace="181" w:wrap="around" w:vAnchor="page" w:hAnchor="page" w:x="438" w:y="15985" w:anchorLock="1"/>
      <w:jc w:val="center"/>
    </w:pPr>
    <w:rPr>
      <w:b/>
      <w:snapToGrid w:val="0"/>
    </w:rPr>
  </w:style>
  <w:style w:type="character" w:styleId="CommentReference">
    <w:name w:val="annotation reference"/>
    <w:basedOn w:val="DefaultParagraphFont"/>
    <w:rsid w:val="00802888"/>
    <w:rPr>
      <w:rFonts w:cs="Times New Roman"/>
      <w:sz w:val="16"/>
      <w:szCs w:val="16"/>
    </w:rPr>
  </w:style>
  <w:style w:type="paragraph" w:styleId="CommentSubject">
    <w:name w:val="annotation subject"/>
    <w:basedOn w:val="CommentText"/>
    <w:next w:val="CommentText"/>
    <w:link w:val="CommentSubjectChar"/>
    <w:rsid w:val="00802888"/>
    <w:rPr>
      <w:b/>
      <w:bCs/>
    </w:rPr>
  </w:style>
  <w:style w:type="character" w:customStyle="1" w:styleId="CommentSubjectChar">
    <w:name w:val="Comment Subject Char"/>
    <w:basedOn w:val="CommentTextChar"/>
    <w:link w:val="CommentSubject"/>
    <w:rsid w:val="00802888"/>
    <w:rPr>
      <w:rFonts w:ascii="Arial" w:hAnsi="Arial"/>
      <w:b/>
      <w:bCs/>
      <w:sz w:val="22"/>
      <w:lang w:val="es-ES_tradnl"/>
    </w:rPr>
  </w:style>
  <w:style w:type="character" w:styleId="HTMLCite">
    <w:name w:val="HTML Cite"/>
    <w:basedOn w:val="DefaultParagraphFont"/>
    <w:rsid w:val="00802888"/>
    <w:rPr>
      <w:i/>
      <w:iCs/>
    </w:rPr>
  </w:style>
  <w:style w:type="character" w:styleId="HTMLCode">
    <w:name w:val="HTML Code"/>
    <w:basedOn w:val="DefaultParagraphFont"/>
    <w:rsid w:val="00802888"/>
    <w:rPr>
      <w:rFonts w:ascii="Courier New" w:hAnsi="Courier New" w:cs="Courier New"/>
      <w:sz w:val="20"/>
      <w:szCs w:val="20"/>
    </w:rPr>
  </w:style>
  <w:style w:type="character" w:styleId="HTMLDefinition">
    <w:name w:val="HTML Definition"/>
    <w:basedOn w:val="DefaultParagraphFont"/>
    <w:rsid w:val="00802888"/>
    <w:rPr>
      <w:i/>
      <w:iCs/>
    </w:rPr>
  </w:style>
  <w:style w:type="character" w:styleId="HTMLKeyboard">
    <w:name w:val="HTML Keyboard"/>
    <w:basedOn w:val="DefaultParagraphFont"/>
    <w:rsid w:val="00802888"/>
    <w:rPr>
      <w:rFonts w:ascii="Courier New" w:hAnsi="Courier New" w:cs="Courier New"/>
      <w:sz w:val="20"/>
      <w:szCs w:val="20"/>
    </w:rPr>
  </w:style>
  <w:style w:type="paragraph" w:styleId="HTMLPreformatted">
    <w:name w:val="HTML Preformatted"/>
    <w:basedOn w:val="Normal"/>
    <w:link w:val="HTMLPreformattedChar"/>
    <w:rsid w:val="00802888"/>
    <w:rPr>
      <w:rFonts w:ascii="Courier New" w:hAnsi="Courier New" w:cs="Courier New"/>
    </w:rPr>
  </w:style>
  <w:style w:type="character" w:customStyle="1" w:styleId="HTMLPreformattedChar">
    <w:name w:val="HTML Preformatted Char"/>
    <w:basedOn w:val="DefaultParagraphFont"/>
    <w:link w:val="HTMLPreformatted"/>
    <w:rsid w:val="00802888"/>
    <w:rPr>
      <w:rFonts w:ascii="Courier New" w:hAnsi="Courier New" w:cs="Courier New"/>
    </w:rPr>
  </w:style>
  <w:style w:type="character" w:styleId="HTMLSample">
    <w:name w:val="HTML Sample"/>
    <w:basedOn w:val="DefaultParagraphFont"/>
    <w:rsid w:val="00802888"/>
    <w:rPr>
      <w:rFonts w:ascii="Courier New" w:hAnsi="Courier New" w:cs="Courier New"/>
    </w:rPr>
  </w:style>
  <w:style w:type="character" w:styleId="HTMLTypewriter">
    <w:name w:val="HTML Typewriter"/>
    <w:basedOn w:val="DefaultParagraphFont"/>
    <w:rsid w:val="00802888"/>
    <w:rPr>
      <w:rFonts w:ascii="Courier New" w:hAnsi="Courier New" w:cs="Courier New"/>
      <w:sz w:val="20"/>
      <w:szCs w:val="20"/>
    </w:rPr>
  </w:style>
  <w:style w:type="character" w:styleId="HTMLVariable">
    <w:name w:val="HTML Variable"/>
    <w:basedOn w:val="DefaultParagraphFont"/>
    <w:rsid w:val="00802888"/>
    <w:rPr>
      <w:i/>
      <w:iCs/>
    </w:rPr>
  </w:style>
  <w:style w:type="table" w:styleId="Table3Deffects1">
    <w:name w:val="Table 3D effects 1"/>
    <w:basedOn w:val="TableNormal"/>
    <w:rsid w:val="004B36B6"/>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B36B6"/>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B36B6"/>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B36B6"/>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B36B6"/>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B36B6"/>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B36B6"/>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B36B6"/>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B36B6"/>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B36B6"/>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B36B6"/>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B36B6"/>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B36B6"/>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B36B6"/>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B36B6"/>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4B36B6"/>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B36B6"/>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4B36B6"/>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B36B6"/>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B36B6"/>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B36B6"/>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B36B6"/>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B36B6"/>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B36B6"/>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B36B6"/>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B36B6"/>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B36B6"/>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B36B6"/>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B36B6"/>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B36B6"/>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B36B6"/>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B36B6"/>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B36B6"/>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4B36B6"/>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4B36B6"/>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B36B6"/>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B36B6"/>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B36B6"/>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B36B6"/>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B36B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4B36B6"/>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B36B6"/>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B36B6"/>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hapter">
    <w:name w:val="Chapter"/>
    <w:basedOn w:val="Normal"/>
    <w:semiHidden/>
    <w:rsid w:val="004B36B6"/>
    <w:pPr>
      <w:jc w:val="center"/>
    </w:pPr>
    <w:rPr>
      <w:b/>
      <w:caps/>
      <w:szCs w:val="24"/>
    </w:rPr>
  </w:style>
  <w:style w:type="paragraph" w:customStyle="1" w:styleId="Notetoarticle">
    <w:name w:val="Note to article"/>
    <w:basedOn w:val="Normal"/>
    <w:semiHidden/>
    <w:rsid w:val="004B36B6"/>
  </w:style>
  <w:style w:type="paragraph" w:styleId="Revision">
    <w:name w:val="Revision"/>
    <w:hidden/>
    <w:uiPriority w:val="99"/>
    <w:semiHidden/>
    <w:rsid w:val="004B36B6"/>
    <w:rPr>
      <w:rFonts w:ascii="Arial" w:hAnsi="Arial"/>
    </w:rPr>
  </w:style>
  <w:style w:type="paragraph" w:customStyle="1" w:styleId="Normaltg">
    <w:name w:val="Normaltg"/>
    <w:basedOn w:val="Normal"/>
    <w:link w:val="NormaltgChar"/>
    <w:rsid w:val="00802888"/>
    <w:rPr>
      <w:rFonts w:cs="Angsana New"/>
      <w:szCs w:val="24"/>
      <w:lang w:eastAsia="ja-JP" w:bidi="th-TH"/>
    </w:rPr>
  </w:style>
  <w:style w:type="character" w:customStyle="1" w:styleId="NormaltgChar">
    <w:name w:val="Normaltg Char"/>
    <w:link w:val="Normaltg"/>
    <w:rsid w:val="00802888"/>
    <w:rPr>
      <w:rFonts w:ascii="Arial" w:hAnsi="Arial" w:cs="Angsana New"/>
      <w:szCs w:val="24"/>
      <w:lang w:eastAsia="ja-JP" w:bidi="th-TH"/>
    </w:rPr>
  </w:style>
  <w:style w:type="character" w:customStyle="1" w:styleId="hps">
    <w:name w:val="hps"/>
    <w:basedOn w:val="DefaultParagraphFont"/>
    <w:rsid w:val="00802888"/>
  </w:style>
  <w:style w:type="character" w:customStyle="1" w:styleId="Standaardalinea-lettertype">
    <w:name w:val="Standaardalinea-lettertype"/>
    <w:rsid w:val="008028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upov.int/test_guidelines/de/list_supersede.jsp"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upov.int/test_guidelines/d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49\templates\C_49_D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C_49_DE</Template>
  <TotalTime>71</TotalTime>
  <Pages>37</Pages>
  <Words>14881</Words>
  <Characters>102201</Characters>
  <Application>Microsoft Office Word</Application>
  <DocSecurity>0</DocSecurity>
  <Lines>851</Lines>
  <Paragraphs>233</Paragraphs>
  <ScaleCrop>false</ScaleCrop>
  <HeadingPairs>
    <vt:vector size="2" baseType="variant">
      <vt:variant>
        <vt:lpstr>Title</vt:lpstr>
      </vt:variant>
      <vt:variant>
        <vt:i4>1</vt:i4>
      </vt:variant>
    </vt:vector>
  </HeadingPairs>
  <TitlesOfParts>
    <vt:vector size="1" baseType="lpstr">
      <vt:lpstr>C/49/10</vt:lpstr>
    </vt:vector>
  </TitlesOfParts>
  <Company>UPOV</Company>
  <LinksUpToDate>false</LinksUpToDate>
  <CharactersWithSpaces>116849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C/49/10</dc:title>
  <dc:creator>SANCHEZ-VIZCAINO GOMEZ Rosa Maria</dc:creator>
  <cp:lastModifiedBy>GIACHINO Erika</cp:lastModifiedBy>
  <cp:revision>26</cp:revision>
  <cp:lastPrinted>2015-09-04T14:17:00Z</cp:lastPrinted>
  <dcterms:created xsi:type="dcterms:W3CDTF">2015-08-25T15:40:00Z</dcterms:created>
  <dcterms:modified xsi:type="dcterms:W3CDTF">2015-09-14T14:00:00Z</dcterms:modified>
</cp:coreProperties>
</file>