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E2257" w:rsidTr="00C27491">
        <w:trPr>
          <w:trHeight w:val="1760"/>
        </w:trPr>
        <w:tc>
          <w:tcPr>
            <w:tcW w:w="4243" w:type="dxa"/>
          </w:tcPr>
          <w:p w:rsidR="000D7780" w:rsidRPr="002E2257" w:rsidRDefault="000D7780" w:rsidP="00F45372">
            <w:bookmarkStart w:id="0" w:name="_GoBack"/>
            <w:bookmarkEnd w:id="0"/>
          </w:p>
        </w:tc>
        <w:tc>
          <w:tcPr>
            <w:tcW w:w="1646" w:type="dxa"/>
            <w:vAlign w:val="center"/>
          </w:tcPr>
          <w:p w:rsidR="000D7780" w:rsidRPr="002E2257" w:rsidRDefault="00B16CEC" w:rsidP="00F45372">
            <w:pPr>
              <w:pStyle w:val="LogoUPOV"/>
            </w:pPr>
            <w:r w:rsidRPr="002E2257">
              <w:rPr>
                <w:noProof/>
                <w:lang w:val="en-US"/>
              </w:rPr>
              <w:drawing>
                <wp:inline distT="0" distB="0" distL="0" distR="0" wp14:anchorId="1D73A23D" wp14:editId="7823B63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E2257" w:rsidRDefault="00C27491" w:rsidP="00F45372">
            <w:pPr>
              <w:pStyle w:val="Lettrine"/>
            </w:pPr>
            <w:r w:rsidRPr="002E2257">
              <w:t>G</w:t>
            </w:r>
          </w:p>
          <w:p w:rsidR="0028230E" w:rsidRPr="002E2257" w:rsidRDefault="0028230E" w:rsidP="0028230E">
            <w:pPr>
              <w:pStyle w:val="Docoriginal"/>
              <w:ind w:left="313"/>
            </w:pPr>
            <w:r w:rsidRPr="002E2257">
              <w:t>C/48/</w:t>
            </w:r>
            <w:bookmarkStart w:id="1" w:name="Code"/>
            <w:bookmarkEnd w:id="1"/>
            <w:r w:rsidRPr="002E2257">
              <w:t>17</w:t>
            </w:r>
          </w:p>
          <w:p w:rsidR="0028230E" w:rsidRPr="002E2257" w:rsidRDefault="0028230E" w:rsidP="0028230E">
            <w:pPr>
              <w:pStyle w:val="Docoriginal"/>
              <w:ind w:left="313"/>
              <w:rPr>
                <w:b w:val="0"/>
                <w:spacing w:val="0"/>
              </w:rPr>
            </w:pPr>
            <w:r w:rsidRPr="002E2257">
              <w:rPr>
                <w:rStyle w:val="StyleDoclangBold"/>
                <w:b/>
                <w:bCs/>
                <w:spacing w:val="0"/>
                <w:lang w:val="de-DE"/>
              </w:rPr>
              <w:t>ORIGINAL:</w:t>
            </w:r>
            <w:r w:rsidRPr="002E2257">
              <w:rPr>
                <w:rStyle w:val="StyleDocoriginalNotBold1"/>
                <w:spacing w:val="0"/>
                <w:lang w:val="de-DE"/>
              </w:rPr>
              <w:t xml:space="preserve"> </w:t>
            </w:r>
            <w:r w:rsidRPr="002E2257">
              <w:t xml:space="preserve"> </w:t>
            </w:r>
            <w:bookmarkStart w:id="2" w:name="Original"/>
            <w:bookmarkEnd w:id="2"/>
            <w:r w:rsidRPr="002E2257">
              <w:rPr>
                <w:b w:val="0"/>
                <w:spacing w:val="0"/>
                <w:sz w:val="18"/>
                <w:szCs w:val="18"/>
              </w:rPr>
              <w:t>English/</w:t>
            </w:r>
            <w:proofErr w:type="spellStart"/>
            <w:r w:rsidRPr="002E2257">
              <w:rPr>
                <w:b w:val="0"/>
                <w:spacing w:val="0"/>
                <w:sz w:val="18"/>
                <w:szCs w:val="18"/>
              </w:rPr>
              <w:t>français</w:t>
            </w:r>
            <w:proofErr w:type="spellEnd"/>
            <w:r w:rsidRPr="002E2257">
              <w:rPr>
                <w:b w:val="0"/>
                <w:spacing w:val="0"/>
                <w:sz w:val="18"/>
                <w:szCs w:val="18"/>
              </w:rPr>
              <w:t>/deutsch/</w:t>
            </w:r>
            <w:proofErr w:type="spellStart"/>
            <w:r w:rsidRPr="002E2257">
              <w:rPr>
                <w:b w:val="0"/>
                <w:spacing w:val="0"/>
                <w:sz w:val="18"/>
                <w:szCs w:val="18"/>
              </w:rPr>
              <w:t>español</w:t>
            </w:r>
            <w:proofErr w:type="spellEnd"/>
          </w:p>
          <w:p w:rsidR="000D7780" w:rsidRPr="002E2257" w:rsidRDefault="0028230E" w:rsidP="0028230E">
            <w:pPr>
              <w:pStyle w:val="Docoriginal"/>
              <w:ind w:left="313"/>
            </w:pPr>
            <w:r w:rsidRPr="002E2257">
              <w:t xml:space="preserve">DATUM: </w:t>
            </w:r>
            <w:r w:rsidRPr="002E2257">
              <w:rPr>
                <w:rStyle w:val="StyleDocoriginalNotBold1"/>
                <w:spacing w:val="0"/>
                <w:lang w:val="de-DE"/>
              </w:rPr>
              <w:t xml:space="preserve"> </w:t>
            </w:r>
            <w:bookmarkStart w:id="3" w:name="Date"/>
            <w:bookmarkEnd w:id="3"/>
            <w:r w:rsidR="002E2257" w:rsidRPr="002E2257">
              <w:rPr>
                <w:rStyle w:val="StyleDocoriginalNotBold1"/>
                <w:spacing w:val="0"/>
                <w:lang w:val="de-DE"/>
              </w:rPr>
              <w:t>2</w:t>
            </w:r>
            <w:r w:rsidRPr="002E2257">
              <w:rPr>
                <w:rStyle w:val="StyleDocoriginalNotBold1"/>
                <w:spacing w:val="0"/>
                <w:lang w:val="de-DE"/>
              </w:rPr>
              <w:t xml:space="preserve">. </w:t>
            </w:r>
            <w:r w:rsidRPr="002E2257">
              <w:rPr>
                <w:b w:val="0"/>
                <w:spacing w:val="0"/>
              </w:rPr>
              <w:t>Oktober 2014</w:t>
            </w:r>
          </w:p>
        </w:tc>
      </w:tr>
      <w:tr w:rsidR="000D7780" w:rsidRPr="002E2257" w:rsidTr="00C27491">
        <w:tc>
          <w:tcPr>
            <w:tcW w:w="10131" w:type="dxa"/>
            <w:gridSpan w:val="3"/>
          </w:tcPr>
          <w:p w:rsidR="000D7780" w:rsidRPr="002E2257" w:rsidRDefault="00C27491" w:rsidP="00F45372">
            <w:pPr>
              <w:pStyle w:val="upove"/>
              <w:rPr>
                <w:sz w:val="28"/>
              </w:rPr>
            </w:pPr>
            <w:r w:rsidRPr="002E2257">
              <w:rPr>
                <w:snapToGrid w:val="0"/>
                <w:spacing w:val="10"/>
              </w:rPr>
              <w:t>INTERNATIONALER VERBAND ZUM SCHUTZ VON PFLANZENZÜCHTUNGEN</w:t>
            </w:r>
            <w:r w:rsidR="0024416D" w:rsidRPr="002E2257">
              <w:rPr>
                <w:snapToGrid w:val="0"/>
              </w:rPr>
              <w:t xml:space="preserve"> </w:t>
            </w:r>
          </w:p>
        </w:tc>
      </w:tr>
      <w:tr w:rsidR="000D7780" w:rsidRPr="002E2257" w:rsidTr="00C27491">
        <w:tc>
          <w:tcPr>
            <w:tcW w:w="10131" w:type="dxa"/>
            <w:gridSpan w:val="3"/>
          </w:tcPr>
          <w:p w:rsidR="000D7780" w:rsidRPr="002E2257" w:rsidRDefault="00867AC1" w:rsidP="00F45372">
            <w:pPr>
              <w:pStyle w:val="Country"/>
            </w:pPr>
            <w:r w:rsidRPr="002E2257">
              <w:t>Gen</w:t>
            </w:r>
            <w:r w:rsidR="00C27491" w:rsidRPr="002E2257">
              <w:t>f</w:t>
            </w:r>
          </w:p>
        </w:tc>
      </w:tr>
    </w:tbl>
    <w:p w:rsidR="000D7780" w:rsidRPr="002E2257" w:rsidRDefault="00091594" w:rsidP="00F45372">
      <w:pPr>
        <w:pStyle w:val="Sessiontc"/>
      </w:pPr>
      <w:r w:rsidRPr="002E2257">
        <w:t>DER RAT</w:t>
      </w:r>
    </w:p>
    <w:p w:rsidR="00361821" w:rsidRPr="002E2257" w:rsidRDefault="00E47038" w:rsidP="00F45372">
      <w:pPr>
        <w:pStyle w:val="Sessiontcplacedate"/>
      </w:pPr>
      <w:r w:rsidRPr="002E2257">
        <w:t>Acht</w:t>
      </w:r>
      <w:r w:rsidR="00C27491" w:rsidRPr="002E2257">
        <w:t xml:space="preserve">undvierzigste </w:t>
      </w:r>
      <w:r w:rsidR="00091594" w:rsidRPr="002E2257">
        <w:t xml:space="preserve">ordentliche </w:t>
      </w:r>
      <w:r w:rsidR="00C27491" w:rsidRPr="002E2257">
        <w:t>Tagung</w:t>
      </w:r>
      <w:r w:rsidR="00C27491" w:rsidRPr="002E2257">
        <w:br/>
        <w:t xml:space="preserve">Genf, </w:t>
      </w:r>
      <w:r w:rsidRPr="002E2257">
        <w:t>16</w:t>
      </w:r>
      <w:r w:rsidR="00C27491" w:rsidRPr="002E2257">
        <w:t xml:space="preserve">. </w:t>
      </w:r>
      <w:r w:rsidR="00EC3139" w:rsidRPr="002E2257">
        <w:t xml:space="preserve">Oktober </w:t>
      </w:r>
      <w:r w:rsidR="00C27491" w:rsidRPr="002E2257">
        <w:t>201</w:t>
      </w:r>
      <w:r w:rsidRPr="002E2257">
        <w:t>4</w:t>
      </w:r>
    </w:p>
    <w:p w:rsidR="0028230E" w:rsidRPr="002E2257" w:rsidRDefault="0028230E" w:rsidP="0028230E">
      <w:pPr>
        <w:pStyle w:val="Titleofdoc0"/>
      </w:pPr>
      <w:bookmarkStart w:id="4" w:name="TitleOfDoc"/>
      <w:bookmarkEnd w:id="4"/>
      <w:r w:rsidRPr="002E2257">
        <w:t xml:space="preserve">BERICHTE DER VERTRETER VON MITGLIEDERN UND BEOBACHTERN ÜBER DIE LAGE </w:t>
      </w:r>
      <w:r w:rsidRPr="002E2257">
        <w:br/>
        <w:t>AUF DEN GEBIETEN DER GESETZGEBUNG, DER VERWALTUNG UND DER TECHNIK</w:t>
      </w:r>
    </w:p>
    <w:p w:rsidR="0028230E" w:rsidRPr="002E2257" w:rsidRDefault="0028230E" w:rsidP="0028230E">
      <w:pPr>
        <w:pStyle w:val="preparedby1"/>
      </w:pPr>
      <w:bookmarkStart w:id="5" w:name="Prepared"/>
      <w:bookmarkEnd w:id="5"/>
      <w:r w:rsidRPr="002E2257">
        <w:t>vom Verbandsbüro erstelltes Dokument</w:t>
      </w:r>
      <w:r w:rsidRPr="002E2257">
        <w:br/>
      </w:r>
      <w:r w:rsidRPr="002E2257">
        <w:br/>
      </w:r>
      <w:proofErr w:type="spellStart"/>
      <w:r w:rsidRPr="002E2257">
        <w:rPr>
          <w:color w:val="A6A6A6" w:themeColor="background1" w:themeShade="A6"/>
        </w:rPr>
        <w:t>Haftungsausschluß</w:t>
      </w:r>
      <w:proofErr w:type="spellEnd"/>
      <w:r w:rsidRPr="002E2257">
        <w:rPr>
          <w:color w:val="A6A6A6" w:themeColor="background1" w:themeShade="A6"/>
        </w:rPr>
        <w:t>: dieses Dokument gibt nicht die Grundsätze oder eine Anleitung der UPOV wieder</w:t>
      </w:r>
    </w:p>
    <w:p w:rsidR="0028230E" w:rsidRPr="002E2257" w:rsidRDefault="0028230E" w:rsidP="0028230E">
      <w:r w:rsidRPr="002E2257">
        <w:fldChar w:fldCharType="begin"/>
      </w:r>
      <w:r w:rsidRPr="002E2257">
        <w:instrText xml:space="preserve"> AUTONUM </w:instrText>
      </w:r>
      <w:r w:rsidRPr="002E2257">
        <w:fldChar w:fldCharType="separate"/>
      </w:r>
      <w:r w:rsidRPr="002E2257">
        <w:t>2.</w:t>
      </w:r>
      <w:r w:rsidRPr="002E2257">
        <w:fldChar w:fldCharType="end"/>
      </w:r>
      <w:r w:rsidRPr="002E2257">
        <w:tab/>
        <w:t>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im voraus schriftlich vorzulegen, damit der Rat Gelegenheit hat, seine Aufgaben wirksam auszuführen.</w:t>
      </w:r>
    </w:p>
    <w:p w:rsidR="0028230E" w:rsidRPr="002E2257" w:rsidRDefault="0028230E" w:rsidP="0028230E"/>
    <w:p w:rsidR="0028230E" w:rsidRPr="002E2257" w:rsidRDefault="0028230E" w:rsidP="0028230E">
      <w:r w:rsidRPr="002E2257">
        <w:fldChar w:fldCharType="begin"/>
      </w:r>
      <w:r w:rsidRPr="002E2257">
        <w:instrText xml:space="preserve"> AUTONUM </w:instrText>
      </w:r>
      <w:r w:rsidRPr="002E2257">
        <w:fldChar w:fldCharType="separate"/>
      </w:r>
      <w:r w:rsidRPr="002E2257">
        <w:t>2.</w:t>
      </w:r>
      <w:r w:rsidRPr="002E2257">
        <w:fldChar w:fldCharType="end"/>
      </w:r>
      <w:r w:rsidRPr="002E2257">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28230E" w:rsidRPr="002E2257" w:rsidRDefault="0028230E" w:rsidP="0028230E"/>
    <w:p w:rsidR="0028230E" w:rsidRPr="002E2257" w:rsidRDefault="0028230E" w:rsidP="0028230E">
      <w:pPr>
        <w:tabs>
          <w:tab w:val="left" w:pos="567"/>
          <w:tab w:val="left" w:pos="2694"/>
        </w:tabs>
        <w:ind w:left="567" w:right="-1" w:hanging="567"/>
        <w:rPr>
          <w:szCs w:val="24"/>
        </w:rPr>
      </w:pPr>
      <w:r w:rsidRPr="002E2257">
        <w:tab/>
      </w:r>
      <w:r w:rsidRPr="002E2257">
        <w:rPr>
          <w:spacing w:val="-2"/>
          <w:u w:val="single"/>
        </w:rPr>
        <w:t>Mitglieder</w:t>
      </w:r>
      <w:r w:rsidRPr="002E2257">
        <w:rPr>
          <w:spacing w:val="-2"/>
        </w:rPr>
        <w:t xml:space="preserve">: Anlagen I bis XXIII: </w:t>
      </w:r>
      <w:r w:rsidRPr="002E2257">
        <w:rPr>
          <w:szCs w:val="24"/>
        </w:rPr>
        <w:t>Südafrika, Deutschland, Australien, Belgien, Chile, China, Finnland, Georgien, Ungarn, Israel, Lettland, Litauen, Marokko, Mexiko, Neuseeland, Polen, Republik Moldau, Rumänien, Serbien, Schweiz, Ukraine, Europäische Union und Vietnam</w:t>
      </w:r>
    </w:p>
    <w:p w:rsidR="0028230E" w:rsidRPr="002E2257" w:rsidRDefault="0028230E" w:rsidP="0028230E">
      <w:pPr>
        <w:tabs>
          <w:tab w:val="left" w:pos="567"/>
          <w:tab w:val="left" w:pos="2694"/>
        </w:tabs>
        <w:ind w:left="567" w:right="-1" w:hanging="567"/>
        <w:rPr>
          <w:szCs w:val="24"/>
        </w:rPr>
      </w:pPr>
    </w:p>
    <w:p w:rsidR="0028230E" w:rsidRPr="002E2257" w:rsidRDefault="0028230E" w:rsidP="0028230E">
      <w:pPr>
        <w:tabs>
          <w:tab w:val="left" w:pos="567"/>
          <w:tab w:val="left" w:pos="2694"/>
        </w:tabs>
        <w:ind w:left="567" w:right="-1" w:hanging="567"/>
      </w:pPr>
      <w:r w:rsidRPr="002E2257">
        <w:rPr>
          <w:szCs w:val="24"/>
        </w:rPr>
        <w:tab/>
      </w:r>
      <w:r w:rsidRPr="002E2257">
        <w:rPr>
          <w:szCs w:val="24"/>
          <w:u w:val="single"/>
        </w:rPr>
        <w:t>Beobachter</w:t>
      </w:r>
      <w:r w:rsidRPr="002E2257">
        <w:rPr>
          <w:szCs w:val="24"/>
        </w:rPr>
        <w:t>:  Anlage XXIV: Ägypten</w:t>
      </w:r>
    </w:p>
    <w:p w:rsidR="0028230E" w:rsidRPr="002E2257" w:rsidRDefault="0028230E" w:rsidP="0028230E">
      <w:pPr>
        <w:tabs>
          <w:tab w:val="left" w:pos="2694"/>
        </w:tabs>
      </w:pPr>
    </w:p>
    <w:p w:rsidR="0028230E" w:rsidRPr="002E2257" w:rsidRDefault="0028230E" w:rsidP="0028230E">
      <w:r w:rsidRPr="002E2257">
        <w:fldChar w:fldCharType="begin"/>
      </w:r>
      <w:r w:rsidRPr="002E2257">
        <w:instrText xml:space="preserve"> AUTONUM  </w:instrText>
      </w:r>
      <w:r w:rsidRPr="002E2257">
        <w:fldChar w:fldCharType="end"/>
      </w:r>
      <w:r w:rsidRPr="002E2257">
        <w:tab/>
        <w:t>Berichte, die nach dem 5. September 2014 eingereicht wurden, werden später als Ergänzung zu diesem Dokument aufgenommen und nach der Ratssitzung veröffentlicht.</w:t>
      </w:r>
    </w:p>
    <w:p w:rsidR="0028230E" w:rsidRPr="002E2257" w:rsidRDefault="0028230E" w:rsidP="0028230E">
      <w:pPr>
        <w:pStyle w:val="endofdoc"/>
        <w:rPr>
          <w:lang w:val="de-DE"/>
        </w:rPr>
      </w:pPr>
      <w:r w:rsidRPr="002E2257">
        <w:rPr>
          <w:lang w:val="de-DE"/>
        </w:rPr>
        <w:t>[Anlagen folgen]</w:t>
      </w:r>
    </w:p>
    <w:p w:rsidR="006B17D2" w:rsidRPr="002E2257" w:rsidRDefault="006B17D2" w:rsidP="00475EF4"/>
    <w:p w:rsidR="00761602" w:rsidRPr="002E2257" w:rsidRDefault="00761602" w:rsidP="00475EF4">
      <w:pPr>
        <w:sectPr w:rsidR="00761602" w:rsidRPr="002E2257" w:rsidSect="00906DDC">
          <w:headerReference w:type="default" r:id="rId9"/>
          <w:pgSz w:w="11907" w:h="16840" w:code="9"/>
          <w:pgMar w:top="510" w:right="1134" w:bottom="1134" w:left="1134" w:header="510" w:footer="680" w:gutter="0"/>
          <w:cols w:space="720"/>
          <w:titlePg/>
        </w:sectPr>
      </w:pPr>
    </w:p>
    <w:p w:rsidR="00761602" w:rsidRPr="002E2257" w:rsidRDefault="00761602" w:rsidP="00761602">
      <w:pPr>
        <w:jc w:val="center"/>
      </w:pPr>
      <w:r w:rsidRPr="002E2257">
        <w:lastRenderedPageBreak/>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I</w:t>
      </w:r>
    </w:p>
    <w:p w:rsidR="00761602" w:rsidRPr="002E2257" w:rsidRDefault="00761602" w:rsidP="00761602">
      <w:pPr>
        <w:jc w:val="center"/>
      </w:pPr>
    </w:p>
    <w:p w:rsidR="00761602" w:rsidRPr="002E2257" w:rsidRDefault="00761602" w:rsidP="00761602">
      <w:pPr>
        <w:jc w:val="center"/>
      </w:pPr>
    </w:p>
    <w:p w:rsidR="00761602" w:rsidRPr="002E2257" w:rsidRDefault="00710A68" w:rsidP="00710A68">
      <w:pPr>
        <w:jc w:val="center"/>
      </w:pPr>
      <w:r w:rsidRPr="002E2257">
        <w:t>SÜDAFRIKA</w:t>
      </w:r>
    </w:p>
    <w:p w:rsidR="00761602" w:rsidRPr="002E2257" w:rsidRDefault="00761602" w:rsidP="00761602">
      <w:pPr>
        <w:jc w:val="left"/>
      </w:pPr>
    </w:p>
    <w:p w:rsidR="00761602" w:rsidRPr="002E2257" w:rsidRDefault="00761602" w:rsidP="00761602"/>
    <w:p w:rsidR="00945B39" w:rsidRPr="002E2257" w:rsidRDefault="00945B39" w:rsidP="00945B39">
      <w:r w:rsidRPr="002E2257">
        <w:t>SORTENSCHUTZ</w:t>
      </w:r>
    </w:p>
    <w:p w:rsidR="00945B39" w:rsidRPr="002E2257" w:rsidRDefault="00945B39" w:rsidP="00945B39"/>
    <w:p w:rsidR="00945B39" w:rsidRPr="002E2257" w:rsidRDefault="00945B39" w:rsidP="00945B39">
      <w:r w:rsidRPr="002E2257">
        <w:rPr>
          <w:u w:val="single"/>
        </w:rPr>
        <w:t>Lage auf dem Gebiet der Gesetzgebung</w:t>
      </w:r>
    </w:p>
    <w:p w:rsidR="00945B39" w:rsidRPr="002E2257" w:rsidRDefault="00945B39" w:rsidP="00945B39"/>
    <w:p w:rsidR="00945B39" w:rsidRPr="002E2257" w:rsidRDefault="00945B39" w:rsidP="00945B39">
      <w:r w:rsidRPr="002E2257">
        <w:tab/>
        <w:t>Änderungen des Gesetzes und der Ausführungsvorschriften</w:t>
      </w:r>
    </w:p>
    <w:p w:rsidR="00945B39" w:rsidRPr="002E2257" w:rsidRDefault="00945B39" w:rsidP="00945B39"/>
    <w:p w:rsidR="00945B39" w:rsidRPr="002E2257" w:rsidRDefault="00945B39" w:rsidP="00945B39">
      <w:r w:rsidRPr="002E2257">
        <w:t>Die jährliche Anhebung der Züchterrechtsgebühren wurde im Amtsblatt der Regierung Nr. 37308 vom 14. Februar 2014 bekannt gegeben. Die neuen Gebühren traten am 1. April 2014 in Kraft.</w:t>
      </w:r>
    </w:p>
    <w:p w:rsidR="00945B39" w:rsidRPr="002E2257" w:rsidRDefault="00945B39" w:rsidP="00945B39"/>
    <w:p w:rsidR="00945B39" w:rsidRPr="002E2257" w:rsidRDefault="00945B39" w:rsidP="00945B39">
      <w:r w:rsidRPr="002E2257">
        <w:tab/>
        <w:t xml:space="preserve">Ausweitung des Schutzes auf weitere Gattungen und Arten </w:t>
      </w:r>
    </w:p>
    <w:p w:rsidR="00945B39" w:rsidRPr="002E2257" w:rsidRDefault="00945B39" w:rsidP="00945B39"/>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678"/>
      </w:tblGrid>
      <w:tr w:rsidR="00945B39" w:rsidRPr="002E2257" w:rsidTr="00CD0D9D">
        <w:trPr>
          <w:tblHeader/>
        </w:trPr>
        <w:tc>
          <w:tcPr>
            <w:tcW w:w="9356" w:type="dxa"/>
            <w:gridSpan w:val="2"/>
          </w:tcPr>
          <w:p w:rsidR="00945B39" w:rsidRPr="002E2257" w:rsidRDefault="00945B39" w:rsidP="00CD0D9D">
            <w:pPr>
              <w:jc w:val="center"/>
              <w:rPr>
                <w:rFonts w:cs="Arial"/>
              </w:rPr>
            </w:pPr>
            <w:r w:rsidRPr="002E2257">
              <w:t>1</w:t>
            </w:r>
          </w:p>
        </w:tc>
      </w:tr>
      <w:tr w:rsidR="00945B39" w:rsidRPr="002E2257" w:rsidTr="00CD0D9D">
        <w:trPr>
          <w:tblHeader/>
        </w:trPr>
        <w:tc>
          <w:tcPr>
            <w:tcW w:w="9356" w:type="dxa"/>
            <w:gridSpan w:val="2"/>
          </w:tcPr>
          <w:p w:rsidR="00945B39" w:rsidRPr="002E2257" w:rsidRDefault="00945B39" w:rsidP="00CD0D9D">
            <w:pPr>
              <w:jc w:val="center"/>
              <w:rPr>
                <w:rFonts w:cs="Arial"/>
              </w:rPr>
            </w:pPr>
            <w:r w:rsidRPr="002E2257">
              <w:t>Art der Pflanze</w:t>
            </w:r>
          </w:p>
          <w:p w:rsidR="00945B39" w:rsidRPr="002E2257" w:rsidRDefault="00945B39" w:rsidP="00CD0D9D">
            <w:pPr>
              <w:jc w:val="center"/>
              <w:rPr>
                <w:rFonts w:cs="Arial"/>
              </w:rPr>
            </w:pPr>
            <w:proofErr w:type="spellStart"/>
            <w:r w:rsidRPr="002E2257">
              <w:t>Soort</w:t>
            </w:r>
            <w:proofErr w:type="spellEnd"/>
            <w:r w:rsidRPr="002E2257">
              <w:t xml:space="preserve"> Plant</w:t>
            </w:r>
          </w:p>
        </w:tc>
      </w:tr>
      <w:tr w:rsidR="00945B39" w:rsidRPr="002E2257" w:rsidTr="00CD0D9D">
        <w:trPr>
          <w:tblHeader/>
        </w:trPr>
        <w:tc>
          <w:tcPr>
            <w:tcW w:w="4678" w:type="dxa"/>
          </w:tcPr>
          <w:p w:rsidR="00945B39" w:rsidRPr="002E2257" w:rsidRDefault="00945B39" w:rsidP="00CD0D9D">
            <w:pPr>
              <w:rPr>
                <w:rFonts w:cs="Arial"/>
              </w:rPr>
            </w:pPr>
            <w:r w:rsidRPr="002E2257">
              <w:t>Botanischer Name</w:t>
            </w:r>
          </w:p>
          <w:p w:rsidR="00945B39" w:rsidRPr="002E2257" w:rsidRDefault="00945B39" w:rsidP="00CD0D9D">
            <w:pPr>
              <w:rPr>
                <w:rFonts w:cs="Arial"/>
              </w:rPr>
            </w:pPr>
            <w:proofErr w:type="spellStart"/>
            <w:r w:rsidRPr="002E2257">
              <w:t>Botaniese</w:t>
            </w:r>
            <w:proofErr w:type="spellEnd"/>
            <w:r w:rsidRPr="002E2257">
              <w:t xml:space="preserve"> </w:t>
            </w:r>
            <w:proofErr w:type="spellStart"/>
            <w:r w:rsidRPr="002E2257">
              <w:t>Naam</w:t>
            </w:r>
            <w:proofErr w:type="spellEnd"/>
          </w:p>
        </w:tc>
        <w:tc>
          <w:tcPr>
            <w:tcW w:w="4678" w:type="dxa"/>
          </w:tcPr>
          <w:p w:rsidR="00945B39" w:rsidRPr="002E2257" w:rsidRDefault="00945B39" w:rsidP="00CD0D9D">
            <w:pPr>
              <w:rPr>
                <w:rFonts w:cs="Arial"/>
              </w:rPr>
            </w:pPr>
            <w:r w:rsidRPr="002E2257">
              <w:t>Landesüblicher Name</w:t>
            </w:r>
          </w:p>
          <w:p w:rsidR="00945B39" w:rsidRPr="002E2257" w:rsidRDefault="00945B39" w:rsidP="00CD0D9D">
            <w:pPr>
              <w:rPr>
                <w:rFonts w:cs="Arial"/>
              </w:rPr>
            </w:pPr>
            <w:proofErr w:type="spellStart"/>
            <w:r w:rsidRPr="002E2257">
              <w:t>Gewone</w:t>
            </w:r>
            <w:proofErr w:type="spellEnd"/>
            <w:r w:rsidRPr="002E2257">
              <w:t xml:space="preserve"> </w:t>
            </w:r>
            <w:proofErr w:type="spellStart"/>
            <w:r w:rsidRPr="002E2257">
              <w:t>Naam</w:t>
            </w:r>
            <w:proofErr w:type="spellEnd"/>
          </w:p>
        </w:tc>
      </w:tr>
      <w:tr w:rsidR="00945B39" w:rsidRPr="002E2257" w:rsidTr="00CD0D9D">
        <w:tc>
          <w:tcPr>
            <w:tcW w:w="4678" w:type="dxa"/>
          </w:tcPr>
          <w:p w:rsidR="00945B39" w:rsidRPr="002E2257" w:rsidRDefault="00945B39" w:rsidP="00CD0D9D">
            <w:pPr>
              <w:rPr>
                <w:rFonts w:cs="Arial"/>
              </w:rPr>
            </w:pPr>
            <w:proofErr w:type="spellStart"/>
            <w:r w:rsidRPr="002E2257">
              <w:rPr>
                <w:i/>
              </w:rPr>
              <w:t>Coleonema</w:t>
            </w:r>
            <w:proofErr w:type="spellEnd"/>
            <w:r w:rsidRPr="002E2257">
              <w:t xml:space="preserve"> Bartl. &amp; H.L. Wendl (alle </w:t>
            </w:r>
            <w:proofErr w:type="spellStart"/>
            <w:r w:rsidRPr="002E2257">
              <w:t>spp</w:t>
            </w:r>
            <w:proofErr w:type="spellEnd"/>
            <w:r w:rsidRPr="002E2257">
              <w:t>.)</w:t>
            </w:r>
          </w:p>
        </w:tc>
        <w:tc>
          <w:tcPr>
            <w:tcW w:w="4678" w:type="dxa"/>
          </w:tcPr>
          <w:p w:rsidR="00945B39" w:rsidRPr="002E2257" w:rsidRDefault="00945B39" w:rsidP="00CD0D9D">
            <w:pPr>
              <w:rPr>
                <w:rFonts w:cs="Arial"/>
              </w:rPr>
            </w:pPr>
            <w:proofErr w:type="spellStart"/>
            <w:r w:rsidRPr="002E2257">
              <w:t>Coleonema</w:t>
            </w:r>
            <w:proofErr w:type="spellEnd"/>
          </w:p>
        </w:tc>
      </w:tr>
      <w:tr w:rsidR="00945B39" w:rsidRPr="002E2257" w:rsidTr="00CD0D9D">
        <w:tc>
          <w:tcPr>
            <w:tcW w:w="4678" w:type="dxa"/>
          </w:tcPr>
          <w:p w:rsidR="00945B39" w:rsidRPr="002E2257" w:rsidRDefault="00945B39" w:rsidP="00CD0D9D">
            <w:pPr>
              <w:rPr>
                <w:rFonts w:cs="Arial"/>
              </w:rPr>
            </w:pPr>
            <w:proofErr w:type="spellStart"/>
            <w:r w:rsidRPr="002E2257">
              <w:rPr>
                <w:i/>
              </w:rPr>
              <w:t>Tamarix</w:t>
            </w:r>
            <w:proofErr w:type="spellEnd"/>
            <w:r w:rsidRPr="002E2257">
              <w:t xml:space="preserve"> L. (alle </w:t>
            </w:r>
            <w:proofErr w:type="spellStart"/>
            <w:r w:rsidRPr="002E2257">
              <w:t>spp</w:t>
            </w:r>
            <w:proofErr w:type="spellEnd"/>
            <w:r w:rsidRPr="002E2257">
              <w:t xml:space="preserve">. außer </w:t>
            </w:r>
            <w:r w:rsidRPr="002E2257">
              <w:rPr>
                <w:i/>
              </w:rPr>
              <w:t xml:space="preserve">T. </w:t>
            </w:r>
            <w:proofErr w:type="spellStart"/>
            <w:r w:rsidRPr="002E2257">
              <w:rPr>
                <w:i/>
              </w:rPr>
              <w:t>ramosissima</w:t>
            </w:r>
            <w:proofErr w:type="spellEnd"/>
            <w:r w:rsidRPr="002E2257">
              <w:t xml:space="preserve"> </w:t>
            </w:r>
            <w:proofErr w:type="spellStart"/>
            <w:r w:rsidRPr="002E2257">
              <w:t>Ledeb</w:t>
            </w:r>
            <w:proofErr w:type="spellEnd"/>
            <w:r w:rsidRPr="002E2257">
              <w:t xml:space="preserve">. und </w:t>
            </w:r>
            <w:r w:rsidRPr="002E2257">
              <w:rPr>
                <w:i/>
              </w:rPr>
              <w:t xml:space="preserve">T. </w:t>
            </w:r>
            <w:proofErr w:type="spellStart"/>
            <w:r w:rsidRPr="002E2257">
              <w:rPr>
                <w:i/>
              </w:rPr>
              <w:t>chinnesis</w:t>
            </w:r>
            <w:proofErr w:type="spellEnd"/>
            <w:r w:rsidRPr="002E2257">
              <w:t xml:space="preserve"> </w:t>
            </w:r>
            <w:proofErr w:type="spellStart"/>
            <w:r w:rsidRPr="002E2257">
              <w:t>Lour</w:t>
            </w:r>
            <w:proofErr w:type="spellEnd"/>
            <w:r w:rsidRPr="002E2257">
              <w:t>.)</w:t>
            </w:r>
          </w:p>
        </w:tc>
        <w:tc>
          <w:tcPr>
            <w:tcW w:w="4678" w:type="dxa"/>
          </w:tcPr>
          <w:p w:rsidR="00945B39" w:rsidRPr="002E2257" w:rsidRDefault="00945B39" w:rsidP="00CD0D9D">
            <w:pPr>
              <w:rPr>
                <w:rFonts w:cs="Arial"/>
              </w:rPr>
            </w:pPr>
            <w:proofErr w:type="spellStart"/>
            <w:r w:rsidRPr="002E2257">
              <w:t>Tamarix</w:t>
            </w:r>
            <w:proofErr w:type="spellEnd"/>
          </w:p>
        </w:tc>
      </w:tr>
      <w:tr w:rsidR="00945B39" w:rsidRPr="002E2257" w:rsidTr="00CD0D9D">
        <w:tc>
          <w:tcPr>
            <w:tcW w:w="4678" w:type="dxa"/>
          </w:tcPr>
          <w:p w:rsidR="00945B39" w:rsidRPr="002E2257" w:rsidRDefault="00945B39" w:rsidP="00CD0D9D">
            <w:pPr>
              <w:rPr>
                <w:rFonts w:cs="Arial"/>
              </w:rPr>
            </w:pPr>
            <w:r w:rsidRPr="002E2257">
              <w:rPr>
                <w:i/>
              </w:rPr>
              <w:t>Curcuma</w:t>
            </w:r>
            <w:r w:rsidRPr="002E2257">
              <w:t xml:space="preserve"> L. (all </w:t>
            </w:r>
            <w:proofErr w:type="spellStart"/>
            <w:r w:rsidRPr="002E2257">
              <w:t>spp</w:t>
            </w:r>
            <w:proofErr w:type="spellEnd"/>
            <w:r w:rsidRPr="002E2257">
              <w:t>.)</w:t>
            </w:r>
          </w:p>
        </w:tc>
        <w:tc>
          <w:tcPr>
            <w:tcW w:w="4678" w:type="dxa"/>
          </w:tcPr>
          <w:p w:rsidR="00945B39" w:rsidRPr="002E2257" w:rsidRDefault="00945B39" w:rsidP="00CD0D9D">
            <w:pPr>
              <w:rPr>
                <w:rFonts w:cs="Arial"/>
              </w:rPr>
            </w:pPr>
            <w:proofErr w:type="spellStart"/>
            <w:r w:rsidRPr="002E2257">
              <w:t>Safranwurz</w:t>
            </w:r>
            <w:proofErr w:type="spellEnd"/>
          </w:p>
        </w:tc>
      </w:tr>
      <w:tr w:rsidR="00945B39" w:rsidRPr="002E2257" w:rsidTr="00CD0D9D">
        <w:tc>
          <w:tcPr>
            <w:tcW w:w="4678" w:type="dxa"/>
          </w:tcPr>
          <w:p w:rsidR="00945B39" w:rsidRPr="002E2257" w:rsidRDefault="00945B39" w:rsidP="00CD0D9D">
            <w:pPr>
              <w:rPr>
                <w:rFonts w:cs="Arial"/>
              </w:rPr>
            </w:pPr>
            <w:proofErr w:type="spellStart"/>
            <w:r w:rsidRPr="002E2257">
              <w:rPr>
                <w:i/>
              </w:rPr>
              <w:t>Aspalathus</w:t>
            </w:r>
            <w:proofErr w:type="spellEnd"/>
            <w:r w:rsidRPr="002E2257">
              <w:rPr>
                <w:i/>
              </w:rPr>
              <w:t xml:space="preserve"> </w:t>
            </w:r>
            <w:r w:rsidRPr="002E2257">
              <w:t>L.</w:t>
            </w:r>
            <w:r w:rsidRPr="002E2257">
              <w:rPr>
                <w:i/>
              </w:rPr>
              <w:t xml:space="preserve"> </w:t>
            </w:r>
          </w:p>
        </w:tc>
        <w:tc>
          <w:tcPr>
            <w:tcW w:w="4678" w:type="dxa"/>
          </w:tcPr>
          <w:p w:rsidR="00945B39" w:rsidRPr="002E2257" w:rsidRDefault="00945B39" w:rsidP="00CD0D9D">
            <w:pPr>
              <w:rPr>
                <w:rFonts w:cs="Arial"/>
              </w:rPr>
            </w:pPr>
            <w:proofErr w:type="spellStart"/>
            <w:r w:rsidRPr="002E2257">
              <w:t>Aspalathus</w:t>
            </w:r>
            <w:proofErr w:type="spellEnd"/>
          </w:p>
        </w:tc>
      </w:tr>
      <w:tr w:rsidR="00945B39" w:rsidRPr="002E2257" w:rsidTr="00CD0D9D">
        <w:tc>
          <w:tcPr>
            <w:tcW w:w="4678" w:type="dxa"/>
          </w:tcPr>
          <w:p w:rsidR="00945B39" w:rsidRPr="002E2257" w:rsidRDefault="00945B39" w:rsidP="00CD0D9D">
            <w:pPr>
              <w:rPr>
                <w:rFonts w:cs="Arial"/>
              </w:rPr>
            </w:pPr>
            <w:proofErr w:type="spellStart"/>
            <w:r w:rsidRPr="002E2257">
              <w:rPr>
                <w:i/>
              </w:rPr>
              <w:t>Beschorneria</w:t>
            </w:r>
            <w:proofErr w:type="spellEnd"/>
            <w:r w:rsidRPr="002E2257">
              <w:t xml:space="preserve"> </w:t>
            </w:r>
            <w:proofErr w:type="spellStart"/>
            <w:r w:rsidRPr="002E2257">
              <w:t>Kunth</w:t>
            </w:r>
            <w:proofErr w:type="spellEnd"/>
          </w:p>
        </w:tc>
        <w:tc>
          <w:tcPr>
            <w:tcW w:w="4678" w:type="dxa"/>
          </w:tcPr>
          <w:p w:rsidR="00945B39" w:rsidRPr="002E2257" w:rsidRDefault="00945B39" w:rsidP="00CD0D9D">
            <w:pPr>
              <w:rPr>
                <w:rFonts w:cs="Arial"/>
              </w:rPr>
            </w:pPr>
            <w:proofErr w:type="spellStart"/>
            <w:r w:rsidRPr="002E2257">
              <w:t>Beschorneria</w:t>
            </w:r>
            <w:proofErr w:type="spellEnd"/>
          </w:p>
        </w:tc>
      </w:tr>
      <w:tr w:rsidR="00945B39" w:rsidRPr="002E2257" w:rsidTr="00CD0D9D">
        <w:tc>
          <w:tcPr>
            <w:tcW w:w="4678" w:type="dxa"/>
          </w:tcPr>
          <w:p w:rsidR="00945B39" w:rsidRPr="002E2257" w:rsidRDefault="00945B39" w:rsidP="00CD0D9D">
            <w:pPr>
              <w:rPr>
                <w:rFonts w:cs="Arial"/>
              </w:rPr>
            </w:pPr>
            <w:proofErr w:type="spellStart"/>
            <w:r w:rsidRPr="002E2257">
              <w:rPr>
                <w:i/>
              </w:rPr>
              <w:t>Isoglossa</w:t>
            </w:r>
            <w:proofErr w:type="spellEnd"/>
            <w:r w:rsidRPr="002E2257">
              <w:rPr>
                <w:i/>
              </w:rPr>
              <w:t xml:space="preserve"> </w:t>
            </w:r>
            <w:proofErr w:type="spellStart"/>
            <w:r w:rsidRPr="002E2257">
              <w:t>Oerst</w:t>
            </w:r>
            <w:proofErr w:type="spellEnd"/>
            <w:r w:rsidRPr="002E2257">
              <w:t>.</w:t>
            </w:r>
          </w:p>
        </w:tc>
        <w:tc>
          <w:tcPr>
            <w:tcW w:w="4678" w:type="dxa"/>
          </w:tcPr>
          <w:p w:rsidR="00945B39" w:rsidRPr="002E2257" w:rsidRDefault="00945B39" w:rsidP="00CD0D9D">
            <w:pPr>
              <w:rPr>
                <w:rFonts w:cs="Arial"/>
              </w:rPr>
            </w:pPr>
            <w:proofErr w:type="spellStart"/>
            <w:r w:rsidRPr="002E2257">
              <w:t>Isoglossa</w:t>
            </w:r>
            <w:proofErr w:type="spellEnd"/>
          </w:p>
        </w:tc>
      </w:tr>
      <w:tr w:rsidR="00945B39" w:rsidRPr="002E2257" w:rsidTr="00CD0D9D">
        <w:tc>
          <w:tcPr>
            <w:tcW w:w="4678" w:type="dxa"/>
          </w:tcPr>
          <w:p w:rsidR="00945B39" w:rsidRPr="002E2257" w:rsidRDefault="00945B39" w:rsidP="00CD0D9D">
            <w:pPr>
              <w:rPr>
                <w:rFonts w:cs="Arial"/>
              </w:rPr>
            </w:pPr>
            <w:proofErr w:type="spellStart"/>
            <w:r w:rsidRPr="002E2257">
              <w:rPr>
                <w:i/>
              </w:rPr>
              <w:t>Pennisetum</w:t>
            </w:r>
            <w:proofErr w:type="spellEnd"/>
            <w:r w:rsidRPr="002E2257">
              <w:rPr>
                <w:i/>
              </w:rPr>
              <w:t xml:space="preserve"> </w:t>
            </w:r>
            <w:proofErr w:type="spellStart"/>
            <w:r w:rsidRPr="002E2257">
              <w:rPr>
                <w:i/>
              </w:rPr>
              <w:t>setaceum</w:t>
            </w:r>
            <w:proofErr w:type="spellEnd"/>
            <w:r w:rsidRPr="002E2257">
              <w:t xml:space="preserve">  (</w:t>
            </w:r>
            <w:proofErr w:type="spellStart"/>
            <w:r w:rsidRPr="002E2257">
              <w:t>Forssk</w:t>
            </w:r>
            <w:proofErr w:type="spellEnd"/>
            <w:r w:rsidRPr="002E2257">
              <w:t xml:space="preserve">.) </w:t>
            </w:r>
            <w:proofErr w:type="spellStart"/>
            <w:r w:rsidRPr="002E2257">
              <w:t>Chiov</w:t>
            </w:r>
            <w:proofErr w:type="spellEnd"/>
            <w:r w:rsidRPr="002E2257">
              <w:t>. (nur sterile Hybriden)</w:t>
            </w:r>
          </w:p>
        </w:tc>
        <w:tc>
          <w:tcPr>
            <w:tcW w:w="4678" w:type="dxa"/>
          </w:tcPr>
          <w:p w:rsidR="00945B39" w:rsidRPr="002E2257" w:rsidRDefault="00945B39" w:rsidP="00CD0D9D">
            <w:pPr>
              <w:rPr>
                <w:rFonts w:cs="Arial"/>
              </w:rPr>
            </w:pPr>
            <w:r w:rsidRPr="002E2257">
              <w:t>Springbrunnengras</w:t>
            </w:r>
          </w:p>
        </w:tc>
      </w:tr>
      <w:tr w:rsidR="00945B39" w:rsidRPr="002E2257" w:rsidTr="00CD0D9D">
        <w:tc>
          <w:tcPr>
            <w:tcW w:w="4678" w:type="dxa"/>
          </w:tcPr>
          <w:p w:rsidR="00945B39" w:rsidRPr="002E2257" w:rsidRDefault="00945B39" w:rsidP="00CD0D9D">
            <w:pPr>
              <w:rPr>
                <w:rFonts w:cs="Arial"/>
              </w:rPr>
            </w:pPr>
            <w:proofErr w:type="spellStart"/>
            <w:r w:rsidRPr="002E2257">
              <w:rPr>
                <w:i/>
              </w:rPr>
              <w:t>Pennisetum</w:t>
            </w:r>
            <w:proofErr w:type="spellEnd"/>
            <w:r w:rsidRPr="002E2257">
              <w:rPr>
                <w:i/>
              </w:rPr>
              <w:t xml:space="preserve"> </w:t>
            </w:r>
            <w:proofErr w:type="spellStart"/>
            <w:r w:rsidRPr="002E2257">
              <w:rPr>
                <w:i/>
              </w:rPr>
              <w:t>squamulatum</w:t>
            </w:r>
            <w:proofErr w:type="spellEnd"/>
            <w:r w:rsidRPr="002E2257">
              <w:rPr>
                <w:i/>
              </w:rPr>
              <w:t xml:space="preserve"> </w:t>
            </w:r>
            <w:proofErr w:type="spellStart"/>
            <w:r w:rsidRPr="002E2257">
              <w:t>Fresen</w:t>
            </w:r>
            <w:proofErr w:type="spellEnd"/>
            <w:r w:rsidRPr="002E2257">
              <w:t>.</w:t>
            </w:r>
          </w:p>
        </w:tc>
        <w:tc>
          <w:tcPr>
            <w:tcW w:w="4678" w:type="dxa"/>
          </w:tcPr>
          <w:p w:rsidR="00945B39" w:rsidRPr="002E2257" w:rsidRDefault="00945B39" w:rsidP="00CD0D9D">
            <w:pPr>
              <w:rPr>
                <w:rFonts w:cs="Arial"/>
              </w:rPr>
            </w:pPr>
            <w:r w:rsidRPr="002E2257">
              <w:t>-</w:t>
            </w:r>
          </w:p>
        </w:tc>
      </w:tr>
      <w:tr w:rsidR="00945B39" w:rsidRPr="002E2257" w:rsidTr="00CD0D9D">
        <w:tc>
          <w:tcPr>
            <w:tcW w:w="4678" w:type="dxa"/>
          </w:tcPr>
          <w:p w:rsidR="00945B39" w:rsidRPr="002E2257" w:rsidRDefault="00945B39" w:rsidP="00CD0D9D">
            <w:pPr>
              <w:rPr>
                <w:rFonts w:cs="Arial"/>
              </w:rPr>
            </w:pPr>
            <w:proofErr w:type="spellStart"/>
            <w:r w:rsidRPr="002E2257">
              <w:rPr>
                <w:i/>
              </w:rPr>
              <w:t>Solidago</w:t>
            </w:r>
            <w:proofErr w:type="spellEnd"/>
            <w:r w:rsidRPr="002E2257">
              <w:rPr>
                <w:i/>
              </w:rPr>
              <w:t xml:space="preserve"> </w:t>
            </w:r>
            <w:r w:rsidRPr="002E2257">
              <w:t>L.</w:t>
            </w:r>
          </w:p>
        </w:tc>
        <w:tc>
          <w:tcPr>
            <w:tcW w:w="4678" w:type="dxa"/>
          </w:tcPr>
          <w:p w:rsidR="00945B39" w:rsidRPr="002E2257" w:rsidRDefault="00945B39" w:rsidP="00CD0D9D">
            <w:pPr>
              <w:rPr>
                <w:rFonts w:cs="Arial"/>
              </w:rPr>
            </w:pPr>
            <w:r w:rsidRPr="002E2257">
              <w:t>Goldrute</w:t>
            </w:r>
          </w:p>
        </w:tc>
      </w:tr>
    </w:tbl>
    <w:p w:rsidR="00945B39" w:rsidRPr="002E2257" w:rsidRDefault="00945B39" w:rsidP="00945B39"/>
    <w:p w:rsidR="00945B39" w:rsidRPr="002E2257" w:rsidRDefault="00945B39" w:rsidP="00945B39"/>
    <w:p w:rsidR="00945B39" w:rsidRPr="002E2257" w:rsidRDefault="00945B39" w:rsidP="00945B39">
      <w:r w:rsidRPr="002E2257">
        <w:rPr>
          <w:u w:val="single"/>
        </w:rPr>
        <w:t>Lage auf dem Gebiet der Verwaltung und der Technik</w:t>
      </w:r>
    </w:p>
    <w:p w:rsidR="00945B39" w:rsidRPr="002E2257" w:rsidRDefault="00945B39" w:rsidP="00945B39"/>
    <w:p w:rsidR="00945B39" w:rsidRPr="002E2257" w:rsidRDefault="00945B39" w:rsidP="00945B39">
      <w:pPr>
        <w:ind w:left="567" w:hanging="567"/>
      </w:pPr>
      <w:r w:rsidRPr="002E2257">
        <w:t>•</w:t>
      </w:r>
      <w:r w:rsidRPr="002E2257">
        <w:tab/>
        <w:t>Anträge:  309 Anträge auf Erteilung von Züchterrechten gingen ein, davon 30% für landwirtschaftliche Arten, 39% für Zierarten, 27% für Obstarten und 4% für Gemüsearten.</w:t>
      </w:r>
    </w:p>
    <w:p w:rsidR="00945B39" w:rsidRPr="002E2257" w:rsidRDefault="00945B39" w:rsidP="00945B39">
      <w:pPr>
        <w:ind w:left="567" w:hanging="567"/>
      </w:pPr>
    </w:p>
    <w:p w:rsidR="00945B39" w:rsidRPr="002E2257" w:rsidRDefault="00945B39" w:rsidP="00945B39">
      <w:pPr>
        <w:ind w:left="567" w:hanging="567"/>
      </w:pPr>
      <w:r w:rsidRPr="002E2257">
        <w:t>•</w:t>
      </w:r>
      <w:r w:rsidRPr="002E2257">
        <w:tab/>
        <w:t>Gültige Züchterrechte: Zum Dezember 2013 waren in Südafrika für insgesamt 2.607 Sorten Züchterrechte in Kraft, davon 34% für Zierarten, 34% für landwirtschaftliche Arten, 23% für Obstarten und 9% für Gemüsearten.</w:t>
      </w:r>
    </w:p>
    <w:p w:rsidR="00945B39" w:rsidRPr="002E2257" w:rsidRDefault="00945B39" w:rsidP="00945B39"/>
    <w:p w:rsidR="00945B39" w:rsidRPr="002E2257" w:rsidRDefault="00945B39" w:rsidP="00945B39">
      <w:r w:rsidRPr="002E2257">
        <w:t xml:space="preserve">Informationen über Züchterrechte, darunter Sortenblätter, Rechtsvorschriften usw., sind zu finden unter </w:t>
      </w:r>
      <w:hyperlink r:id="rId10">
        <w:r w:rsidRPr="002E2257">
          <w:rPr>
            <w:rStyle w:val="Hyperlink"/>
          </w:rPr>
          <w:t>www.daff.gov.za</w:t>
        </w:r>
      </w:hyperlink>
      <w:r w:rsidRPr="002E2257">
        <w:t xml:space="preserve">. </w:t>
      </w:r>
    </w:p>
    <w:p w:rsidR="00945B39" w:rsidRPr="002E2257" w:rsidRDefault="00945B39" w:rsidP="00945B39"/>
    <w:p w:rsidR="00945B39" w:rsidRPr="002E2257" w:rsidRDefault="00945B39" w:rsidP="00945B39"/>
    <w:p w:rsidR="00945B39" w:rsidRPr="002E2257" w:rsidRDefault="00945B39" w:rsidP="00945B39"/>
    <w:p w:rsidR="00761602" w:rsidRPr="002E2257" w:rsidRDefault="00761602" w:rsidP="00761602">
      <w:pPr>
        <w:jc w:val="right"/>
      </w:pPr>
      <w:r w:rsidRPr="002E2257">
        <w:t>[</w:t>
      </w:r>
      <w:r w:rsidR="00816C95" w:rsidRPr="002E2257">
        <w:t>Anlage</w:t>
      </w:r>
      <w:r w:rsidRPr="002E2257">
        <w:t xml:space="preserve"> 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lastRenderedPageBreak/>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II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DEUTSCHLAND</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SORTENSCHUTZ</w:t>
      </w:r>
    </w:p>
    <w:p w:rsidR="00945B39" w:rsidRPr="002E2257" w:rsidRDefault="00945B39" w:rsidP="00945B39"/>
    <w:p w:rsidR="00945B39" w:rsidRPr="002E2257" w:rsidRDefault="00945B39" w:rsidP="00945B39">
      <w:pPr>
        <w:rPr>
          <w:u w:val="single"/>
        </w:rPr>
      </w:pPr>
      <w:r w:rsidRPr="002E2257">
        <w:rPr>
          <w:u w:val="single"/>
        </w:rPr>
        <w:t>Lage auf dem Gebiet der Gesetzgebung</w:t>
      </w:r>
    </w:p>
    <w:p w:rsidR="00945B39" w:rsidRPr="002E2257" w:rsidRDefault="00945B39" w:rsidP="00945B39"/>
    <w:p w:rsidR="00945B39" w:rsidRPr="002E2257" w:rsidRDefault="00945B39" w:rsidP="00945B39">
      <w:r w:rsidRPr="002E2257">
        <w:t>Der Bundesgerichtshof hat mit Beschluss vom 13.01.2014 entschieden, dass § 6 Absatz 1 des Sortenschutzgesetzes, der die „Neuheit“ regelt, nicht mit dem UPOV-Übereinkommen übereinstimmt. Die Bestimmung muss dahin ausgelegt werden, dass eine Sorte als neu gilt, wenn Pflanzen oder Pflanzenteile der Sorte mit Zustimmung des Berechtigten oder seines Rechtsvorgängers vor dem Antragstag nicht oder nur innerhalb eines Zeitraumes von einem Jahr im Inland oder von vier Jahren (bei Reben und Baumarten sechs Jahren) im Ausland zu gewerblichen Zwecken an andere abgegeben worden sind.</w:t>
      </w:r>
    </w:p>
    <w:p w:rsidR="00945B39" w:rsidRPr="002E2257" w:rsidRDefault="00945B39" w:rsidP="00945B39"/>
    <w:p w:rsidR="00945B39" w:rsidRPr="002E2257" w:rsidRDefault="00945B39" w:rsidP="00945B39">
      <w:r w:rsidRPr="002E2257">
        <w:t>Bei Anträgen auf Sortenschutz wird Deutschland zukünftig entsprechend dieser Auslegung verfahren.</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rPr>
          <w:u w:val="single"/>
        </w:rPr>
        <w:t>Tätigkeiten zur Förderung des Sortenschutzes</w:t>
      </w:r>
    </w:p>
    <w:p w:rsidR="00945B39" w:rsidRPr="002E2257" w:rsidRDefault="00945B39" w:rsidP="00945B39"/>
    <w:p w:rsidR="00945B39" w:rsidRPr="002E2257" w:rsidRDefault="00945B39" w:rsidP="00945B39">
      <w:r w:rsidRPr="002E2257">
        <w:t>Im Berichtszeitraum besuchte eine deutsche Delegation bestehend aus Vertretern des Bundeslandwirtschaftsministeriums, des Bundessortenamtes sowie der Wirtschaft Indien zu Fachgesprächen. Zu Gast im Bundessortenamt waren Delegationen aus Saudi Arabi- en und aus dem Verbandsstaat Russland, dem von deutscher Seite auch ein Gegenbesuch abgestattet wurde. Ein fachlicher Austausch fand zudem im Amt mit Vertretern des UPOV-Sekretariates statt.</w:t>
      </w:r>
    </w:p>
    <w:p w:rsidR="00945B39" w:rsidRPr="002E2257" w:rsidRDefault="00945B39" w:rsidP="00945B39"/>
    <w:p w:rsidR="00945B39" w:rsidRPr="002E2257" w:rsidRDefault="00945B39" w:rsidP="00945B39"/>
    <w:p w:rsidR="00945B39" w:rsidRPr="002E2257" w:rsidRDefault="00945B39" w:rsidP="00945B39"/>
    <w:p w:rsidR="00761602" w:rsidRPr="002E2257" w:rsidRDefault="00761602" w:rsidP="00761602">
      <w:pPr>
        <w:jc w:val="right"/>
      </w:pPr>
      <w:r w:rsidRPr="002E2257">
        <w:t xml:space="preserve"> [</w:t>
      </w:r>
      <w:r w:rsidR="00816C95" w:rsidRPr="002E2257">
        <w:t>Anlage</w:t>
      </w:r>
      <w:r w:rsidRPr="002E2257">
        <w:t xml:space="preserve"> III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III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AUSTRALIEN</w:t>
      </w:r>
    </w:p>
    <w:p w:rsidR="00761602" w:rsidRPr="002E2257" w:rsidRDefault="00761602" w:rsidP="00761602"/>
    <w:p w:rsidR="00761602" w:rsidRPr="002E2257" w:rsidRDefault="00761602" w:rsidP="00761602"/>
    <w:p w:rsidR="00945B39" w:rsidRPr="002E2257" w:rsidRDefault="00945B39" w:rsidP="00945B39">
      <w:pPr>
        <w:jc w:val="center"/>
      </w:pPr>
      <w:r w:rsidRPr="002E2257">
        <w:t>Das Format dieses Berichts befolgt dasjenige früherer Jahre und gibt kurz die Informationen für das Finanzjahr zum 30. Juni 2014 wieder.</w:t>
      </w:r>
    </w:p>
    <w:p w:rsidR="00945B39" w:rsidRPr="002E2257" w:rsidRDefault="00945B39" w:rsidP="00945B39"/>
    <w:p w:rsidR="00945B39" w:rsidRPr="002E2257" w:rsidRDefault="00945B39" w:rsidP="00945B39"/>
    <w:p w:rsidR="00945B39" w:rsidRPr="002E2257" w:rsidRDefault="00945B39" w:rsidP="00945B39">
      <w:r w:rsidRPr="002E2257">
        <w:t>SORTENSCHUTZ</w:t>
      </w:r>
    </w:p>
    <w:p w:rsidR="00945B39" w:rsidRPr="002E2257" w:rsidRDefault="00945B39" w:rsidP="00945B39"/>
    <w:p w:rsidR="00945B39" w:rsidRPr="002E2257" w:rsidRDefault="00945B39" w:rsidP="00945B39">
      <w:r w:rsidRPr="002E2257">
        <w:t>1.</w:t>
      </w:r>
      <w:r w:rsidRPr="002E2257">
        <w:tab/>
      </w:r>
      <w:r w:rsidRPr="002E2257">
        <w:rPr>
          <w:u w:val="single"/>
        </w:rPr>
        <w:t>Lage auf dem Gebiet der Gesetzgebung</w:t>
      </w:r>
    </w:p>
    <w:p w:rsidR="00945B39" w:rsidRPr="002E2257" w:rsidRDefault="00945B39" w:rsidP="00945B39"/>
    <w:p w:rsidR="00945B39" w:rsidRPr="002E2257" w:rsidRDefault="00945B39" w:rsidP="00945B39">
      <w:pPr>
        <w:ind w:left="567" w:hanging="567"/>
      </w:pPr>
      <w:r w:rsidRPr="002E2257">
        <w:t>1.1</w:t>
      </w:r>
      <w:r w:rsidRPr="002E2257">
        <w:tab/>
        <w:t>Im Zeitraum 2013/2014 wurden keine Züchterrechtsgesetze erlassen oder traten in Kraft.</w:t>
      </w:r>
    </w:p>
    <w:p w:rsidR="00945B39" w:rsidRPr="002E2257" w:rsidRDefault="00945B39" w:rsidP="00945B39"/>
    <w:p w:rsidR="00945B39" w:rsidRPr="002E2257" w:rsidRDefault="00945B39" w:rsidP="00945B39">
      <w:pPr>
        <w:ind w:left="567" w:hanging="567"/>
      </w:pPr>
      <w:r w:rsidRPr="002E2257">
        <w:t>1.2</w:t>
      </w:r>
      <w:r w:rsidRPr="002E2257">
        <w:tab/>
        <w:t>Australien bietet Schutz für Sorten aller Gattungen und Arten.</w:t>
      </w:r>
    </w:p>
    <w:p w:rsidR="00945B39" w:rsidRPr="002E2257" w:rsidRDefault="00945B39" w:rsidP="00945B39">
      <w:pPr>
        <w:ind w:left="567" w:hanging="567"/>
      </w:pPr>
    </w:p>
    <w:p w:rsidR="00945B39" w:rsidRPr="002E2257" w:rsidRDefault="00945B39" w:rsidP="00945B39">
      <w:pPr>
        <w:ind w:left="567" w:hanging="567"/>
      </w:pPr>
      <w:r w:rsidRPr="002E2257">
        <w:t>1.3</w:t>
      </w:r>
      <w:r w:rsidRPr="002E2257">
        <w:tab/>
      </w:r>
      <w:proofErr w:type="spellStart"/>
      <w:r w:rsidRPr="002E2257">
        <w:t>Rechtssprechung</w:t>
      </w:r>
      <w:proofErr w:type="spellEnd"/>
      <w:r w:rsidRPr="002E2257">
        <w:t>:</w:t>
      </w:r>
    </w:p>
    <w:p w:rsidR="00945B39" w:rsidRPr="002E2257" w:rsidRDefault="00945B39" w:rsidP="00945B39">
      <w:pPr>
        <w:ind w:left="567" w:hanging="567"/>
      </w:pPr>
    </w:p>
    <w:p w:rsidR="00945B39" w:rsidRPr="002E2257" w:rsidRDefault="00945B39" w:rsidP="00945B39">
      <w:pPr>
        <w:ind w:left="567"/>
      </w:pPr>
      <w:proofErr w:type="spellStart"/>
      <w:r w:rsidRPr="002E2257">
        <w:rPr>
          <w:i/>
        </w:rPr>
        <w:t>Elders</w:t>
      </w:r>
      <w:proofErr w:type="spellEnd"/>
      <w:r w:rsidRPr="002E2257">
        <w:rPr>
          <w:i/>
        </w:rPr>
        <w:t xml:space="preserve"> Rural Services </w:t>
      </w:r>
      <w:proofErr w:type="spellStart"/>
      <w:r w:rsidRPr="002E2257">
        <w:rPr>
          <w:i/>
        </w:rPr>
        <w:t>Australia</w:t>
      </w:r>
      <w:proofErr w:type="spellEnd"/>
      <w:r w:rsidRPr="002E2257">
        <w:rPr>
          <w:i/>
        </w:rPr>
        <w:t xml:space="preserve"> Limited gegen den Registerbeamten des Züchterrechtsamts</w:t>
      </w:r>
      <w:r w:rsidRPr="002E2257">
        <w:t xml:space="preserve"> [2012] FCAFC 14. Im Berufungsverfahren entschied das vollzählige Richtergremium des Bundesgerichtshofs von Australien, </w:t>
      </w:r>
      <w:proofErr w:type="spellStart"/>
      <w:r w:rsidRPr="002E2257">
        <w:t>daß</w:t>
      </w:r>
      <w:proofErr w:type="spellEnd"/>
      <w:r w:rsidRPr="002E2257">
        <w:t xml:space="preserve"> einem Antrag für eine Kartoffelsorte (‘Nadine’), der gemäß dem vorhergehenden Züchterrechtsgesetz von 1987 (</w:t>
      </w:r>
      <w:r w:rsidRPr="002E2257">
        <w:rPr>
          <w:i/>
        </w:rPr>
        <w:t xml:space="preserve">Plant </w:t>
      </w:r>
      <w:proofErr w:type="spellStart"/>
      <w:r w:rsidRPr="002E2257">
        <w:rPr>
          <w:i/>
        </w:rPr>
        <w:t>Variety</w:t>
      </w:r>
      <w:proofErr w:type="spellEnd"/>
      <w:r w:rsidRPr="002E2257">
        <w:rPr>
          <w:i/>
        </w:rPr>
        <w:t xml:space="preserve"> </w:t>
      </w:r>
      <w:proofErr w:type="spellStart"/>
      <w:r w:rsidRPr="002E2257">
        <w:rPr>
          <w:i/>
        </w:rPr>
        <w:t>Rights</w:t>
      </w:r>
      <w:proofErr w:type="spellEnd"/>
      <w:r w:rsidRPr="002E2257">
        <w:rPr>
          <w:i/>
        </w:rPr>
        <w:t xml:space="preserve"> Act 1987</w:t>
      </w:r>
      <w:r w:rsidRPr="002E2257">
        <w:t>) eingereicht, aber dessen Bearbeitung bis zum Inkrafttreten des derzeit gültigen Züchterrechtsgesetzes von 1994 (</w:t>
      </w:r>
      <w:r w:rsidRPr="002E2257">
        <w:rPr>
          <w:i/>
        </w:rPr>
        <w:t xml:space="preserve">Plant </w:t>
      </w:r>
      <w:proofErr w:type="spellStart"/>
      <w:r w:rsidRPr="002E2257">
        <w:rPr>
          <w:i/>
        </w:rPr>
        <w:t>Breeder’s</w:t>
      </w:r>
      <w:proofErr w:type="spellEnd"/>
      <w:r w:rsidRPr="002E2257">
        <w:rPr>
          <w:i/>
        </w:rPr>
        <w:t xml:space="preserve"> </w:t>
      </w:r>
      <w:proofErr w:type="spellStart"/>
      <w:r w:rsidRPr="002E2257">
        <w:rPr>
          <w:i/>
        </w:rPr>
        <w:t>Rights</w:t>
      </w:r>
      <w:proofErr w:type="spellEnd"/>
      <w:r w:rsidRPr="002E2257">
        <w:rPr>
          <w:i/>
        </w:rPr>
        <w:t xml:space="preserve"> Act 1994</w:t>
      </w:r>
      <w:r w:rsidRPr="002E2257">
        <w:t>) nicht vollständig abgeschlossen war (z.B. Züchterrecht erteilt oder zurückgewiesen), die im aktuellen Gesetz festgelegte Gültigkeitsdauer des Züchterrechts zuerkannt werden soll. Dies hat eine Neuberechnung der Höchstdauer des Schutzes für ‘Nadine’ und eine Reihe anderer Sorten zur Folge.</w:t>
      </w:r>
    </w:p>
    <w:p w:rsidR="00945B39" w:rsidRPr="002E2257" w:rsidRDefault="00945B39" w:rsidP="00945B39">
      <w:pPr>
        <w:ind w:left="567"/>
      </w:pPr>
    </w:p>
    <w:p w:rsidR="00945B39" w:rsidRPr="002E2257" w:rsidRDefault="00945B39" w:rsidP="00945B39">
      <w:pPr>
        <w:ind w:left="567" w:hanging="567"/>
        <w:rPr>
          <w:rFonts w:eastAsia="MS Mincho"/>
        </w:rPr>
      </w:pPr>
      <w:r w:rsidRPr="002E2257">
        <w:tab/>
      </w:r>
      <w:proofErr w:type="spellStart"/>
      <w:r w:rsidRPr="002E2257">
        <w:rPr>
          <w:i/>
        </w:rPr>
        <w:t>Graham's</w:t>
      </w:r>
      <w:proofErr w:type="spellEnd"/>
      <w:r w:rsidRPr="002E2257">
        <w:rPr>
          <w:i/>
        </w:rPr>
        <w:t xml:space="preserve"> </w:t>
      </w:r>
      <w:proofErr w:type="spellStart"/>
      <w:r w:rsidRPr="002E2257">
        <w:rPr>
          <w:i/>
        </w:rPr>
        <w:t>Factree</w:t>
      </w:r>
      <w:proofErr w:type="spellEnd"/>
      <w:r w:rsidRPr="002E2257">
        <w:rPr>
          <w:i/>
        </w:rPr>
        <w:t xml:space="preserve"> </w:t>
      </w:r>
      <w:proofErr w:type="spellStart"/>
      <w:r w:rsidRPr="002E2257">
        <w:rPr>
          <w:i/>
        </w:rPr>
        <w:t>Pty</w:t>
      </w:r>
      <w:proofErr w:type="spellEnd"/>
      <w:r w:rsidRPr="002E2257">
        <w:rPr>
          <w:i/>
        </w:rPr>
        <w:t xml:space="preserve"> Ltd gegen </w:t>
      </w:r>
      <w:proofErr w:type="spellStart"/>
      <w:r w:rsidRPr="002E2257">
        <w:rPr>
          <w:i/>
        </w:rPr>
        <w:t>Oak</w:t>
      </w:r>
      <w:proofErr w:type="spellEnd"/>
      <w:r w:rsidRPr="002E2257">
        <w:rPr>
          <w:i/>
        </w:rPr>
        <w:t xml:space="preserve"> Enterprises (Nr. 1)</w:t>
      </w:r>
      <w:r w:rsidRPr="002E2257">
        <w:t xml:space="preserve"> [2012] FCA 1033. Dieser Fall </w:t>
      </w:r>
      <w:proofErr w:type="spellStart"/>
      <w:r w:rsidRPr="002E2257">
        <w:t>umfaßte</w:t>
      </w:r>
      <w:proofErr w:type="spellEnd"/>
      <w:r w:rsidRPr="002E2257">
        <w:t xml:space="preserve"> „Praxis und Vorgehensweise“, wobei der Bundesgerichtshof von Australien urteilte, </w:t>
      </w:r>
      <w:proofErr w:type="spellStart"/>
      <w:r w:rsidRPr="002E2257">
        <w:t>daß</w:t>
      </w:r>
      <w:proofErr w:type="spellEnd"/>
      <w:r w:rsidRPr="002E2257">
        <w:t xml:space="preserve"> es gerecht und angemessen sei, die Entscheidung in Fragen der Haftung bei Zuwiderhandlung und der finanziellen Entschädigung voneinander zu trennen.</w:t>
      </w:r>
    </w:p>
    <w:p w:rsidR="00945B39" w:rsidRPr="002E2257" w:rsidRDefault="00945B39" w:rsidP="00945B39"/>
    <w:p w:rsidR="00945B39" w:rsidRPr="002E2257" w:rsidRDefault="00945B39" w:rsidP="00945B39"/>
    <w:p w:rsidR="00945B39" w:rsidRPr="002E2257" w:rsidRDefault="00945B39" w:rsidP="00945B39">
      <w:r w:rsidRPr="002E2257">
        <w:t>2.</w:t>
      </w:r>
      <w:r w:rsidRPr="002E2257">
        <w:tab/>
      </w:r>
      <w:r w:rsidRPr="002E2257">
        <w:rPr>
          <w:u w:val="single"/>
        </w:rPr>
        <w:t>Zusammenarbeit bei der Prüfung</w:t>
      </w:r>
    </w:p>
    <w:p w:rsidR="00945B39" w:rsidRPr="002E2257" w:rsidRDefault="00945B39" w:rsidP="00945B39"/>
    <w:p w:rsidR="00945B39" w:rsidRPr="002E2257" w:rsidRDefault="00945B39" w:rsidP="00945B39">
      <w:r w:rsidRPr="002E2257">
        <w:t xml:space="preserve">Für </w:t>
      </w:r>
      <w:proofErr w:type="spellStart"/>
      <w:r w:rsidRPr="002E2257">
        <w:rPr>
          <w:i/>
        </w:rPr>
        <w:t>Pennisetum</w:t>
      </w:r>
      <w:proofErr w:type="spellEnd"/>
      <w:r w:rsidRPr="002E2257">
        <w:rPr>
          <w:i/>
        </w:rPr>
        <w:t xml:space="preserve"> </w:t>
      </w:r>
      <w:proofErr w:type="spellStart"/>
      <w:r w:rsidRPr="002E2257">
        <w:rPr>
          <w:i/>
        </w:rPr>
        <w:t>clandestinum</w:t>
      </w:r>
      <w:proofErr w:type="spellEnd"/>
      <w:r w:rsidRPr="002E2257">
        <w:t xml:space="preserve"> ‘RK19’ wurde am 19. Juni 2014 eine Vereinbarung über Zusammenarbeit mit dem Gemeinschaftlichen Sortenamt unterzeichnet.</w:t>
      </w:r>
    </w:p>
    <w:p w:rsidR="00945B39" w:rsidRPr="002E2257" w:rsidRDefault="00945B39" w:rsidP="00945B39"/>
    <w:p w:rsidR="00945B39" w:rsidRPr="002E2257" w:rsidRDefault="00945B39" w:rsidP="00945B39"/>
    <w:p w:rsidR="00945B39" w:rsidRPr="002E2257" w:rsidRDefault="00945B39" w:rsidP="00945B39">
      <w:r w:rsidRPr="002E2257">
        <w:t>3 und 4</w:t>
      </w:r>
      <w:r w:rsidRPr="002E2257">
        <w:tab/>
      </w:r>
      <w:r w:rsidRPr="002E2257">
        <w:rPr>
          <w:u w:val="single"/>
        </w:rPr>
        <w:t>Lage auf dem Gebiet der Verwaltung und der Technik</w:t>
      </w:r>
    </w:p>
    <w:p w:rsidR="00945B39" w:rsidRPr="002E2257" w:rsidRDefault="00945B39" w:rsidP="00945B39"/>
    <w:p w:rsidR="00945B39" w:rsidRPr="002E2257" w:rsidRDefault="00945B39" w:rsidP="00945B39">
      <w:pPr>
        <w:autoSpaceDE w:val="0"/>
        <w:autoSpaceDN w:val="0"/>
        <w:adjustRightInd w:val="0"/>
        <w:rPr>
          <w:rFonts w:eastAsia="MS Mincho" w:cs="Arial"/>
          <w:i/>
          <w:iCs/>
          <w:color w:val="000000"/>
        </w:rPr>
      </w:pPr>
      <w:r w:rsidRPr="002E2257">
        <w:rPr>
          <w:color w:val="000000"/>
        </w:rPr>
        <w:t>Das australische Züchterrechtsamt verfügt über ein Akkreditierungssystem für 38 zentralisierte Prüfungszentren (CTC) für die DUS-Prüfung für eine oder mehrere Pflanzenarten.</w:t>
      </w:r>
    </w:p>
    <w:p w:rsidR="00945B39" w:rsidRPr="002E2257" w:rsidRDefault="00945B39" w:rsidP="00945B39">
      <w:pPr>
        <w:autoSpaceDE w:val="0"/>
        <w:autoSpaceDN w:val="0"/>
        <w:adjustRightInd w:val="0"/>
        <w:rPr>
          <w:rFonts w:eastAsia="MS Mincho" w:cs="Arial"/>
          <w:i/>
          <w:iCs/>
          <w:color w:val="000000"/>
        </w:rPr>
      </w:pPr>
    </w:p>
    <w:p w:rsidR="00945B39" w:rsidRPr="002E2257" w:rsidRDefault="00945B39" w:rsidP="00945B39">
      <w:pPr>
        <w:autoSpaceDE w:val="0"/>
        <w:autoSpaceDN w:val="0"/>
        <w:adjustRightInd w:val="0"/>
        <w:ind w:left="720"/>
        <w:rPr>
          <w:rFonts w:cs="Arial"/>
          <w:color w:val="000000"/>
        </w:rPr>
      </w:pPr>
      <w:r w:rsidRPr="002E2257">
        <w:rPr>
          <w:color w:val="000000"/>
        </w:rPr>
        <w:t xml:space="preserve">Die vollständige Liste der 56 Pflanzenarten, für die CTC-Prüfungen in Australien zur Verfügung stehen, beinhaltet:  Kartoffel, Zuckerrohr, </w:t>
      </w:r>
      <w:proofErr w:type="spellStart"/>
      <w:r w:rsidRPr="002E2257">
        <w:rPr>
          <w:color w:val="000000"/>
        </w:rPr>
        <w:t>Canola</w:t>
      </w:r>
      <w:proofErr w:type="spellEnd"/>
      <w:r w:rsidRPr="002E2257">
        <w:rPr>
          <w:color w:val="000000"/>
        </w:rPr>
        <w:t xml:space="preserve">, Weizen, Hafer, Waldrebe, </w:t>
      </w:r>
      <w:proofErr w:type="spellStart"/>
      <w:r w:rsidRPr="002E2257">
        <w:rPr>
          <w:i/>
          <w:color w:val="000000"/>
        </w:rPr>
        <w:t>Mandevilla</w:t>
      </w:r>
      <w:proofErr w:type="spellEnd"/>
      <w:r w:rsidRPr="002E2257">
        <w:rPr>
          <w:i/>
          <w:color w:val="000000"/>
        </w:rPr>
        <w:t xml:space="preserve">, </w:t>
      </w:r>
      <w:proofErr w:type="spellStart"/>
      <w:r w:rsidRPr="002E2257">
        <w:rPr>
          <w:i/>
          <w:color w:val="000000"/>
        </w:rPr>
        <w:t>Diascia</w:t>
      </w:r>
      <w:proofErr w:type="spellEnd"/>
      <w:r w:rsidRPr="002E2257">
        <w:rPr>
          <w:i/>
          <w:color w:val="000000"/>
        </w:rPr>
        <w:t xml:space="preserve">, </w:t>
      </w:r>
      <w:proofErr w:type="spellStart"/>
      <w:r w:rsidRPr="002E2257">
        <w:rPr>
          <w:i/>
          <w:color w:val="000000"/>
        </w:rPr>
        <w:t>Argyranthemum</w:t>
      </w:r>
      <w:proofErr w:type="spellEnd"/>
      <w:r w:rsidRPr="002E2257">
        <w:rPr>
          <w:i/>
          <w:color w:val="000000"/>
        </w:rPr>
        <w:t xml:space="preserve">, </w:t>
      </w:r>
      <w:proofErr w:type="spellStart"/>
      <w:r w:rsidRPr="002E2257">
        <w:rPr>
          <w:i/>
          <w:color w:val="000000"/>
        </w:rPr>
        <w:t>Pelargonium</w:t>
      </w:r>
      <w:proofErr w:type="spellEnd"/>
      <w:r w:rsidRPr="002E2257">
        <w:rPr>
          <w:color w:val="000000"/>
        </w:rPr>
        <w:t xml:space="preserve">, Deutsches Weidelgras, Rohrschwingel, Langjährige Quecke, Weißklee, Persischer Klee, </w:t>
      </w:r>
      <w:proofErr w:type="spellStart"/>
      <w:r w:rsidRPr="002E2257">
        <w:rPr>
          <w:i/>
          <w:color w:val="000000"/>
        </w:rPr>
        <w:t>Bracteantha</w:t>
      </w:r>
      <w:proofErr w:type="spellEnd"/>
      <w:r w:rsidRPr="002E2257">
        <w:rPr>
          <w:i/>
          <w:color w:val="000000"/>
        </w:rPr>
        <w:t xml:space="preserve">, </w:t>
      </w:r>
      <w:proofErr w:type="spellStart"/>
      <w:r w:rsidRPr="002E2257">
        <w:rPr>
          <w:i/>
          <w:color w:val="000000"/>
        </w:rPr>
        <w:t>Aglaonema</w:t>
      </w:r>
      <w:proofErr w:type="spellEnd"/>
      <w:r w:rsidRPr="002E2257">
        <w:rPr>
          <w:i/>
          <w:color w:val="000000"/>
        </w:rPr>
        <w:t xml:space="preserve">, New Guinea Impatiens, Bougainvillea, </w:t>
      </w:r>
      <w:proofErr w:type="spellStart"/>
      <w:r w:rsidRPr="002E2257">
        <w:rPr>
          <w:i/>
          <w:color w:val="000000"/>
        </w:rPr>
        <w:t>Verbena</w:t>
      </w:r>
      <w:proofErr w:type="spellEnd"/>
      <w:r w:rsidRPr="002E2257">
        <w:rPr>
          <w:i/>
          <w:color w:val="000000"/>
        </w:rPr>
        <w:t xml:space="preserve">, </w:t>
      </w:r>
      <w:proofErr w:type="spellStart"/>
      <w:r w:rsidRPr="002E2257">
        <w:rPr>
          <w:i/>
          <w:color w:val="000000"/>
        </w:rPr>
        <w:t>Agapanthus</w:t>
      </w:r>
      <w:proofErr w:type="spellEnd"/>
      <w:r w:rsidRPr="002E2257">
        <w:rPr>
          <w:i/>
          <w:color w:val="000000"/>
        </w:rPr>
        <w:t xml:space="preserve">, </w:t>
      </w:r>
      <w:proofErr w:type="spellStart"/>
      <w:r w:rsidRPr="002E2257">
        <w:rPr>
          <w:i/>
          <w:color w:val="000000"/>
        </w:rPr>
        <w:t>Camellia</w:t>
      </w:r>
      <w:proofErr w:type="spellEnd"/>
      <w:r w:rsidRPr="002E2257">
        <w:rPr>
          <w:i/>
          <w:color w:val="000000"/>
        </w:rPr>
        <w:t xml:space="preserve">, </w:t>
      </w:r>
      <w:proofErr w:type="spellStart"/>
      <w:r w:rsidRPr="002E2257">
        <w:rPr>
          <w:i/>
          <w:color w:val="000000"/>
        </w:rPr>
        <w:t>Lavandula</w:t>
      </w:r>
      <w:proofErr w:type="spellEnd"/>
      <w:r w:rsidRPr="002E2257">
        <w:rPr>
          <w:i/>
          <w:color w:val="000000"/>
        </w:rPr>
        <w:t xml:space="preserve">, </w:t>
      </w:r>
      <w:proofErr w:type="spellStart"/>
      <w:r w:rsidRPr="002E2257">
        <w:rPr>
          <w:i/>
          <w:color w:val="000000"/>
        </w:rPr>
        <w:t>Osmanthus</w:t>
      </w:r>
      <w:proofErr w:type="spellEnd"/>
      <w:r w:rsidRPr="002E2257">
        <w:rPr>
          <w:i/>
          <w:color w:val="000000"/>
        </w:rPr>
        <w:t xml:space="preserve">, </w:t>
      </w:r>
      <w:proofErr w:type="spellStart"/>
      <w:r w:rsidRPr="002E2257">
        <w:rPr>
          <w:i/>
          <w:color w:val="000000"/>
        </w:rPr>
        <w:t>Ceratopetalum</w:t>
      </w:r>
      <w:proofErr w:type="spellEnd"/>
      <w:r w:rsidRPr="002E2257">
        <w:rPr>
          <w:i/>
          <w:color w:val="000000"/>
        </w:rPr>
        <w:t xml:space="preserve">, Rosa, Euphorbia, </w:t>
      </w:r>
      <w:proofErr w:type="spellStart"/>
      <w:r w:rsidRPr="002E2257">
        <w:rPr>
          <w:i/>
          <w:color w:val="000000"/>
        </w:rPr>
        <w:t>Limonium</w:t>
      </w:r>
      <w:proofErr w:type="spellEnd"/>
      <w:r w:rsidRPr="002E2257">
        <w:rPr>
          <w:i/>
          <w:color w:val="000000"/>
        </w:rPr>
        <w:t xml:space="preserve">, </w:t>
      </w:r>
      <w:proofErr w:type="spellStart"/>
      <w:r w:rsidRPr="002E2257">
        <w:rPr>
          <w:i/>
          <w:color w:val="000000"/>
        </w:rPr>
        <w:t>Raphiolepis</w:t>
      </w:r>
      <w:proofErr w:type="spellEnd"/>
      <w:r w:rsidRPr="002E2257">
        <w:rPr>
          <w:i/>
          <w:color w:val="000000"/>
        </w:rPr>
        <w:t xml:space="preserve">, </w:t>
      </w:r>
      <w:proofErr w:type="spellStart"/>
      <w:r w:rsidRPr="002E2257">
        <w:rPr>
          <w:i/>
          <w:color w:val="000000"/>
        </w:rPr>
        <w:t>Eriostemon</w:t>
      </w:r>
      <w:proofErr w:type="spellEnd"/>
      <w:r w:rsidRPr="002E2257">
        <w:rPr>
          <w:i/>
          <w:color w:val="000000"/>
        </w:rPr>
        <w:t xml:space="preserve">, </w:t>
      </w:r>
      <w:proofErr w:type="spellStart"/>
      <w:r w:rsidRPr="002E2257">
        <w:rPr>
          <w:i/>
          <w:color w:val="000000"/>
        </w:rPr>
        <w:t>Lonicera</w:t>
      </w:r>
      <w:proofErr w:type="spellEnd"/>
      <w:r w:rsidRPr="002E2257">
        <w:rPr>
          <w:i/>
          <w:color w:val="000000"/>
        </w:rPr>
        <w:t xml:space="preserve">, </w:t>
      </w:r>
      <w:proofErr w:type="spellStart"/>
      <w:r w:rsidRPr="002E2257">
        <w:rPr>
          <w:i/>
          <w:color w:val="000000"/>
        </w:rPr>
        <w:t>Jasminum</w:t>
      </w:r>
      <w:proofErr w:type="spellEnd"/>
      <w:r w:rsidRPr="002E2257">
        <w:rPr>
          <w:i/>
          <w:color w:val="000000"/>
        </w:rPr>
        <w:t xml:space="preserve">, </w:t>
      </w:r>
      <w:proofErr w:type="spellStart"/>
      <w:r w:rsidRPr="002E2257">
        <w:rPr>
          <w:i/>
          <w:color w:val="000000"/>
        </w:rPr>
        <w:t>Angelonia</w:t>
      </w:r>
      <w:proofErr w:type="spellEnd"/>
      <w:r w:rsidRPr="002E2257">
        <w:rPr>
          <w:i/>
          <w:color w:val="000000"/>
        </w:rPr>
        <w:t xml:space="preserve">, </w:t>
      </w:r>
      <w:proofErr w:type="spellStart"/>
      <w:r w:rsidRPr="002E2257">
        <w:rPr>
          <w:i/>
          <w:color w:val="000000"/>
        </w:rPr>
        <w:t>Cuphea</w:t>
      </w:r>
      <w:proofErr w:type="spellEnd"/>
      <w:r w:rsidRPr="002E2257">
        <w:rPr>
          <w:i/>
          <w:color w:val="000000"/>
        </w:rPr>
        <w:t xml:space="preserve">, </w:t>
      </w:r>
      <w:proofErr w:type="spellStart"/>
      <w:r w:rsidRPr="002E2257">
        <w:rPr>
          <w:i/>
          <w:color w:val="000000"/>
        </w:rPr>
        <w:t>Cynodon</w:t>
      </w:r>
      <w:proofErr w:type="spellEnd"/>
      <w:r w:rsidRPr="002E2257">
        <w:rPr>
          <w:i/>
          <w:color w:val="000000"/>
        </w:rPr>
        <w:t xml:space="preserve">, </w:t>
      </w:r>
      <w:proofErr w:type="spellStart"/>
      <w:r w:rsidRPr="002E2257">
        <w:rPr>
          <w:i/>
          <w:color w:val="000000"/>
        </w:rPr>
        <w:t>Zoysia</w:t>
      </w:r>
      <w:proofErr w:type="spellEnd"/>
      <w:r w:rsidRPr="002E2257">
        <w:rPr>
          <w:i/>
          <w:color w:val="000000"/>
        </w:rPr>
        <w:t xml:space="preserve">, </w:t>
      </w:r>
      <w:proofErr w:type="spellStart"/>
      <w:r w:rsidRPr="002E2257">
        <w:rPr>
          <w:i/>
          <w:color w:val="000000"/>
        </w:rPr>
        <w:t>Petunia</w:t>
      </w:r>
      <w:proofErr w:type="spellEnd"/>
      <w:r w:rsidRPr="002E2257">
        <w:rPr>
          <w:i/>
          <w:color w:val="000000"/>
        </w:rPr>
        <w:t xml:space="preserve">, </w:t>
      </w:r>
      <w:proofErr w:type="spellStart"/>
      <w:r w:rsidRPr="002E2257">
        <w:rPr>
          <w:i/>
          <w:color w:val="000000"/>
        </w:rPr>
        <w:t>Calibrachoa</w:t>
      </w:r>
      <w:proofErr w:type="spellEnd"/>
      <w:r w:rsidRPr="002E2257">
        <w:rPr>
          <w:i/>
          <w:color w:val="000000"/>
        </w:rPr>
        <w:t xml:space="preserve">, </w:t>
      </w:r>
      <w:proofErr w:type="spellStart"/>
      <w:r w:rsidRPr="002E2257">
        <w:rPr>
          <w:i/>
          <w:color w:val="000000"/>
        </w:rPr>
        <w:t>Hordeum</w:t>
      </w:r>
      <w:proofErr w:type="spellEnd"/>
      <w:r w:rsidRPr="002E2257">
        <w:rPr>
          <w:i/>
          <w:color w:val="000000"/>
        </w:rPr>
        <w:t xml:space="preserve">, </w:t>
      </w:r>
      <w:proofErr w:type="spellStart"/>
      <w:r w:rsidRPr="002E2257">
        <w:rPr>
          <w:i/>
          <w:color w:val="000000"/>
        </w:rPr>
        <w:t>Leptospermum</w:t>
      </w:r>
      <w:proofErr w:type="spellEnd"/>
      <w:r w:rsidRPr="002E2257">
        <w:rPr>
          <w:i/>
          <w:color w:val="000000"/>
        </w:rPr>
        <w:t xml:space="preserve">, Rhododendron, </w:t>
      </w:r>
      <w:proofErr w:type="spellStart"/>
      <w:r w:rsidRPr="002E2257">
        <w:rPr>
          <w:i/>
          <w:color w:val="000000"/>
        </w:rPr>
        <w:t>Osteospermum</w:t>
      </w:r>
      <w:proofErr w:type="spellEnd"/>
      <w:r w:rsidRPr="002E2257">
        <w:rPr>
          <w:i/>
          <w:color w:val="000000"/>
        </w:rPr>
        <w:t xml:space="preserve">, </w:t>
      </w:r>
      <w:proofErr w:type="spellStart"/>
      <w:r w:rsidRPr="002E2257">
        <w:rPr>
          <w:i/>
          <w:color w:val="000000"/>
        </w:rPr>
        <w:t>Antirrhinum</w:t>
      </w:r>
      <w:proofErr w:type="spellEnd"/>
      <w:r w:rsidRPr="002E2257">
        <w:rPr>
          <w:i/>
          <w:color w:val="000000"/>
        </w:rPr>
        <w:t xml:space="preserve">, </w:t>
      </w:r>
      <w:proofErr w:type="spellStart"/>
      <w:r w:rsidRPr="002E2257">
        <w:rPr>
          <w:i/>
          <w:color w:val="000000"/>
        </w:rPr>
        <w:t>Dahlia</w:t>
      </w:r>
      <w:proofErr w:type="spellEnd"/>
      <w:r w:rsidRPr="002E2257">
        <w:rPr>
          <w:i/>
          <w:color w:val="000000"/>
        </w:rPr>
        <w:t xml:space="preserve">, </w:t>
      </w:r>
      <w:proofErr w:type="spellStart"/>
      <w:r w:rsidRPr="002E2257">
        <w:rPr>
          <w:i/>
          <w:color w:val="000000"/>
        </w:rPr>
        <w:t>Anubias</w:t>
      </w:r>
      <w:proofErr w:type="spellEnd"/>
      <w:r w:rsidRPr="002E2257">
        <w:rPr>
          <w:i/>
          <w:color w:val="000000"/>
        </w:rPr>
        <w:t xml:space="preserve">, Ananas, </w:t>
      </w:r>
      <w:proofErr w:type="spellStart"/>
      <w:r w:rsidRPr="002E2257">
        <w:rPr>
          <w:i/>
          <w:color w:val="000000"/>
        </w:rPr>
        <w:t>Dianella</w:t>
      </w:r>
      <w:proofErr w:type="spellEnd"/>
      <w:r w:rsidRPr="002E2257">
        <w:rPr>
          <w:i/>
          <w:color w:val="000000"/>
        </w:rPr>
        <w:t xml:space="preserve">, </w:t>
      </w:r>
      <w:proofErr w:type="spellStart"/>
      <w:r w:rsidRPr="002E2257">
        <w:rPr>
          <w:i/>
          <w:color w:val="000000"/>
        </w:rPr>
        <w:t>Plectranthus</w:t>
      </w:r>
      <w:proofErr w:type="spellEnd"/>
      <w:r w:rsidRPr="002E2257">
        <w:rPr>
          <w:i/>
          <w:color w:val="000000"/>
        </w:rPr>
        <w:t xml:space="preserve">, </w:t>
      </w:r>
      <w:proofErr w:type="spellStart"/>
      <w:r w:rsidRPr="002E2257">
        <w:rPr>
          <w:i/>
          <w:color w:val="000000"/>
        </w:rPr>
        <w:t>Zingiber</w:t>
      </w:r>
      <w:proofErr w:type="spellEnd"/>
      <w:r w:rsidRPr="002E2257">
        <w:rPr>
          <w:i/>
          <w:color w:val="000000"/>
        </w:rPr>
        <w:t xml:space="preserve">, Zantedeschia, </w:t>
      </w:r>
      <w:proofErr w:type="spellStart"/>
      <w:r w:rsidRPr="002E2257">
        <w:rPr>
          <w:i/>
          <w:color w:val="000000"/>
        </w:rPr>
        <w:t>Prunus</w:t>
      </w:r>
      <w:proofErr w:type="spellEnd"/>
      <w:r w:rsidRPr="002E2257">
        <w:rPr>
          <w:i/>
          <w:color w:val="000000"/>
        </w:rPr>
        <w:t xml:space="preserve">, </w:t>
      </w:r>
      <w:proofErr w:type="spellStart"/>
      <w:r w:rsidRPr="002E2257">
        <w:rPr>
          <w:i/>
          <w:color w:val="000000"/>
        </w:rPr>
        <w:t>Mangifera</w:t>
      </w:r>
      <w:proofErr w:type="spellEnd"/>
      <w:r w:rsidRPr="002E2257">
        <w:rPr>
          <w:i/>
          <w:color w:val="000000"/>
        </w:rPr>
        <w:t xml:space="preserve">, </w:t>
      </w:r>
      <w:proofErr w:type="spellStart"/>
      <w:r w:rsidRPr="002E2257">
        <w:rPr>
          <w:i/>
          <w:color w:val="000000"/>
        </w:rPr>
        <w:t>Vaccinium</w:t>
      </w:r>
      <w:proofErr w:type="spellEnd"/>
      <w:r w:rsidRPr="002E2257">
        <w:rPr>
          <w:i/>
          <w:color w:val="000000"/>
        </w:rPr>
        <w:t xml:space="preserve">, </w:t>
      </w:r>
      <w:proofErr w:type="spellStart"/>
      <w:r w:rsidRPr="002E2257">
        <w:rPr>
          <w:i/>
          <w:color w:val="000000"/>
        </w:rPr>
        <w:t>Kalenchoe</w:t>
      </w:r>
      <w:proofErr w:type="spellEnd"/>
      <w:r w:rsidRPr="002E2257">
        <w:rPr>
          <w:i/>
          <w:color w:val="000000"/>
        </w:rPr>
        <w:t xml:space="preserve">, Lens, </w:t>
      </w:r>
      <w:proofErr w:type="spellStart"/>
      <w:r w:rsidRPr="002E2257">
        <w:rPr>
          <w:i/>
          <w:color w:val="000000"/>
        </w:rPr>
        <w:t>Lomandra</w:t>
      </w:r>
      <w:proofErr w:type="spellEnd"/>
      <w:r w:rsidRPr="002E2257">
        <w:rPr>
          <w:i/>
          <w:color w:val="000000"/>
        </w:rPr>
        <w:t xml:space="preserve">, </w:t>
      </w:r>
      <w:proofErr w:type="spellStart"/>
      <w:r w:rsidRPr="002E2257">
        <w:rPr>
          <w:i/>
          <w:color w:val="000000"/>
        </w:rPr>
        <w:t>Anigozanthos</w:t>
      </w:r>
      <w:proofErr w:type="spellEnd"/>
      <w:r w:rsidRPr="002E2257">
        <w:rPr>
          <w:color w:val="000000"/>
        </w:rPr>
        <w:t xml:space="preserve"> und </w:t>
      </w:r>
      <w:r w:rsidRPr="002E2257">
        <w:rPr>
          <w:i/>
          <w:color w:val="000000"/>
        </w:rPr>
        <w:t>Aloe</w:t>
      </w:r>
      <w:r w:rsidRPr="002E2257">
        <w:rPr>
          <w:color w:val="000000"/>
        </w:rPr>
        <w:t>.</w:t>
      </w:r>
    </w:p>
    <w:p w:rsidR="00945B39" w:rsidRPr="002E2257" w:rsidRDefault="00945B39" w:rsidP="00945B39">
      <w:pPr>
        <w:rPr>
          <w:rFonts w:cs="Arial"/>
          <w:color w:val="000000"/>
        </w:rPr>
      </w:pPr>
    </w:p>
    <w:p w:rsidR="00945B39" w:rsidRPr="002E2257" w:rsidRDefault="00945B39" w:rsidP="00945B39">
      <w:pPr>
        <w:tabs>
          <w:tab w:val="left" w:pos="1560"/>
        </w:tabs>
        <w:rPr>
          <w:rFonts w:cs="Arial"/>
          <w:color w:val="000000"/>
        </w:rPr>
      </w:pPr>
      <w:r w:rsidRPr="002E2257">
        <w:t xml:space="preserve">Außerdem unterhält IP </w:t>
      </w:r>
      <w:proofErr w:type="spellStart"/>
      <w:r w:rsidRPr="002E2257">
        <w:t>Australia</w:t>
      </w:r>
      <w:proofErr w:type="spellEnd"/>
      <w:r w:rsidRPr="002E2257">
        <w:t xml:space="preserve"> eine wöchentlich aktualisierte Homepage (</w:t>
      </w:r>
      <w:hyperlink r:id="rId11">
        <w:r w:rsidRPr="002E2257">
          <w:rPr>
            <w:color w:val="000000"/>
          </w:rPr>
          <w:t>www.ipaustralia.gov.au</w:t>
        </w:r>
      </w:hyperlink>
      <w:r w:rsidRPr="002E2257">
        <w:t>), die Informationen über Züchterrechte, Formulare zum Download sowie eine durchsuchbare Datenbank mit Informationen über anhängige Anträge, Sortenbeschreibungen, Bilder und Erteilungen enthält.</w:t>
      </w:r>
    </w:p>
    <w:p w:rsidR="00945B39" w:rsidRPr="002E2257" w:rsidRDefault="00945B39" w:rsidP="00945B39"/>
    <w:p w:rsidR="00945B39" w:rsidRPr="002E2257" w:rsidRDefault="00945B39" w:rsidP="00945B39">
      <w:pPr>
        <w:jc w:val="left"/>
        <w:rPr>
          <w:rFonts w:cs="Arial"/>
          <w:color w:val="000000"/>
        </w:rPr>
      </w:pPr>
      <w:r w:rsidRPr="002E2257">
        <w:br w:type="page"/>
      </w:r>
    </w:p>
    <w:p w:rsidR="00945B39" w:rsidRPr="002E2257" w:rsidRDefault="00945B39" w:rsidP="00945B39">
      <w:pPr>
        <w:rPr>
          <w:rFonts w:cs="Arial"/>
          <w:color w:val="000000"/>
        </w:rPr>
      </w:pPr>
      <w:r w:rsidRPr="002E2257">
        <w:rPr>
          <w:color w:val="000000"/>
        </w:rPr>
        <w:t>Daten im Zusammenhang mit Anträgen:</w:t>
      </w:r>
    </w:p>
    <w:p w:rsidR="00945B39" w:rsidRPr="002E2257" w:rsidRDefault="00945B39" w:rsidP="00945B39">
      <w:pPr>
        <w:rPr>
          <w:rFonts w:cs="Arial"/>
          <w:color w:val="000000"/>
        </w:rPr>
      </w:pP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945B39" w:rsidRPr="002E2257" w:rsidTr="00CD0D9D">
        <w:tc>
          <w:tcPr>
            <w:tcW w:w="2130" w:type="dxa"/>
          </w:tcPr>
          <w:p w:rsidR="00945B39" w:rsidRPr="002E2257" w:rsidRDefault="00945B39" w:rsidP="00CD0D9D">
            <w:pPr>
              <w:jc w:val="center"/>
              <w:rPr>
                <w:rFonts w:cs="Arial"/>
                <w:color w:val="000000"/>
              </w:rPr>
            </w:pPr>
            <w:r w:rsidRPr="002E2257">
              <w:rPr>
                <w:color w:val="000000"/>
              </w:rPr>
              <w:t>Jahr</w:t>
            </w:r>
          </w:p>
          <w:p w:rsidR="00945B39" w:rsidRPr="002E2257" w:rsidRDefault="00945B39" w:rsidP="00CD0D9D">
            <w:pPr>
              <w:jc w:val="center"/>
              <w:rPr>
                <w:rFonts w:cs="Arial"/>
                <w:color w:val="000000"/>
              </w:rPr>
            </w:pPr>
          </w:p>
        </w:tc>
        <w:tc>
          <w:tcPr>
            <w:tcW w:w="2130" w:type="dxa"/>
          </w:tcPr>
          <w:p w:rsidR="00945B39" w:rsidRPr="002E2257" w:rsidRDefault="00945B39" w:rsidP="00CD0D9D">
            <w:pPr>
              <w:jc w:val="center"/>
              <w:rPr>
                <w:rFonts w:cs="Arial"/>
                <w:color w:val="000000"/>
              </w:rPr>
            </w:pPr>
            <w:r w:rsidRPr="002E2257">
              <w:rPr>
                <w:color w:val="000000"/>
              </w:rPr>
              <w:t>Eingegangene</w:t>
            </w:r>
          </w:p>
          <w:p w:rsidR="00945B39" w:rsidRPr="002E2257" w:rsidRDefault="00945B39" w:rsidP="00CD0D9D">
            <w:pPr>
              <w:jc w:val="center"/>
              <w:rPr>
                <w:rFonts w:cs="Arial"/>
                <w:color w:val="000000"/>
              </w:rPr>
            </w:pPr>
            <w:r w:rsidRPr="002E2257">
              <w:rPr>
                <w:color w:val="000000"/>
              </w:rPr>
              <w:t>Anträge</w:t>
            </w:r>
          </w:p>
        </w:tc>
        <w:tc>
          <w:tcPr>
            <w:tcW w:w="2130" w:type="dxa"/>
          </w:tcPr>
          <w:p w:rsidR="00945B39" w:rsidRPr="002E2257" w:rsidRDefault="00945B39" w:rsidP="00CD0D9D">
            <w:pPr>
              <w:jc w:val="center"/>
              <w:rPr>
                <w:rFonts w:cs="Arial"/>
                <w:color w:val="000000"/>
              </w:rPr>
            </w:pPr>
            <w:r w:rsidRPr="002E2257">
              <w:rPr>
                <w:color w:val="000000"/>
              </w:rPr>
              <w:t>Abgeschlossene</w:t>
            </w:r>
          </w:p>
          <w:p w:rsidR="00945B39" w:rsidRPr="002E2257" w:rsidRDefault="00945B39" w:rsidP="00CD0D9D">
            <w:pPr>
              <w:jc w:val="center"/>
              <w:rPr>
                <w:rFonts w:cs="Arial"/>
                <w:color w:val="000000"/>
              </w:rPr>
            </w:pPr>
            <w:r w:rsidRPr="002E2257">
              <w:rPr>
                <w:color w:val="000000"/>
              </w:rPr>
              <w:t>Anträge</w:t>
            </w:r>
          </w:p>
        </w:tc>
        <w:tc>
          <w:tcPr>
            <w:tcW w:w="2130" w:type="dxa"/>
          </w:tcPr>
          <w:p w:rsidR="00945B39" w:rsidRPr="002E2257" w:rsidRDefault="00945B39" w:rsidP="00CD0D9D">
            <w:pPr>
              <w:jc w:val="center"/>
              <w:rPr>
                <w:rFonts w:cs="Arial"/>
                <w:color w:val="000000"/>
              </w:rPr>
            </w:pPr>
            <w:r w:rsidRPr="002E2257">
              <w:rPr>
                <w:color w:val="000000"/>
              </w:rPr>
              <w:t>Anhängige</w:t>
            </w:r>
          </w:p>
          <w:p w:rsidR="00945B39" w:rsidRPr="002E2257" w:rsidRDefault="00945B39" w:rsidP="00CD0D9D">
            <w:pPr>
              <w:jc w:val="center"/>
              <w:rPr>
                <w:rFonts w:cs="Arial"/>
                <w:color w:val="000000"/>
              </w:rPr>
            </w:pPr>
            <w:r w:rsidRPr="002E2257">
              <w:rPr>
                <w:color w:val="000000"/>
              </w:rPr>
              <w:t>Anträge</w:t>
            </w:r>
          </w:p>
        </w:tc>
      </w:tr>
      <w:tr w:rsidR="00945B39" w:rsidRPr="002E2257" w:rsidTr="00CD0D9D">
        <w:tc>
          <w:tcPr>
            <w:tcW w:w="2130" w:type="dxa"/>
          </w:tcPr>
          <w:p w:rsidR="00945B39" w:rsidRPr="002E2257" w:rsidRDefault="00945B39" w:rsidP="00CD0D9D">
            <w:pPr>
              <w:jc w:val="center"/>
              <w:rPr>
                <w:rFonts w:cs="Arial"/>
                <w:color w:val="000000"/>
              </w:rPr>
            </w:pPr>
            <w:r w:rsidRPr="002E2257">
              <w:rPr>
                <w:color w:val="000000"/>
              </w:rPr>
              <w:t>Zum 30.06.2014</w:t>
            </w:r>
          </w:p>
        </w:tc>
        <w:tc>
          <w:tcPr>
            <w:tcW w:w="2130" w:type="dxa"/>
          </w:tcPr>
          <w:p w:rsidR="00945B39" w:rsidRPr="002E2257" w:rsidRDefault="00945B39" w:rsidP="00CD0D9D">
            <w:pPr>
              <w:jc w:val="center"/>
              <w:rPr>
                <w:rFonts w:cs="Arial"/>
                <w:color w:val="000000"/>
              </w:rPr>
            </w:pPr>
            <w:r w:rsidRPr="002E2257">
              <w:rPr>
                <w:color w:val="000000"/>
              </w:rPr>
              <w:t>309</w:t>
            </w:r>
          </w:p>
        </w:tc>
        <w:tc>
          <w:tcPr>
            <w:tcW w:w="2130" w:type="dxa"/>
          </w:tcPr>
          <w:p w:rsidR="00945B39" w:rsidRPr="002E2257" w:rsidRDefault="00945B39" w:rsidP="00CD0D9D">
            <w:pPr>
              <w:jc w:val="center"/>
              <w:rPr>
                <w:rFonts w:cs="Arial"/>
                <w:color w:val="000000"/>
              </w:rPr>
            </w:pPr>
            <w:r w:rsidRPr="002E2257">
              <w:rPr>
                <w:color w:val="000000"/>
              </w:rPr>
              <w:t>321</w:t>
            </w:r>
          </w:p>
        </w:tc>
        <w:tc>
          <w:tcPr>
            <w:tcW w:w="2130" w:type="dxa"/>
          </w:tcPr>
          <w:p w:rsidR="00945B39" w:rsidRPr="002E2257" w:rsidRDefault="00945B39" w:rsidP="00CD0D9D">
            <w:pPr>
              <w:jc w:val="center"/>
              <w:rPr>
                <w:rFonts w:cs="Arial"/>
                <w:color w:val="000000"/>
              </w:rPr>
            </w:pPr>
          </w:p>
        </w:tc>
      </w:tr>
      <w:tr w:rsidR="00945B39" w:rsidRPr="002E2257" w:rsidTr="00CD0D9D">
        <w:tc>
          <w:tcPr>
            <w:tcW w:w="2130" w:type="dxa"/>
          </w:tcPr>
          <w:p w:rsidR="00945B39" w:rsidRPr="002E2257" w:rsidRDefault="00945B39" w:rsidP="00CD0D9D">
            <w:pPr>
              <w:jc w:val="center"/>
              <w:rPr>
                <w:rFonts w:cs="Arial"/>
                <w:color w:val="000000"/>
              </w:rPr>
            </w:pPr>
          </w:p>
        </w:tc>
        <w:tc>
          <w:tcPr>
            <w:tcW w:w="2130" w:type="dxa"/>
          </w:tcPr>
          <w:p w:rsidR="00945B39" w:rsidRPr="002E2257" w:rsidRDefault="00945B39" w:rsidP="00CD0D9D">
            <w:pPr>
              <w:jc w:val="center"/>
              <w:rPr>
                <w:rFonts w:cs="Arial"/>
                <w:color w:val="000000"/>
              </w:rPr>
            </w:pPr>
          </w:p>
        </w:tc>
        <w:tc>
          <w:tcPr>
            <w:tcW w:w="2130" w:type="dxa"/>
          </w:tcPr>
          <w:p w:rsidR="00945B39" w:rsidRPr="002E2257" w:rsidRDefault="00945B39" w:rsidP="00CD0D9D">
            <w:pPr>
              <w:jc w:val="center"/>
              <w:rPr>
                <w:rFonts w:cs="Arial"/>
                <w:color w:val="000000"/>
              </w:rPr>
            </w:pPr>
          </w:p>
        </w:tc>
        <w:tc>
          <w:tcPr>
            <w:tcW w:w="2130" w:type="dxa"/>
          </w:tcPr>
          <w:p w:rsidR="00945B39" w:rsidRPr="002E2257" w:rsidRDefault="00945B39" w:rsidP="00CD0D9D">
            <w:pPr>
              <w:jc w:val="center"/>
              <w:rPr>
                <w:rFonts w:cs="Arial"/>
                <w:color w:val="000000"/>
              </w:rPr>
            </w:pPr>
          </w:p>
        </w:tc>
      </w:tr>
      <w:tr w:rsidR="00945B39" w:rsidRPr="002E2257" w:rsidTr="00CD0D9D">
        <w:tc>
          <w:tcPr>
            <w:tcW w:w="2130" w:type="dxa"/>
          </w:tcPr>
          <w:p w:rsidR="00945B39" w:rsidRPr="002E2257" w:rsidRDefault="00945B39" w:rsidP="00CD0D9D">
            <w:pPr>
              <w:jc w:val="center"/>
              <w:rPr>
                <w:rFonts w:cs="Arial"/>
                <w:color w:val="000000"/>
              </w:rPr>
            </w:pPr>
            <w:r w:rsidRPr="002E2257">
              <w:rPr>
                <w:color w:val="000000"/>
              </w:rPr>
              <w:t>Insgesamt</w:t>
            </w:r>
          </w:p>
          <w:p w:rsidR="00945B39" w:rsidRPr="002E2257" w:rsidRDefault="00945B39" w:rsidP="00CD0D9D">
            <w:pPr>
              <w:jc w:val="center"/>
              <w:rPr>
                <w:rFonts w:cs="Arial"/>
                <w:color w:val="000000"/>
              </w:rPr>
            </w:pPr>
            <w:r w:rsidRPr="002E2257">
              <w:rPr>
                <w:color w:val="000000"/>
              </w:rPr>
              <w:t>1988 bis 2014*</w:t>
            </w:r>
          </w:p>
        </w:tc>
        <w:tc>
          <w:tcPr>
            <w:tcW w:w="2130" w:type="dxa"/>
          </w:tcPr>
          <w:p w:rsidR="00945B39" w:rsidRPr="002E2257" w:rsidRDefault="00945B39" w:rsidP="00CD0D9D">
            <w:pPr>
              <w:jc w:val="center"/>
              <w:rPr>
                <w:rFonts w:cs="Arial"/>
                <w:color w:val="000000"/>
              </w:rPr>
            </w:pPr>
          </w:p>
          <w:p w:rsidR="00945B39" w:rsidRPr="002E2257" w:rsidRDefault="00945B39" w:rsidP="00CD0D9D">
            <w:pPr>
              <w:jc w:val="center"/>
              <w:rPr>
                <w:rFonts w:cs="Arial"/>
                <w:color w:val="000000"/>
              </w:rPr>
            </w:pPr>
            <w:r w:rsidRPr="002E2257">
              <w:rPr>
                <w:color w:val="000000"/>
              </w:rPr>
              <w:t>7781</w:t>
            </w:r>
          </w:p>
        </w:tc>
        <w:tc>
          <w:tcPr>
            <w:tcW w:w="2130" w:type="dxa"/>
          </w:tcPr>
          <w:p w:rsidR="00945B39" w:rsidRPr="002E2257" w:rsidRDefault="00945B39" w:rsidP="00CD0D9D">
            <w:pPr>
              <w:jc w:val="center"/>
              <w:rPr>
                <w:rFonts w:cs="Arial"/>
                <w:color w:val="000000"/>
              </w:rPr>
            </w:pPr>
          </w:p>
          <w:p w:rsidR="00945B39" w:rsidRPr="002E2257" w:rsidRDefault="00945B39" w:rsidP="00CD0D9D">
            <w:pPr>
              <w:jc w:val="center"/>
              <w:rPr>
                <w:rFonts w:cs="Arial"/>
                <w:color w:val="000000"/>
              </w:rPr>
            </w:pPr>
            <w:r w:rsidRPr="002E2257">
              <w:rPr>
                <w:color w:val="000000"/>
              </w:rPr>
              <w:t>6402</w:t>
            </w:r>
          </w:p>
        </w:tc>
        <w:tc>
          <w:tcPr>
            <w:tcW w:w="2130" w:type="dxa"/>
          </w:tcPr>
          <w:p w:rsidR="00945B39" w:rsidRPr="002E2257" w:rsidRDefault="00945B39" w:rsidP="00CD0D9D">
            <w:pPr>
              <w:jc w:val="center"/>
              <w:rPr>
                <w:rFonts w:cs="Arial"/>
                <w:color w:val="000000"/>
              </w:rPr>
            </w:pPr>
          </w:p>
          <w:p w:rsidR="00945B39" w:rsidRPr="002E2257" w:rsidRDefault="00945B39" w:rsidP="00CD0D9D">
            <w:pPr>
              <w:jc w:val="center"/>
              <w:rPr>
                <w:rFonts w:cs="Arial"/>
                <w:color w:val="000000"/>
              </w:rPr>
            </w:pPr>
            <w:r w:rsidRPr="002E2257">
              <w:rPr>
                <w:color w:val="000000"/>
              </w:rPr>
              <w:t>1379</w:t>
            </w:r>
          </w:p>
        </w:tc>
      </w:tr>
    </w:tbl>
    <w:p w:rsidR="00945B39" w:rsidRPr="002E2257" w:rsidRDefault="00945B39" w:rsidP="00945B39">
      <w:pPr>
        <w:spacing w:before="120"/>
        <w:ind w:left="425"/>
        <w:rPr>
          <w:rFonts w:cs="Arial"/>
          <w:color w:val="000000"/>
          <w:sz w:val="18"/>
        </w:rPr>
      </w:pPr>
      <w:r w:rsidRPr="002E2257">
        <w:rPr>
          <w:color w:val="000000"/>
          <w:sz w:val="18"/>
        </w:rPr>
        <w:t>*= Stand vom 30. Juni 2014 einschließlich sämtlicher Anpassungen aus den Vorjahren</w:t>
      </w:r>
    </w:p>
    <w:p w:rsidR="00945B39" w:rsidRPr="002E2257" w:rsidRDefault="00945B39" w:rsidP="00945B39">
      <w:pPr>
        <w:rPr>
          <w:rFonts w:cs="Arial"/>
          <w:color w:val="000000"/>
        </w:rPr>
      </w:pPr>
    </w:p>
    <w:p w:rsidR="00945B39" w:rsidRPr="002E2257" w:rsidRDefault="00945B39" w:rsidP="00945B39">
      <w:pPr>
        <w:rPr>
          <w:rFonts w:cs="Arial"/>
          <w:color w:val="000000"/>
        </w:rPr>
      </w:pPr>
    </w:p>
    <w:p w:rsidR="00945B39" w:rsidRPr="002E2257" w:rsidRDefault="00945B39" w:rsidP="00945B39">
      <w:r w:rsidRPr="002E2257">
        <w:t>5.</w:t>
      </w:r>
      <w:r w:rsidRPr="002E2257">
        <w:tab/>
      </w:r>
      <w:r w:rsidRPr="002E2257">
        <w:rPr>
          <w:u w:val="single"/>
        </w:rPr>
        <w:t>Tätigkeiten zur Förderung des Sortenschutzes</w:t>
      </w:r>
    </w:p>
    <w:p w:rsidR="00945B39" w:rsidRPr="002E2257" w:rsidRDefault="00945B39" w:rsidP="00945B39"/>
    <w:p w:rsidR="00945B39" w:rsidRPr="002E2257" w:rsidRDefault="00945B39" w:rsidP="00945B39">
      <w:pPr>
        <w:tabs>
          <w:tab w:val="left" w:pos="1560"/>
        </w:tabs>
        <w:rPr>
          <w:color w:val="000000"/>
        </w:rPr>
      </w:pPr>
      <w:r w:rsidRPr="002E2257">
        <w:rPr>
          <w:color w:val="000000"/>
        </w:rPr>
        <w:t xml:space="preserve">Mit Unterstützung des UPOV-Büros und des Australischen Zentrums für geistiges Eigentum in der Landwirtschaft (ACIPA) führte IP </w:t>
      </w:r>
      <w:proofErr w:type="spellStart"/>
      <w:r w:rsidRPr="002E2257">
        <w:rPr>
          <w:color w:val="000000"/>
        </w:rPr>
        <w:t>Australia</w:t>
      </w:r>
      <w:proofErr w:type="spellEnd"/>
      <w:r w:rsidRPr="002E2257">
        <w:rPr>
          <w:color w:val="000000"/>
        </w:rPr>
        <w:t xml:space="preserve"> folgende Förderungstätigkeiten durch:</w:t>
      </w:r>
    </w:p>
    <w:p w:rsidR="00945B39" w:rsidRPr="002E2257" w:rsidRDefault="00945B39" w:rsidP="00945B39">
      <w:pPr>
        <w:rPr>
          <w:rFonts w:ascii="Times New Roman" w:hAnsi="Times New Roman"/>
          <w:color w:val="000000"/>
        </w:rPr>
      </w:pPr>
    </w:p>
    <w:p w:rsidR="00945B39" w:rsidRPr="002E2257" w:rsidRDefault="00945B39" w:rsidP="00945B39">
      <w:pPr>
        <w:suppressAutoHyphens/>
        <w:ind w:left="567" w:hanging="567"/>
        <w:rPr>
          <w:color w:val="000000"/>
          <w:spacing w:val="-2"/>
        </w:rPr>
      </w:pPr>
      <w:r w:rsidRPr="002E2257">
        <w:rPr>
          <w:color w:val="000000"/>
          <w:spacing w:val="-2"/>
        </w:rPr>
        <w:t>1.</w:t>
      </w:r>
      <w:r w:rsidRPr="002E2257">
        <w:tab/>
      </w:r>
      <w:r w:rsidRPr="002E2257">
        <w:rPr>
          <w:color w:val="000000"/>
          <w:spacing w:val="-2"/>
        </w:rPr>
        <w:t xml:space="preserve">‘Erfahrungen mit im wesentlichen abgeleiteten Sorten in Australien’, UPOV-Seminar über im </w:t>
      </w:r>
      <w:proofErr w:type="gramStart"/>
      <w:r w:rsidRPr="002E2257">
        <w:rPr>
          <w:color w:val="000000"/>
          <w:spacing w:val="-2"/>
        </w:rPr>
        <w:t>wesentlichen</w:t>
      </w:r>
      <w:proofErr w:type="gramEnd"/>
      <w:r w:rsidRPr="002E2257">
        <w:rPr>
          <w:color w:val="000000"/>
          <w:spacing w:val="-2"/>
        </w:rPr>
        <w:t xml:space="preserve"> abgeleitete Sorten, Genf, 22. Oktober 2013.</w:t>
      </w:r>
    </w:p>
    <w:p w:rsidR="00945B39" w:rsidRPr="002E2257" w:rsidRDefault="00945B39" w:rsidP="00945B39">
      <w:pPr>
        <w:suppressAutoHyphens/>
        <w:ind w:left="567" w:hanging="567"/>
        <w:rPr>
          <w:color w:val="000000"/>
          <w:spacing w:val="-2"/>
        </w:rPr>
      </w:pPr>
    </w:p>
    <w:p w:rsidR="00945B39" w:rsidRPr="002E2257" w:rsidRDefault="00945B39" w:rsidP="00945B39">
      <w:pPr>
        <w:suppressAutoHyphens/>
        <w:ind w:left="567" w:hanging="567"/>
        <w:rPr>
          <w:color w:val="000000"/>
          <w:spacing w:val="-2"/>
        </w:rPr>
      </w:pPr>
      <w:r w:rsidRPr="002E2257">
        <w:rPr>
          <w:color w:val="000000"/>
          <w:spacing w:val="-2"/>
        </w:rPr>
        <w:t>2.</w:t>
      </w:r>
      <w:r w:rsidRPr="002E2257">
        <w:tab/>
      </w:r>
      <w:r w:rsidRPr="002E2257">
        <w:rPr>
          <w:color w:val="000000"/>
          <w:spacing w:val="-2"/>
        </w:rPr>
        <w:t xml:space="preserve">‘Sortenschutz nach dem UPOV-Übereinkommen’, WIPO-QUT Master </w:t>
      </w:r>
      <w:proofErr w:type="spellStart"/>
      <w:r w:rsidRPr="002E2257">
        <w:rPr>
          <w:color w:val="000000"/>
          <w:spacing w:val="-2"/>
        </w:rPr>
        <w:t>Program</w:t>
      </w:r>
      <w:proofErr w:type="spellEnd"/>
      <w:r w:rsidRPr="002E2257">
        <w:rPr>
          <w:color w:val="000000"/>
          <w:spacing w:val="-2"/>
        </w:rPr>
        <w:t xml:space="preserve"> </w:t>
      </w:r>
      <w:proofErr w:type="spellStart"/>
      <w:r w:rsidRPr="002E2257">
        <w:rPr>
          <w:color w:val="000000"/>
          <w:spacing w:val="-2"/>
        </w:rPr>
        <w:t>of</w:t>
      </w:r>
      <w:proofErr w:type="spellEnd"/>
      <w:r w:rsidRPr="002E2257">
        <w:rPr>
          <w:color w:val="000000"/>
          <w:spacing w:val="-2"/>
        </w:rPr>
        <w:t xml:space="preserve"> </w:t>
      </w:r>
      <w:proofErr w:type="spellStart"/>
      <w:r w:rsidRPr="002E2257">
        <w:rPr>
          <w:color w:val="000000"/>
          <w:spacing w:val="-2"/>
        </w:rPr>
        <w:t>Intellectual</w:t>
      </w:r>
      <w:proofErr w:type="spellEnd"/>
      <w:r w:rsidRPr="002E2257">
        <w:rPr>
          <w:color w:val="000000"/>
          <w:spacing w:val="-2"/>
        </w:rPr>
        <w:t xml:space="preserve"> Property Law an der Queensland University </w:t>
      </w:r>
      <w:proofErr w:type="spellStart"/>
      <w:r w:rsidRPr="002E2257">
        <w:rPr>
          <w:color w:val="000000"/>
          <w:spacing w:val="-2"/>
        </w:rPr>
        <w:t>of</w:t>
      </w:r>
      <w:proofErr w:type="spellEnd"/>
      <w:r w:rsidRPr="002E2257">
        <w:rPr>
          <w:color w:val="000000"/>
          <w:spacing w:val="-2"/>
        </w:rPr>
        <w:t xml:space="preserve"> Technology, Brisbane, 18. - 19. Juli 2013 und 15. - 16. Mai 2014.</w:t>
      </w:r>
    </w:p>
    <w:p w:rsidR="00945B39" w:rsidRPr="002E2257" w:rsidRDefault="00945B39" w:rsidP="00945B39">
      <w:pPr>
        <w:suppressAutoHyphens/>
        <w:ind w:left="567" w:hanging="567"/>
        <w:rPr>
          <w:color w:val="000000"/>
          <w:spacing w:val="-2"/>
        </w:rPr>
      </w:pPr>
    </w:p>
    <w:p w:rsidR="00945B39" w:rsidRPr="002E2257" w:rsidRDefault="00945B39" w:rsidP="00945B39">
      <w:pPr>
        <w:suppressAutoHyphens/>
        <w:ind w:left="567" w:hanging="567"/>
        <w:rPr>
          <w:color w:val="000000"/>
          <w:spacing w:val="-2"/>
        </w:rPr>
      </w:pPr>
      <w:r w:rsidRPr="002E2257">
        <w:rPr>
          <w:color w:val="000000"/>
          <w:spacing w:val="-2"/>
        </w:rPr>
        <w:t>3.</w:t>
      </w:r>
      <w:r w:rsidRPr="002E2257">
        <w:tab/>
      </w:r>
      <w:r w:rsidRPr="002E2257">
        <w:rPr>
          <w:color w:val="000000"/>
          <w:spacing w:val="-2"/>
        </w:rPr>
        <w:t xml:space="preserve">‘Einführung in die Sortenprüfung nach dem UPOV-Übereinkommen’, WIPO-QUT Master </w:t>
      </w:r>
      <w:proofErr w:type="spellStart"/>
      <w:r w:rsidRPr="002E2257">
        <w:rPr>
          <w:color w:val="000000"/>
          <w:spacing w:val="-2"/>
        </w:rPr>
        <w:t>Program</w:t>
      </w:r>
      <w:proofErr w:type="spellEnd"/>
      <w:r w:rsidRPr="002E2257">
        <w:rPr>
          <w:color w:val="000000"/>
          <w:spacing w:val="-2"/>
        </w:rPr>
        <w:t xml:space="preserve"> </w:t>
      </w:r>
      <w:proofErr w:type="spellStart"/>
      <w:r w:rsidRPr="002E2257">
        <w:rPr>
          <w:color w:val="000000"/>
          <w:spacing w:val="-2"/>
        </w:rPr>
        <w:t>of</w:t>
      </w:r>
      <w:proofErr w:type="spellEnd"/>
      <w:r w:rsidRPr="002E2257">
        <w:rPr>
          <w:color w:val="000000"/>
          <w:spacing w:val="-2"/>
        </w:rPr>
        <w:t xml:space="preserve"> </w:t>
      </w:r>
      <w:proofErr w:type="spellStart"/>
      <w:r w:rsidRPr="002E2257">
        <w:rPr>
          <w:color w:val="000000"/>
          <w:spacing w:val="-2"/>
        </w:rPr>
        <w:t>Intellectual</w:t>
      </w:r>
      <w:proofErr w:type="spellEnd"/>
      <w:r w:rsidRPr="002E2257">
        <w:rPr>
          <w:color w:val="000000"/>
          <w:spacing w:val="-2"/>
        </w:rPr>
        <w:t xml:space="preserve"> Property Law an der Queensland University </w:t>
      </w:r>
      <w:proofErr w:type="spellStart"/>
      <w:r w:rsidRPr="002E2257">
        <w:rPr>
          <w:color w:val="000000"/>
          <w:spacing w:val="-2"/>
        </w:rPr>
        <w:t>of</w:t>
      </w:r>
      <w:proofErr w:type="spellEnd"/>
      <w:r w:rsidRPr="002E2257">
        <w:rPr>
          <w:color w:val="000000"/>
          <w:spacing w:val="-2"/>
        </w:rPr>
        <w:t xml:space="preserve"> Technology, Brisbane, 18. - 19. Juli 2013 und 15. - 16. Mai 2014.</w:t>
      </w:r>
    </w:p>
    <w:p w:rsidR="00945B39" w:rsidRPr="002E2257" w:rsidRDefault="00945B39" w:rsidP="00945B39">
      <w:pPr>
        <w:suppressAutoHyphens/>
        <w:ind w:left="567" w:hanging="567"/>
        <w:rPr>
          <w:color w:val="000000"/>
          <w:spacing w:val="-2"/>
        </w:rPr>
      </w:pPr>
    </w:p>
    <w:p w:rsidR="00945B39" w:rsidRPr="002E2257" w:rsidRDefault="00945B39" w:rsidP="00945B39">
      <w:pPr>
        <w:suppressAutoHyphens/>
        <w:ind w:left="567" w:hanging="567"/>
        <w:rPr>
          <w:color w:val="000000"/>
          <w:spacing w:val="-2"/>
        </w:rPr>
      </w:pPr>
      <w:r w:rsidRPr="002E2257">
        <w:rPr>
          <w:color w:val="000000"/>
          <w:spacing w:val="-2"/>
        </w:rPr>
        <w:t>4.</w:t>
      </w:r>
      <w:r w:rsidRPr="002E2257">
        <w:tab/>
      </w:r>
      <w:r w:rsidRPr="002E2257">
        <w:rPr>
          <w:color w:val="000000"/>
          <w:spacing w:val="-2"/>
        </w:rPr>
        <w:t xml:space="preserve">‘Die Auswirkungen und Vorteile des Sortenschutzes nach dem UPOV-Übereinkommen’, WIPO-QUT Master </w:t>
      </w:r>
      <w:proofErr w:type="spellStart"/>
      <w:r w:rsidRPr="002E2257">
        <w:rPr>
          <w:color w:val="000000"/>
          <w:spacing w:val="-2"/>
        </w:rPr>
        <w:t>Program</w:t>
      </w:r>
      <w:proofErr w:type="spellEnd"/>
      <w:r w:rsidRPr="002E2257">
        <w:rPr>
          <w:color w:val="000000"/>
          <w:spacing w:val="-2"/>
        </w:rPr>
        <w:t xml:space="preserve"> </w:t>
      </w:r>
      <w:proofErr w:type="spellStart"/>
      <w:r w:rsidRPr="002E2257">
        <w:rPr>
          <w:color w:val="000000"/>
          <w:spacing w:val="-2"/>
        </w:rPr>
        <w:t>of</w:t>
      </w:r>
      <w:proofErr w:type="spellEnd"/>
      <w:r w:rsidRPr="002E2257">
        <w:rPr>
          <w:color w:val="000000"/>
          <w:spacing w:val="-2"/>
        </w:rPr>
        <w:t xml:space="preserve"> </w:t>
      </w:r>
      <w:proofErr w:type="spellStart"/>
      <w:r w:rsidRPr="002E2257">
        <w:rPr>
          <w:color w:val="000000"/>
          <w:spacing w:val="-2"/>
        </w:rPr>
        <w:t>Intellectual</w:t>
      </w:r>
      <w:proofErr w:type="spellEnd"/>
      <w:r w:rsidRPr="002E2257">
        <w:rPr>
          <w:color w:val="000000"/>
          <w:spacing w:val="-2"/>
        </w:rPr>
        <w:t xml:space="preserve"> Property Law an der Queensland University </w:t>
      </w:r>
      <w:proofErr w:type="spellStart"/>
      <w:r w:rsidRPr="002E2257">
        <w:rPr>
          <w:color w:val="000000"/>
          <w:spacing w:val="-2"/>
        </w:rPr>
        <w:t>of</w:t>
      </w:r>
      <w:proofErr w:type="spellEnd"/>
      <w:r w:rsidRPr="002E2257">
        <w:rPr>
          <w:color w:val="000000"/>
          <w:spacing w:val="-2"/>
        </w:rPr>
        <w:t xml:space="preserve"> Technology, Brisbane, 18. - 19. Juli 2013 und 15. - 16. Mai 2014.</w:t>
      </w:r>
    </w:p>
    <w:p w:rsidR="00945B39" w:rsidRPr="002E2257" w:rsidRDefault="00945B39" w:rsidP="00945B39">
      <w:pPr>
        <w:suppressAutoHyphens/>
        <w:ind w:left="567" w:hanging="567"/>
        <w:rPr>
          <w:color w:val="000000"/>
          <w:spacing w:val="-2"/>
        </w:rPr>
      </w:pPr>
    </w:p>
    <w:p w:rsidR="00945B39" w:rsidRPr="002E2257" w:rsidRDefault="00945B39" w:rsidP="00945B39">
      <w:pPr>
        <w:suppressAutoHyphens/>
        <w:ind w:left="567" w:hanging="567"/>
        <w:rPr>
          <w:color w:val="000000"/>
          <w:spacing w:val="-2"/>
        </w:rPr>
      </w:pPr>
      <w:r w:rsidRPr="002E2257">
        <w:rPr>
          <w:color w:val="000000"/>
          <w:spacing w:val="-2"/>
        </w:rPr>
        <w:t>5.</w:t>
      </w:r>
      <w:r w:rsidRPr="002E2257">
        <w:tab/>
      </w:r>
      <w:r w:rsidRPr="002E2257">
        <w:rPr>
          <w:color w:val="000000"/>
          <w:spacing w:val="-2"/>
        </w:rPr>
        <w:t xml:space="preserve">‘Das UPOV-Übereinkommen und weitere internationale Verträge’, WIPO-QUT Master </w:t>
      </w:r>
      <w:proofErr w:type="spellStart"/>
      <w:r w:rsidRPr="002E2257">
        <w:rPr>
          <w:color w:val="000000"/>
          <w:spacing w:val="-2"/>
        </w:rPr>
        <w:t>Program</w:t>
      </w:r>
      <w:proofErr w:type="spellEnd"/>
      <w:r w:rsidRPr="002E2257">
        <w:rPr>
          <w:color w:val="000000"/>
          <w:spacing w:val="-2"/>
        </w:rPr>
        <w:t xml:space="preserve"> </w:t>
      </w:r>
      <w:proofErr w:type="spellStart"/>
      <w:r w:rsidRPr="002E2257">
        <w:rPr>
          <w:color w:val="000000"/>
          <w:spacing w:val="-2"/>
        </w:rPr>
        <w:t>of</w:t>
      </w:r>
      <w:proofErr w:type="spellEnd"/>
      <w:r w:rsidRPr="002E2257">
        <w:rPr>
          <w:color w:val="000000"/>
          <w:spacing w:val="-2"/>
        </w:rPr>
        <w:t xml:space="preserve"> </w:t>
      </w:r>
      <w:proofErr w:type="spellStart"/>
      <w:r w:rsidRPr="002E2257">
        <w:rPr>
          <w:color w:val="000000"/>
          <w:spacing w:val="-2"/>
        </w:rPr>
        <w:t>Intellectual</w:t>
      </w:r>
      <w:proofErr w:type="spellEnd"/>
      <w:r w:rsidRPr="002E2257">
        <w:rPr>
          <w:color w:val="000000"/>
          <w:spacing w:val="-2"/>
        </w:rPr>
        <w:t xml:space="preserve"> Property Law an der Queensland University </w:t>
      </w:r>
      <w:proofErr w:type="spellStart"/>
      <w:r w:rsidRPr="002E2257">
        <w:rPr>
          <w:color w:val="000000"/>
          <w:spacing w:val="-2"/>
        </w:rPr>
        <w:t>of</w:t>
      </w:r>
      <w:proofErr w:type="spellEnd"/>
      <w:r w:rsidRPr="002E2257">
        <w:rPr>
          <w:color w:val="000000"/>
          <w:spacing w:val="-2"/>
        </w:rPr>
        <w:t xml:space="preserve"> Technology, Brisbane, 18. - 19. Juli 2013 und 15. - 16. Mai 2014.</w:t>
      </w:r>
    </w:p>
    <w:p w:rsidR="00945B39" w:rsidRPr="002E2257" w:rsidRDefault="00945B39" w:rsidP="00945B39">
      <w:pPr>
        <w:suppressAutoHyphens/>
        <w:ind w:left="567" w:hanging="567"/>
        <w:rPr>
          <w:color w:val="000000"/>
          <w:spacing w:val="-2"/>
        </w:rPr>
      </w:pPr>
    </w:p>
    <w:p w:rsidR="00945B39" w:rsidRPr="002E2257" w:rsidRDefault="00945B39" w:rsidP="00945B39">
      <w:pPr>
        <w:suppressAutoHyphens/>
        <w:ind w:left="567" w:hanging="567"/>
        <w:rPr>
          <w:color w:val="000000"/>
          <w:spacing w:val="-2"/>
        </w:rPr>
      </w:pPr>
      <w:r w:rsidRPr="002E2257">
        <w:rPr>
          <w:color w:val="000000"/>
          <w:spacing w:val="-2"/>
        </w:rPr>
        <w:t>6.</w:t>
      </w:r>
      <w:r w:rsidRPr="002E2257">
        <w:tab/>
      </w:r>
      <w:r w:rsidRPr="002E2257">
        <w:rPr>
          <w:color w:val="000000"/>
          <w:spacing w:val="-2"/>
        </w:rPr>
        <w:t>Seminar über Endlizenzgebühren, Canberra, 30. Mai 2014</w:t>
      </w:r>
    </w:p>
    <w:p w:rsidR="00945B39" w:rsidRPr="002E2257" w:rsidRDefault="00945B39" w:rsidP="00945B39">
      <w:pPr>
        <w:suppressAutoHyphens/>
        <w:ind w:left="567" w:hanging="567"/>
        <w:rPr>
          <w:color w:val="000000"/>
          <w:spacing w:val="-2"/>
        </w:rPr>
      </w:pPr>
    </w:p>
    <w:p w:rsidR="00945B39" w:rsidRPr="002E2257" w:rsidRDefault="00945B39" w:rsidP="00945B39">
      <w:pPr>
        <w:suppressAutoHyphens/>
        <w:ind w:left="1134"/>
        <w:rPr>
          <w:color w:val="000000"/>
          <w:spacing w:val="-2"/>
        </w:rPr>
      </w:pPr>
      <w:proofErr w:type="spellStart"/>
      <w:r w:rsidRPr="002E2257">
        <w:rPr>
          <w:color w:val="000000"/>
          <w:spacing w:val="-2"/>
        </w:rPr>
        <w:t>Gleeson</w:t>
      </w:r>
      <w:proofErr w:type="spellEnd"/>
      <w:r w:rsidRPr="002E2257">
        <w:rPr>
          <w:color w:val="000000"/>
          <w:spacing w:val="-2"/>
        </w:rPr>
        <w:t>, K. ‘Die Perspektive der Weizenzüchter  – wie Endlizenzgebühren die Finanzierung der Weizenzüchtung verändert haben.</w:t>
      </w:r>
    </w:p>
    <w:p w:rsidR="00945B39" w:rsidRPr="002E2257" w:rsidRDefault="00945B39" w:rsidP="00945B39">
      <w:pPr>
        <w:suppressAutoHyphens/>
        <w:ind w:left="1134"/>
        <w:rPr>
          <w:color w:val="000000"/>
          <w:spacing w:val="-2"/>
        </w:rPr>
      </w:pPr>
    </w:p>
    <w:p w:rsidR="00945B39" w:rsidRPr="002E2257" w:rsidRDefault="00945B39" w:rsidP="00945B39">
      <w:pPr>
        <w:suppressAutoHyphens/>
        <w:ind w:left="1134"/>
        <w:rPr>
          <w:color w:val="000000"/>
          <w:spacing w:val="-2"/>
        </w:rPr>
      </w:pPr>
      <w:r w:rsidRPr="002E2257">
        <w:rPr>
          <w:color w:val="000000"/>
          <w:spacing w:val="-2"/>
        </w:rPr>
        <w:t>McGrath, D. ‘Vergangenheit, Gegenwart und Zukunft von Endlizenzgebühren’.</w:t>
      </w:r>
    </w:p>
    <w:p w:rsidR="00945B39" w:rsidRPr="002E2257" w:rsidRDefault="00945B39" w:rsidP="00945B39">
      <w:pPr>
        <w:suppressAutoHyphens/>
        <w:ind w:left="1134"/>
        <w:rPr>
          <w:color w:val="000000"/>
          <w:spacing w:val="-2"/>
        </w:rPr>
      </w:pPr>
    </w:p>
    <w:p w:rsidR="00945B39" w:rsidRPr="002E2257" w:rsidRDefault="00945B39" w:rsidP="00945B39">
      <w:pPr>
        <w:suppressAutoHyphens/>
        <w:ind w:left="1134"/>
        <w:rPr>
          <w:color w:val="000000"/>
          <w:spacing w:val="-2"/>
        </w:rPr>
      </w:pPr>
      <w:r w:rsidRPr="002E2257">
        <w:rPr>
          <w:color w:val="000000"/>
          <w:spacing w:val="-2"/>
        </w:rPr>
        <w:t>Prescott, C. ‘Züchterrechte  im Zierpflanzenbau’.</w:t>
      </w:r>
    </w:p>
    <w:p w:rsidR="00945B39" w:rsidRPr="002E2257" w:rsidRDefault="00945B39" w:rsidP="00945B39">
      <w:pPr>
        <w:suppressAutoHyphens/>
        <w:ind w:left="567" w:hanging="567"/>
        <w:rPr>
          <w:color w:val="000000"/>
          <w:spacing w:val="-2"/>
        </w:rPr>
      </w:pPr>
    </w:p>
    <w:p w:rsidR="00945B39" w:rsidRPr="002E2257" w:rsidRDefault="00945B39" w:rsidP="00945B39">
      <w:pPr>
        <w:suppressAutoHyphens/>
        <w:ind w:left="567" w:hanging="567"/>
        <w:rPr>
          <w:color w:val="000000"/>
          <w:spacing w:val="-2"/>
        </w:rPr>
      </w:pPr>
      <w:r w:rsidRPr="002E2257">
        <w:rPr>
          <w:color w:val="000000"/>
          <w:spacing w:val="-2"/>
        </w:rPr>
        <w:t>7.</w:t>
      </w:r>
      <w:r w:rsidRPr="002E2257">
        <w:tab/>
      </w:r>
      <w:r w:rsidRPr="002E2257">
        <w:rPr>
          <w:color w:val="000000"/>
          <w:spacing w:val="-2"/>
        </w:rPr>
        <w:t>‘Rolle der Züchterrechte bei der Unterstützung landwirtschaftlicher Innovatoren’, Innovation in der Landwirtschaft: Konvergenz von Forschung, geistigem Eigentum und kommerzmäßigem Vertrieb in der australischen Landwirtschaft; Sydney, 11. Juni 2014.</w:t>
      </w:r>
    </w:p>
    <w:p w:rsidR="00945B39" w:rsidRPr="002E2257" w:rsidRDefault="00945B39" w:rsidP="00945B39"/>
    <w:p w:rsidR="00945B39" w:rsidRPr="002E2257" w:rsidRDefault="00945B39" w:rsidP="00945B39"/>
    <w:p w:rsidR="00945B39" w:rsidRPr="002E2257" w:rsidRDefault="00945B39" w:rsidP="00945B39"/>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IV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12"/>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IV</w:t>
      </w:r>
    </w:p>
    <w:p w:rsidR="00761602" w:rsidRPr="002E2257" w:rsidRDefault="00761602" w:rsidP="00761602">
      <w:pPr>
        <w:jc w:val="center"/>
      </w:pPr>
    </w:p>
    <w:p w:rsidR="00761602" w:rsidRPr="002E2257" w:rsidRDefault="00761602" w:rsidP="00761602">
      <w:pPr>
        <w:jc w:val="center"/>
      </w:pPr>
    </w:p>
    <w:p w:rsidR="00761602" w:rsidRPr="002E2257" w:rsidRDefault="00761602" w:rsidP="00761602">
      <w:pPr>
        <w:jc w:val="center"/>
      </w:pPr>
      <w:r w:rsidRPr="002E2257">
        <w:t>BELGI</w:t>
      </w:r>
      <w:r w:rsidR="00710A68" w:rsidRPr="002E2257">
        <w:t>EN</w:t>
      </w:r>
    </w:p>
    <w:p w:rsidR="00761602" w:rsidRPr="002E2257" w:rsidRDefault="00761602" w:rsidP="00761602">
      <w:pPr>
        <w:jc w:val="left"/>
      </w:pPr>
    </w:p>
    <w:p w:rsidR="00761602" w:rsidRPr="002E2257" w:rsidRDefault="00761602" w:rsidP="00761602">
      <w:pPr>
        <w:jc w:val="left"/>
      </w:pPr>
    </w:p>
    <w:p w:rsidR="00945B39" w:rsidRPr="002E2257" w:rsidRDefault="00945B39" w:rsidP="00945B39">
      <w:pPr>
        <w:rPr>
          <w:rFonts w:cs="Arial"/>
        </w:rPr>
      </w:pPr>
      <w:r w:rsidRPr="002E2257">
        <w:t>I.</w:t>
      </w:r>
      <w:r w:rsidRPr="002E2257">
        <w:tab/>
        <w:t>SORTENSCHUTZ</w:t>
      </w:r>
    </w:p>
    <w:p w:rsidR="00945B39" w:rsidRPr="002E2257" w:rsidRDefault="00945B39" w:rsidP="00945B39">
      <w:pPr>
        <w:rPr>
          <w:rFonts w:cs="Arial"/>
        </w:rPr>
      </w:pPr>
    </w:p>
    <w:p w:rsidR="00945B39" w:rsidRPr="002E2257" w:rsidRDefault="00945B39" w:rsidP="00945B39">
      <w:pPr>
        <w:rPr>
          <w:rFonts w:cs="Arial"/>
        </w:rPr>
      </w:pPr>
      <w:r w:rsidRPr="002E2257">
        <w:t>1.</w:t>
      </w:r>
      <w:r w:rsidRPr="002E2257">
        <w:tab/>
      </w:r>
      <w:r w:rsidRPr="002E2257">
        <w:rPr>
          <w:u w:val="single"/>
        </w:rPr>
        <w:t>Lage auf dem Gebiet der Gesetzgebung</w:t>
      </w:r>
    </w:p>
    <w:p w:rsidR="00945B39" w:rsidRPr="002E2257" w:rsidRDefault="00945B39" w:rsidP="00945B39">
      <w:pPr>
        <w:rPr>
          <w:rFonts w:cs="Arial"/>
        </w:rPr>
      </w:pPr>
    </w:p>
    <w:p w:rsidR="00945B39" w:rsidRPr="002E2257" w:rsidRDefault="00945B39" w:rsidP="00945B39">
      <w:pPr>
        <w:rPr>
          <w:rFonts w:cs="Arial"/>
          <w:i/>
        </w:rPr>
      </w:pPr>
      <w:r w:rsidRPr="002E2257">
        <w:rPr>
          <w:i/>
        </w:rPr>
        <w:t>Anpassung an die Akte von 1991 des Übereinkommens</w:t>
      </w:r>
    </w:p>
    <w:p w:rsidR="00945B39" w:rsidRPr="002E2257" w:rsidRDefault="00945B39" w:rsidP="00945B39">
      <w:pPr>
        <w:rPr>
          <w:rFonts w:cs="Arial"/>
        </w:rPr>
      </w:pPr>
    </w:p>
    <w:p w:rsidR="00945B39" w:rsidRPr="002E2257" w:rsidRDefault="00945B39" w:rsidP="00945B39">
      <w:pPr>
        <w:rPr>
          <w:rFonts w:cs="Arial"/>
        </w:rPr>
      </w:pPr>
      <w:r w:rsidRPr="002E2257">
        <w:t xml:space="preserve">Mit dem Gesetz vom 10. Januar 2011 über den Sortenschutz wird das Sortenschutzsystem an die Akte von 1991 des UPOV-Übereinkommens </w:t>
      </w:r>
      <w:proofErr w:type="spellStart"/>
      <w:r w:rsidRPr="002E2257">
        <w:t>angepaßt</w:t>
      </w:r>
      <w:proofErr w:type="spellEnd"/>
      <w:r w:rsidRPr="002E2257">
        <w:t>. Es wird Anfang 2015 in Kraft treten.</w:t>
      </w:r>
    </w:p>
    <w:p w:rsidR="00945B39" w:rsidRPr="002E2257" w:rsidRDefault="00945B39" w:rsidP="00945B39">
      <w:pPr>
        <w:rPr>
          <w:rFonts w:cs="Arial"/>
        </w:rPr>
      </w:pPr>
    </w:p>
    <w:p w:rsidR="00945B39" w:rsidRPr="002E2257" w:rsidRDefault="00945B39" w:rsidP="00945B39">
      <w:pPr>
        <w:rPr>
          <w:rFonts w:cs="Arial"/>
        </w:rPr>
      </w:pPr>
      <w:r w:rsidRPr="002E2257">
        <w:t>Der Zugang zum Sortenschutz nach der Akte von 1991 ist indessen auf belgischem Hoheitsgebiet aufgrund der für diesen Bereich geltenden europäischen Regelung nach wie vor über das Gemeinschaftliche Sortenamt möglich.</w:t>
      </w:r>
    </w:p>
    <w:p w:rsidR="00945B39" w:rsidRPr="002E2257" w:rsidRDefault="00945B39" w:rsidP="00945B39">
      <w:pPr>
        <w:rPr>
          <w:rFonts w:cs="Arial"/>
        </w:rPr>
      </w:pPr>
    </w:p>
    <w:p w:rsidR="00945B39" w:rsidRPr="002E2257" w:rsidRDefault="00945B39" w:rsidP="00945B39">
      <w:pPr>
        <w:rPr>
          <w:rFonts w:cs="Arial"/>
        </w:rPr>
      </w:pPr>
    </w:p>
    <w:p w:rsidR="00945B39" w:rsidRPr="002E2257" w:rsidRDefault="00945B39" w:rsidP="00945B39">
      <w:pPr>
        <w:rPr>
          <w:rFonts w:cs="Arial"/>
          <w:u w:val="single"/>
        </w:rPr>
      </w:pPr>
      <w:r w:rsidRPr="002E2257">
        <w:t>2.</w:t>
      </w:r>
      <w:r w:rsidRPr="002E2257">
        <w:tab/>
      </w:r>
      <w:r w:rsidRPr="002E2257">
        <w:rPr>
          <w:u w:val="single"/>
        </w:rPr>
        <w:t>Zusammenarbeit bei der Prüfung</w:t>
      </w:r>
    </w:p>
    <w:p w:rsidR="00945B39" w:rsidRPr="002E2257" w:rsidRDefault="00945B39" w:rsidP="00945B39">
      <w:pPr>
        <w:rPr>
          <w:rFonts w:cs="Arial"/>
          <w:u w:val="single"/>
        </w:rPr>
      </w:pPr>
    </w:p>
    <w:p w:rsidR="00945B39" w:rsidRPr="002E2257" w:rsidRDefault="00945B39" w:rsidP="00945B39">
      <w:pPr>
        <w:rPr>
          <w:rFonts w:cs="Arial"/>
        </w:rPr>
      </w:pPr>
      <w:r w:rsidRPr="002E2257">
        <w:t>Ohne Änderung</w:t>
      </w:r>
    </w:p>
    <w:p w:rsidR="00945B39" w:rsidRPr="002E2257" w:rsidRDefault="00945B39" w:rsidP="00945B39">
      <w:pPr>
        <w:rPr>
          <w:rFonts w:cs="Arial"/>
        </w:rPr>
      </w:pPr>
    </w:p>
    <w:p w:rsidR="00945B39" w:rsidRPr="002E2257" w:rsidRDefault="00945B39" w:rsidP="00945B39">
      <w:pPr>
        <w:rPr>
          <w:rFonts w:cs="Arial"/>
        </w:rPr>
      </w:pPr>
    </w:p>
    <w:p w:rsidR="00945B39" w:rsidRPr="002E2257" w:rsidRDefault="00945B39" w:rsidP="00945B39">
      <w:pPr>
        <w:rPr>
          <w:rFonts w:cs="Arial"/>
          <w:u w:val="single"/>
        </w:rPr>
      </w:pPr>
      <w:r w:rsidRPr="002E2257">
        <w:t>3.</w:t>
      </w:r>
      <w:r w:rsidRPr="002E2257">
        <w:tab/>
      </w:r>
      <w:r w:rsidRPr="002E2257">
        <w:rPr>
          <w:u w:val="single"/>
        </w:rPr>
        <w:t>Lage auf dem Gebiet der Verwaltung</w:t>
      </w:r>
    </w:p>
    <w:p w:rsidR="00945B39" w:rsidRPr="002E2257" w:rsidRDefault="00945B39" w:rsidP="00945B39">
      <w:pPr>
        <w:rPr>
          <w:rFonts w:cs="Arial"/>
        </w:rPr>
      </w:pPr>
    </w:p>
    <w:p w:rsidR="00945B39" w:rsidRPr="002E2257" w:rsidRDefault="00945B39" w:rsidP="00945B39">
      <w:pPr>
        <w:rPr>
          <w:rFonts w:cs="Arial"/>
          <w:i/>
        </w:rPr>
      </w:pPr>
      <w:r w:rsidRPr="002E2257">
        <w:t>-</w:t>
      </w:r>
      <w:r w:rsidRPr="002E2257">
        <w:tab/>
        <w:t>Änderungen der Verwaltungsstruktur</w:t>
      </w:r>
    </w:p>
    <w:p w:rsidR="00945B39" w:rsidRPr="002E2257" w:rsidRDefault="00945B39" w:rsidP="00945B39">
      <w:pPr>
        <w:rPr>
          <w:rFonts w:cs="Arial"/>
        </w:rPr>
      </w:pPr>
    </w:p>
    <w:p w:rsidR="00945B39" w:rsidRPr="002E2257" w:rsidRDefault="00945B39" w:rsidP="00945B39">
      <w:pPr>
        <w:rPr>
          <w:rFonts w:cs="Arial"/>
        </w:rPr>
      </w:pPr>
      <w:r w:rsidRPr="002E2257">
        <w:t>Ohne Änderung</w:t>
      </w:r>
    </w:p>
    <w:p w:rsidR="00945B39" w:rsidRPr="002E2257" w:rsidRDefault="00945B39" w:rsidP="00945B39">
      <w:pPr>
        <w:rPr>
          <w:rFonts w:cs="Arial"/>
        </w:rPr>
      </w:pPr>
    </w:p>
    <w:p w:rsidR="00945B39" w:rsidRPr="002E2257" w:rsidRDefault="00945B39" w:rsidP="00945B39">
      <w:pPr>
        <w:rPr>
          <w:rFonts w:cs="Arial"/>
          <w:i/>
        </w:rPr>
      </w:pPr>
      <w:r w:rsidRPr="002E2257">
        <w:rPr>
          <w:i/>
        </w:rPr>
        <w:t>-</w:t>
      </w:r>
      <w:r w:rsidRPr="002E2257">
        <w:tab/>
      </w:r>
      <w:r w:rsidRPr="002E2257">
        <w:rPr>
          <w:i/>
        </w:rPr>
        <w:t>Tätigkeitsvolumen – Lage zum 31.08.2014</w:t>
      </w:r>
    </w:p>
    <w:p w:rsidR="00945B39" w:rsidRPr="002E2257" w:rsidRDefault="00945B39" w:rsidP="00945B39">
      <w:pPr>
        <w:rPr>
          <w:rFonts w:cs="Arial"/>
        </w:rPr>
      </w:pPr>
    </w:p>
    <w:p w:rsidR="00945B39" w:rsidRPr="002E2257" w:rsidRDefault="00945B39" w:rsidP="00945B39">
      <w:pPr>
        <w:rPr>
          <w:rFonts w:cs="Arial"/>
        </w:rPr>
      </w:pPr>
      <w:r w:rsidRPr="002E2257">
        <w:t>Seit der Inkraftsetzung der Sortenschutzgesetzgebung in Belgien wurden bis zum 31. August 2014 2.258 Schutzanträge eingetragen und 1.811 Schutztitel ausgestellt, von denen 104 noch in Kraft sind.</w:t>
      </w:r>
    </w:p>
    <w:p w:rsidR="00945B39" w:rsidRPr="002E2257" w:rsidRDefault="00945B39" w:rsidP="00945B39">
      <w:pPr>
        <w:rPr>
          <w:rFonts w:cs="Arial"/>
        </w:rPr>
      </w:pPr>
    </w:p>
    <w:p w:rsidR="00945B39" w:rsidRPr="002E2257" w:rsidRDefault="00945B39" w:rsidP="00945B39">
      <w:pPr>
        <w:rPr>
          <w:rFonts w:cs="Arial"/>
        </w:rPr>
      </w:pPr>
    </w:p>
    <w:p w:rsidR="00945B39" w:rsidRPr="002E2257" w:rsidRDefault="00945B39" w:rsidP="00945B39">
      <w:pPr>
        <w:rPr>
          <w:rFonts w:cs="Arial"/>
        </w:rPr>
      </w:pPr>
      <w:r w:rsidRPr="002E2257">
        <w:t>II.</w:t>
      </w:r>
      <w:r w:rsidRPr="002E2257">
        <w:tab/>
        <w:t>ANDERE ENTWICKLUNGEN VON INTERESSE FÜR DIE UPOV</w:t>
      </w:r>
    </w:p>
    <w:p w:rsidR="00945B39" w:rsidRPr="002E2257" w:rsidRDefault="00945B39" w:rsidP="00945B39">
      <w:pPr>
        <w:rPr>
          <w:rFonts w:cs="Arial"/>
        </w:rPr>
      </w:pPr>
    </w:p>
    <w:p w:rsidR="00945B39" w:rsidRPr="002E2257" w:rsidRDefault="00945B39" w:rsidP="00945B39">
      <w:pPr>
        <w:numPr>
          <w:ilvl w:val="0"/>
          <w:numId w:val="11"/>
        </w:numPr>
        <w:ind w:left="0" w:firstLine="0"/>
        <w:rPr>
          <w:rFonts w:cs="Arial"/>
          <w:u w:val="single"/>
        </w:rPr>
      </w:pPr>
      <w:r w:rsidRPr="002E2257">
        <w:rPr>
          <w:u w:val="single"/>
        </w:rPr>
        <w:t>Nationale Sortenkataloge</w:t>
      </w:r>
    </w:p>
    <w:p w:rsidR="00945B39" w:rsidRPr="002E2257" w:rsidRDefault="00945B39" w:rsidP="00945B39">
      <w:pPr>
        <w:rPr>
          <w:rFonts w:cs="Arial"/>
        </w:rPr>
      </w:pPr>
    </w:p>
    <w:p w:rsidR="00945B39" w:rsidRPr="002E2257" w:rsidRDefault="00945B39" w:rsidP="00945B39">
      <w:pPr>
        <w:tabs>
          <w:tab w:val="left" w:pos="480"/>
        </w:tabs>
        <w:spacing w:line="264" w:lineRule="auto"/>
        <w:rPr>
          <w:rFonts w:cs="Arial"/>
          <w:u w:val="single"/>
        </w:rPr>
      </w:pPr>
      <w:r w:rsidRPr="002E2257">
        <w:rPr>
          <w:u w:val="single"/>
        </w:rPr>
        <w:t>Umsetzung der Richtlinien 2013/57/EU, 2003/91/EG, 2003/90/EG, 2002/53/EG, 2002/55/EG (</w:t>
      </w:r>
      <w:proofErr w:type="spellStart"/>
      <w:r w:rsidRPr="002E2257">
        <w:rPr>
          <w:i/>
          <w:u w:val="single"/>
        </w:rPr>
        <w:t>partim</w:t>
      </w:r>
      <w:proofErr w:type="spellEnd"/>
      <w:r w:rsidRPr="002E2257">
        <w:rPr>
          <w:u w:val="single"/>
        </w:rPr>
        <w:t xml:space="preserve">)  </w:t>
      </w:r>
    </w:p>
    <w:p w:rsidR="00945B39" w:rsidRPr="002E2257" w:rsidRDefault="00945B39" w:rsidP="00945B39">
      <w:pPr>
        <w:tabs>
          <w:tab w:val="left" w:pos="480"/>
        </w:tabs>
        <w:spacing w:line="264" w:lineRule="auto"/>
        <w:rPr>
          <w:rFonts w:cs="Arial"/>
          <w:u w:val="single"/>
        </w:rPr>
      </w:pPr>
    </w:p>
    <w:p w:rsidR="00945B39" w:rsidRPr="002E2257" w:rsidRDefault="00945B39" w:rsidP="00945B39">
      <w:pPr>
        <w:widowControl w:val="0"/>
        <w:numPr>
          <w:ilvl w:val="0"/>
          <w:numId w:val="12"/>
        </w:numPr>
        <w:autoSpaceDE w:val="0"/>
        <w:autoSpaceDN w:val="0"/>
        <w:adjustRightInd w:val="0"/>
        <w:spacing w:line="264" w:lineRule="auto"/>
        <w:ind w:left="567" w:hanging="283"/>
        <w:rPr>
          <w:rFonts w:cs="Arial"/>
        </w:rPr>
      </w:pPr>
      <w:proofErr w:type="spellStart"/>
      <w:r w:rsidRPr="002E2257">
        <w:t>Erlaß</w:t>
      </w:r>
      <w:proofErr w:type="spellEnd"/>
      <w:r w:rsidRPr="002E2257">
        <w:t xml:space="preserve"> der wallonischen Regierung vom 24. April 2014 zu den Sortenkatalogen für landwirtschaftliche und Gemüsearten und zur Aufhebung einiger diesbezüglicher Bestimmungen.</w:t>
      </w:r>
    </w:p>
    <w:p w:rsidR="00945B39" w:rsidRPr="002E2257" w:rsidRDefault="00945B39" w:rsidP="00945B39">
      <w:pPr>
        <w:tabs>
          <w:tab w:val="left" w:pos="480"/>
        </w:tabs>
        <w:spacing w:line="264" w:lineRule="auto"/>
        <w:rPr>
          <w:rFonts w:cs="Arial"/>
        </w:rPr>
      </w:pPr>
    </w:p>
    <w:p w:rsidR="00945B39" w:rsidRPr="002E2257" w:rsidRDefault="00945B39" w:rsidP="00945B39">
      <w:pPr>
        <w:spacing w:line="264" w:lineRule="auto"/>
        <w:rPr>
          <w:rFonts w:cs="Arial"/>
          <w:i/>
        </w:rPr>
      </w:pPr>
      <w:r w:rsidRPr="002E2257">
        <w:tab/>
      </w:r>
      <w:r w:rsidRPr="002E2257">
        <w:rPr>
          <w:i/>
        </w:rPr>
        <w:t>(Belgisches Amtsblatt vom 01.07.2014, S. 48882)</w:t>
      </w:r>
    </w:p>
    <w:p w:rsidR="00945B39" w:rsidRPr="002E2257" w:rsidRDefault="00945B39" w:rsidP="00945B39">
      <w:pPr>
        <w:tabs>
          <w:tab w:val="left" w:pos="480"/>
        </w:tabs>
        <w:spacing w:line="264" w:lineRule="auto"/>
        <w:rPr>
          <w:rFonts w:cs="Arial"/>
        </w:rPr>
      </w:pPr>
    </w:p>
    <w:p w:rsidR="00945B39" w:rsidRPr="002E2257" w:rsidRDefault="00945B39" w:rsidP="00945B39">
      <w:pPr>
        <w:spacing w:line="264" w:lineRule="auto"/>
        <w:ind w:left="567"/>
        <w:rPr>
          <w:rFonts w:cs="Arial"/>
        </w:rPr>
      </w:pPr>
      <w:r w:rsidRPr="002E2257">
        <w:t>Dieser Text setzt die vorherigen Bestimmungen in diesem Bereich außer Kraft und bildet in der Region Wallonien die neue Rechtsgrundlage für die Eintragung der Sorten in den Katalog.</w:t>
      </w:r>
    </w:p>
    <w:p w:rsidR="00945B39" w:rsidRPr="002E2257" w:rsidRDefault="00945B39" w:rsidP="00945B39">
      <w:pPr>
        <w:rPr>
          <w:rFonts w:cs="Arial"/>
        </w:rPr>
      </w:pPr>
    </w:p>
    <w:p w:rsidR="00945B39" w:rsidRPr="002E2257" w:rsidRDefault="00945B39" w:rsidP="00945B39">
      <w:pPr>
        <w:rPr>
          <w:rFonts w:cs="Arial"/>
          <w:u w:val="single"/>
        </w:rPr>
      </w:pPr>
      <w:r w:rsidRPr="002E2257">
        <w:rPr>
          <w:u w:val="single"/>
        </w:rPr>
        <w:t>Umsetzung der Richtlinie 2013/57/EU</w:t>
      </w:r>
    </w:p>
    <w:p w:rsidR="00945B39" w:rsidRPr="002E2257" w:rsidRDefault="00945B39" w:rsidP="00945B39">
      <w:pPr>
        <w:rPr>
          <w:rFonts w:cs="Arial"/>
          <w:u w:val="single"/>
        </w:rPr>
      </w:pPr>
    </w:p>
    <w:p w:rsidR="00945B39" w:rsidRPr="002E2257" w:rsidRDefault="00945B39" w:rsidP="00945B39">
      <w:pPr>
        <w:widowControl w:val="0"/>
        <w:numPr>
          <w:ilvl w:val="0"/>
          <w:numId w:val="12"/>
        </w:numPr>
        <w:autoSpaceDE w:val="0"/>
        <w:autoSpaceDN w:val="0"/>
        <w:adjustRightInd w:val="0"/>
        <w:spacing w:line="264" w:lineRule="auto"/>
        <w:ind w:left="567" w:hanging="283"/>
        <w:rPr>
          <w:rFonts w:cs="Arial"/>
        </w:rPr>
      </w:pPr>
      <w:proofErr w:type="spellStart"/>
      <w:r w:rsidRPr="002E2257">
        <w:t>Ministerieel</w:t>
      </w:r>
      <w:proofErr w:type="spellEnd"/>
      <w:r w:rsidRPr="002E2257">
        <w:t xml:space="preserve"> </w:t>
      </w:r>
      <w:proofErr w:type="spellStart"/>
      <w:r w:rsidRPr="002E2257">
        <w:t>besluit</w:t>
      </w:r>
      <w:proofErr w:type="spellEnd"/>
      <w:r w:rsidRPr="002E2257">
        <w:t xml:space="preserve"> van 23 </w:t>
      </w:r>
      <w:proofErr w:type="spellStart"/>
      <w:r w:rsidRPr="002E2257">
        <w:t>april</w:t>
      </w:r>
      <w:proofErr w:type="spellEnd"/>
      <w:r w:rsidRPr="002E2257">
        <w:t xml:space="preserve"> 2014 tot </w:t>
      </w:r>
      <w:proofErr w:type="spellStart"/>
      <w:r w:rsidRPr="002E2257">
        <w:t>wijziging</w:t>
      </w:r>
      <w:proofErr w:type="spellEnd"/>
      <w:r w:rsidRPr="002E2257">
        <w:t xml:space="preserve"> van </w:t>
      </w:r>
      <w:proofErr w:type="spellStart"/>
      <w:r w:rsidRPr="002E2257">
        <w:t>bijlage</w:t>
      </w:r>
      <w:proofErr w:type="spellEnd"/>
      <w:r w:rsidRPr="002E2257">
        <w:t xml:space="preserve"> I en II </w:t>
      </w:r>
      <w:proofErr w:type="spellStart"/>
      <w:r w:rsidRPr="002E2257">
        <w:t>bij</w:t>
      </w:r>
      <w:proofErr w:type="spellEnd"/>
      <w:r w:rsidRPr="002E2257">
        <w:t xml:space="preserve"> </w:t>
      </w:r>
      <w:proofErr w:type="spellStart"/>
      <w:r w:rsidRPr="002E2257">
        <w:t>het</w:t>
      </w:r>
      <w:proofErr w:type="spellEnd"/>
      <w:r w:rsidRPr="002E2257">
        <w:t xml:space="preserve"> </w:t>
      </w:r>
      <w:proofErr w:type="spellStart"/>
      <w:r w:rsidRPr="002E2257">
        <w:t>besluit</w:t>
      </w:r>
      <w:proofErr w:type="spellEnd"/>
      <w:r w:rsidRPr="002E2257">
        <w:t xml:space="preserve"> van de </w:t>
      </w:r>
      <w:proofErr w:type="spellStart"/>
      <w:r w:rsidRPr="002E2257">
        <w:t>Vlaamse</w:t>
      </w:r>
      <w:proofErr w:type="spellEnd"/>
      <w:r w:rsidRPr="002E2257">
        <w:t xml:space="preserve"> </w:t>
      </w:r>
      <w:proofErr w:type="spellStart"/>
      <w:r w:rsidRPr="002E2257">
        <w:t>Regering</w:t>
      </w:r>
      <w:proofErr w:type="spellEnd"/>
      <w:r w:rsidRPr="002E2257">
        <w:t xml:space="preserve"> van 27 </w:t>
      </w:r>
      <w:proofErr w:type="spellStart"/>
      <w:r w:rsidRPr="002E2257">
        <w:t>april</w:t>
      </w:r>
      <w:proofErr w:type="spellEnd"/>
      <w:r w:rsidRPr="002E2257">
        <w:t xml:space="preserve"> 2007 betreffende de </w:t>
      </w:r>
      <w:proofErr w:type="spellStart"/>
      <w:r w:rsidRPr="002E2257">
        <w:t>kenmerken</w:t>
      </w:r>
      <w:proofErr w:type="spellEnd"/>
      <w:r w:rsidRPr="002E2257">
        <w:t xml:space="preserve"> </w:t>
      </w:r>
      <w:proofErr w:type="spellStart"/>
      <w:r w:rsidRPr="002E2257">
        <w:t>waartoe</w:t>
      </w:r>
      <w:proofErr w:type="spellEnd"/>
      <w:r w:rsidRPr="002E2257">
        <w:t xml:space="preserve"> </w:t>
      </w:r>
      <w:proofErr w:type="spellStart"/>
      <w:r w:rsidRPr="002E2257">
        <w:t>het</w:t>
      </w:r>
      <w:proofErr w:type="spellEnd"/>
      <w:r w:rsidRPr="002E2257">
        <w:t xml:space="preserve"> </w:t>
      </w:r>
      <w:proofErr w:type="spellStart"/>
      <w:r w:rsidRPr="002E2257">
        <w:t>onderzoek</w:t>
      </w:r>
      <w:proofErr w:type="spellEnd"/>
      <w:r w:rsidRPr="002E2257">
        <w:t xml:space="preserve"> van </w:t>
      </w:r>
      <w:proofErr w:type="spellStart"/>
      <w:r w:rsidRPr="002E2257">
        <w:t>bepaalde</w:t>
      </w:r>
      <w:proofErr w:type="spellEnd"/>
      <w:r w:rsidRPr="002E2257">
        <w:t xml:space="preserve"> </w:t>
      </w:r>
      <w:proofErr w:type="spellStart"/>
      <w:r w:rsidRPr="002E2257">
        <w:t>rassen</w:t>
      </w:r>
      <w:proofErr w:type="spellEnd"/>
      <w:r w:rsidRPr="002E2257">
        <w:t xml:space="preserve"> van </w:t>
      </w:r>
      <w:proofErr w:type="spellStart"/>
      <w:r w:rsidRPr="002E2257">
        <w:t>landbouw</w:t>
      </w:r>
      <w:proofErr w:type="spellEnd"/>
      <w:r w:rsidRPr="002E2257">
        <w:t xml:space="preserve">- en </w:t>
      </w:r>
      <w:proofErr w:type="spellStart"/>
      <w:r w:rsidRPr="002E2257">
        <w:t>groentegewassen</w:t>
      </w:r>
      <w:proofErr w:type="spellEnd"/>
      <w:r w:rsidRPr="002E2257">
        <w:t xml:space="preserve"> </w:t>
      </w:r>
      <w:proofErr w:type="spellStart"/>
      <w:r w:rsidRPr="002E2257">
        <w:t>zich</w:t>
      </w:r>
      <w:proofErr w:type="spellEnd"/>
      <w:r w:rsidRPr="002E2257">
        <w:t xml:space="preserve"> </w:t>
      </w:r>
      <w:proofErr w:type="spellStart"/>
      <w:r w:rsidRPr="002E2257">
        <w:t>ten</w:t>
      </w:r>
      <w:proofErr w:type="spellEnd"/>
      <w:r w:rsidRPr="002E2257">
        <w:t xml:space="preserve"> </w:t>
      </w:r>
      <w:proofErr w:type="spellStart"/>
      <w:r w:rsidRPr="002E2257">
        <w:t>minste</w:t>
      </w:r>
      <w:proofErr w:type="spellEnd"/>
      <w:r w:rsidRPr="002E2257">
        <w:t xml:space="preserve"> </w:t>
      </w:r>
      <w:proofErr w:type="spellStart"/>
      <w:r w:rsidRPr="002E2257">
        <w:t>moet</w:t>
      </w:r>
      <w:proofErr w:type="spellEnd"/>
      <w:r w:rsidRPr="002E2257">
        <w:t xml:space="preserve"> </w:t>
      </w:r>
      <w:proofErr w:type="spellStart"/>
      <w:r w:rsidRPr="002E2257">
        <w:t>uitstrekken</w:t>
      </w:r>
      <w:proofErr w:type="spellEnd"/>
      <w:r w:rsidRPr="002E2257">
        <w:t xml:space="preserve">, en de  </w:t>
      </w:r>
      <w:proofErr w:type="spellStart"/>
      <w:r w:rsidRPr="002E2257">
        <w:t>minimumeisen</w:t>
      </w:r>
      <w:proofErr w:type="spellEnd"/>
      <w:r w:rsidRPr="002E2257">
        <w:t xml:space="preserve"> </w:t>
      </w:r>
      <w:proofErr w:type="spellStart"/>
      <w:r w:rsidRPr="002E2257">
        <w:t>voor</w:t>
      </w:r>
      <w:proofErr w:type="spellEnd"/>
      <w:r w:rsidRPr="002E2257">
        <w:t xml:space="preserve"> </w:t>
      </w:r>
      <w:proofErr w:type="spellStart"/>
      <w:r w:rsidRPr="002E2257">
        <w:t>dat</w:t>
      </w:r>
      <w:proofErr w:type="spellEnd"/>
      <w:r w:rsidRPr="002E2257">
        <w:t xml:space="preserve"> </w:t>
      </w:r>
      <w:proofErr w:type="spellStart"/>
      <w:r w:rsidRPr="002E2257">
        <w:t>onderzoek</w:t>
      </w:r>
      <w:proofErr w:type="spellEnd"/>
    </w:p>
    <w:p w:rsidR="00945B39" w:rsidRPr="002E2257" w:rsidRDefault="00945B39" w:rsidP="00945B39"/>
    <w:p w:rsidR="00945B39" w:rsidRPr="002E2257" w:rsidRDefault="00945B39" w:rsidP="00945B39">
      <w:pPr>
        <w:spacing w:line="264" w:lineRule="auto"/>
        <w:rPr>
          <w:rFonts w:cs="Arial"/>
          <w:i/>
        </w:rPr>
      </w:pPr>
      <w:r w:rsidRPr="002E2257">
        <w:tab/>
      </w:r>
      <w:r w:rsidRPr="002E2257">
        <w:rPr>
          <w:i/>
        </w:rPr>
        <w:t>(Belgisches Amtsblatt vom 04.06.2014, S. 42795)</w:t>
      </w:r>
    </w:p>
    <w:p w:rsidR="00945B39" w:rsidRPr="002E2257" w:rsidRDefault="00945B39" w:rsidP="00945B39">
      <w:pPr>
        <w:spacing w:line="264" w:lineRule="auto"/>
        <w:rPr>
          <w:rFonts w:cs="Arial"/>
          <w:color w:val="000000"/>
        </w:rPr>
      </w:pPr>
    </w:p>
    <w:p w:rsidR="00945B39" w:rsidRPr="002E2257" w:rsidRDefault="00945B39" w:rsidP="00945B39">
      <w:pPr>
        <w:keepNext/>
        <w:numPr>
          <w:ilvl w:val="0"/>
          <w:numId w:val="11"/>
        </w:numPr>
        <w:ind w:left="0" w:firstLine="0"/>
        <w:rPr>
          <w:rFonts w:cs="Arial"/>
          <w:u w:val="single"/>
        </w:rPr>
      </w:pPr>
      <w:r w:rsidRPr="002E2257">
        <w:rPr>
          <w:u w:val="single"/>
        </w:rPr>
        <w:t>Saat- und Pflanzgutkontrolle – Zertifizierung</w:t>
      </w:r>
    </w:p>
    <w:p w:rsidR="00945B39" w:rsidRPr="002E2257" w:rsidRDefault="00945B39" w:rsidP="00945B39">
      <w:pPr>
        <w:keepNext/>
        <w:rPr>
          <w:rFonts w:cs="Arial"/>
          <w:u w:val="single"/>
        </w:rPr>
      </w:pPr>
    </w:p>
    <w:p w:rsidR="00945B39" w:rsidRPr="002E2257" w:rsidRDefault="00945B39" w:rsidP="00945B39">
      <w:pPr>
        <w:rPr>
          <w:rFonts w:cs="Arial"/>
          <w:u w:val="single"/>
        </w:rPr>
      </w:pPr>
      <w:r w:rsidRPr="002E2257">
        <w:rPr>
          <w:u w:val="single"/>
        </w:rPr>
        <w:t>Umsetzung der Richtlinie 2013/45/EU</w:t>
      </w:r>
    </w:p>
    <w:p w:rsidR="00945B39" w:rsidRPr="002E2257" w:rsidRDefault="00945B39" w:rsidP="00945B39">
      <w:pPr>
        <w:rPr>
          <w:rFonts w:cs="Arial"/>
          <w:u w:val="single"/>
        </w:rPr>
      </w:pPr>
    </w:p>
    <w:p w:rsidR="00945B39" w:rsidRPr="002E2257" w:rsidRDefault="00945B39" w:rsidP="00945B39">
      <w:pPr>
        <w:widowControl w:val="0"/>
        <w:numPr>
          <w:ilvl w:val="0"/>
          <w:numId w:val="12"/>
        </w:numPr>
        <w:autoSpaceDE w:val="0"/>
        <w:autoSpaceDN w:val="0"/>
        <w:adjustRightInd w:val="0"/>
        <w:spacing w:line="264" w:lineRule="auto"/>
        <w:ind w:left="567" w:hanging="283"/>
        <w:rPr>
          <w:rFonts w:cs="Arial"/>
          <w:bCs/>
        </w:rPr>
      </w:pPr>
      <w:proofErr w:type="spellStart"/>
      <w:r w:rsidRPr="002E2257">
        <w:t>Ministerialerlaß</w:t>
      </w:r>
      <w:proofErr w:type="spellEnd"/>
      <w:r w:rsidRPr="002E2257">
        <w:t xml:space="preserve"> vom 3. Februar 2014, mit dem im Hinblick auf die botanische Bezeichnung der Tomate der </w:t>
      </w:r>
      <w:proofErr w:type="spellStart"/>
      <w:r w:rsidRPr="002E2257">
        <w:t>Erlaß</w:t>
      </w:r>
      <w:proofErr w:type="spellEnd"/>
      <w:r w:rsidRPr="002E2257">
        <w:t xml:space="preserve"> der wallonischen Regierung vom 9. Februar 2006 betreffend die Erzeugung und Vermarktung von Saatgut von Gemüsearten und Wurzelzichorie sowie der </w:t>
      </w:r>
      <w:proofErr w:type="spellStart"/>
      <w:r w:rsidRPr="002E2257">
        <w:t>Erlaß</w:t>
      </w:r>
      <w:proofErr w:type="spellEnd"/>
      <w:r w:rsidRPr="002E2257">
        <w:t xml:space="preserve"> der wallonischen Regierung vom 5. Juli 2007 betreffend die Erzeugung und Vermarktung von Saatgut von Gemüsearten und anderem Vermehrungsmaterial von Gemüsearten als Samen geändert werden.</w:t>
      </w:r>
    </w:p>
    <w:p w:rsidR="00945B39" w:rsidRPr="002E2257" w:rsidRDefault="00945B39" w:rsidP="00945B39">
      <w:pPr>
        <w:tabs>
          <w:tab w:val="left" w:pos="0"/>
        </w:tabs>
        <w:ind w:left="567"/>
        <w:rPr>
          <w:rFonts w:cs="Arial"/>
          <w:bCs/>
        </w:rPr>
      </w:pPr>
    </w:p>
    <w:p w:rsidR="00945B39" w:rsidRPr="002E2257" w:rsidRDefault="00945B39" w:rsidP="00945B39">
      <w:pPr>
        <w:tabs>
          <w:tab w:val="left" w:pos="480"/>
        </w:tabs>
        <w:ind w:left="567"/>
        <w:rPr>
          <w:rFonts w:cs="Arial"/>
          <w:i/>
        </w:rPr>
      </w:pPr>
      <w:r w:rsidRPr="002E2257">
        <w:rPr>
          <w:i/>
        </w:rPr>
        <w:t>(Belgisches Amtsblatt vom 17.02.2014, S. 12941)</w:t>
      </w:r>
    </w:p>
    <w:p w:rsidR="00945B39" w:rsidRPr="002E2257" w:rsidRDefault="00945B39" w:rsidP="00945B39">
      <w:pPr>
        <w:ind w:left="567"/>
        <w:rPr>
          <w:rFonts w:cs="Arial"/>
        </w:rPr>
      </w:pPr>
    </w:p>
    <w:p w:rsidR="00945B39" w:rsidRPr="002E2257" w:rsidRDefault="00945B39" w:rsidP="00945B39">
      <w:pPr>
        <w:widowControl w:val="0"/>
        <w:numPr>
          <w:ilvl w:val="0"/>
          <w:numId w:val="12"/>
        </w:numPr>
        <w:autoSpaceDE w:val="0"/>
        <w:autoSpaceDN w:val="0"/>
        <w:adjustRightInd w:val="0"/>
        <w:spacing w:line="264" w:lineRule="auto"/>
        <w:ind w:left="567" w:hanging="283"/>
        <w:rPr>
          <w:rFonts w:cs="Arial"/>
          <w:bCs/>
        </w:rPr>
      </w:pPr>
      <w:proofErr w:type="spellStart"/>
      <w:r w:rsidRPr="002E2257">
        <w:t>Erlaß</w:t>
      </w:r>
      <w:proofErr w:type="spellEnd"/>
      <w:r w:rsidRPr="002E2257">
        <w:t xml:space="preserve"> der wallonischen Regierung vom 13. März 2014 zur Änderung des Erlasses der wallonischen Regierung vom 18. November 2010 zur Einführung einiger Ausnahmeregelungen für die Zulassung von Gemüselandsorten, die traditionell an besonderen Orten und in besonderen Regionen angebaut werden, sowie von Gemüsesorten, die an sich ohne Wert für den Anbau zu kommerziellen Zwecken sind, sowie für das Inverkehrbringen von Saatgut dieser Landsorten.</w:t>
      </w:r>
    </w:p>
    <w:p w:rsidR="00945B39" w:rsidRPr="002E2257" w:rsidRDefault="00945B39" w:rsidP="00945B39">
      <w:pPr>
        <w:tabs>
          <w:tab w:val="left" w:pos="0"/>
        </w:tabs>
        <w:ind w:left="567"/>
        <w:rPr>
          <w:rFonts w:cs="Arial"/>
          <w:bCs/>
        </w:rPr>
      </w:pPr>
    </w:p>
    <w:p w:rsidR="00945B39" w:rsidRPr="002E2257" w:rsidRDefault="00945B39" w:rsidP="00945B39">
      <w:pPr>
        <w:tabs>
          <w:tab w:val="left" w:pos="480"/>
        </w:tabs>
        <w:ind w:left="567"/>
        <w:rPr>
          <w:rFonts w:cs="Arial"/>
          <w:i/>
        </w:rPr>
      </w:pPr>
      <w:r w:rsidRPr="002E2257">
        <w:rPr>
          <w:i/>
        </w:rPr>
        <w:t>(Belgisches Amtsblatt vom 26.03.2014, S. 23833)</w:t>
      </w:r>
    </w:p>
    <w:p w:rsidR="00945B39" w:rsidRPr="002E2257" w:rsidRDefault="00945B39" w:rsidP="00945B39">
      <w:pPr>
        <w:tabs>
          <w:tab w:val="left" w:pos="0"/>
        </w:tabs>
        <w:ind w:left="567"/>
        <w:rPr>
          <w:rFonts w:cs="Arial"/>
          <w:bCs/>
        </w:rPr>
      </w:pPr>
    </w:p>
    <w:p w:rsidR="00945B39" w:rsidRPr="002E2257" w:rsidRDefault="00945B39" w:rsidP="00945B39">
      <w:pPr>
        <w:widowControl w:val="0"/>
        <w:numPr>
          <w:ilvl w:val="0"/>
          <w:numId w:val="12"/>
        </w:numPr>
        <w:autoSpaceDE w:val="0"/>
        <w:autoSpaceDN w:val="0"/>
        <w:adjustRightInd w:val="0"/>
        <w:spacing w:line="264" w:lineRule="auto"/>
        <w:ind w:left="567" w:hanging="283"/>
        <w:rPr>
          <w:rFonts w:cs="Arial"/>
          <w:bCs/>
        </w:rPr>
      </w:pPr>
      <w:proofErr w:type="spellStart"/>
      <w:r w:rsidRPr="002E2257">
        <w:t>Besluit</w:t>
      </w:r>
      <w:proofErr w:type="spellEnd"/>
      <w:r w:rsidRPr="002E2257">
        <w:t xml:space="preserve"> van de </w:t>
      </w:r>
      <w:proofErr w:type="spellStart"/>
      <w:r w:rsidRPr="002E2257">
        <w:t>Vlaamse</w:t>
      </w:r>
      <w:proofErr w:type="spellEnd"/>
      <w:r w:rsidRPr="002E2257">
        <w:t xml:space="preserve"> </w:t>
      </w:r>
      <w:proofErr w:type="spellStart"/>
      <w:r w:rsidRPr="002E2257">
        <w:t>Regering</w:t>
      </w:r>
      <w:proofErr w:type="spellEnd"/>
      <w:r w:rsidRPr="002E2257">
        <w:t xml:space="preserve"> van 17 </w:t>
      </w:r>
      <w:proofErr w:type="spellStart"/>
      <w:r w:rsidRPr="002E2257">
        <w:t>januari</w:t>
      </w:r>
      <w:proofErr w:type="spellEnd"/>
      <w:r w:rsidRPr="002E2257">
        <w:t xml:space="preserve"> 2014  tot </w:t>
      </w:r>
      <w:proofErr w:type="spellStart"/>
      <w:r w:rsidRPr="002E2257">
        <w:t>wijziging</w:t>
      </w:r>
      <w:proofErr w:type="spellEnd"/>
      <w:r w:rsidRPr="002E2257">
        <w:t xml:space="preserve"> van de </w:t>
      </w:r>
      <w:proofErr w:type="spellStart"/>
      <w:r w:rsidRPr="002E2257">
        <w:t>regelgeving</w:t>
      </w:r>
      <w:proofErr w:type="spellEnd"/>
      <w:r w:rsidRPr="002E2257">
        <w:t xml:space="preserve"> betreffende de </w:t>
      </w:r>
      <w:proofErr w:type="spellStart"/>
      <w:r w:rsidRPr="002E2257">
        <w:t>groentegewassen</w:t>
      </w:r>
      <w:proofErr w:type="spellEnd"/>
      <w:r w:rsidRPr="002E2257">
        <w:t xml:space="preserve"> en </w:t>
      </w:r>
      <w:proofErr w:type="spellStart"/>
      <w:r w:rsidRPr="002E2257">
        <w:t>het</w:t>
      </w:r>
      <w:proofErr w:type="spellEnd"/>
      <w:r w:rsidRPr="002E2257">
        <w:t xml:space="preserve"> </w:t>
      </w:r>
      <w:proofErr w:type="spellStart"/>
      <w:r w:rsidRPr="002E2257">
        <w:t>groentezaad</w:t>
      </w:r>
      <w:proofErr w:type="spellEnd"/>
      <w:r w:rsidRPr="002E2257">
        <w:t xml:space="preserve"> </w:t>
      </w:r>
      <w:proofErr w:type="spellStart"/>
      <w:r w:rsidRPr="002E2257">
        <w:t>met</w:t>
      </w:r>
      <w:proofErr w:type="spellEnd"/>
      <w:r w:rsidRPr="002E2257">
        <w:t xml:space="preserve"> </w:t>
      </w:r>
      <w:proofErr w:type="spellStart"/>
      <w:r w:rsidRPr="002E2257">
        <w:t>betrekking</w:t>
      </w:r>
      <w:proofErr w:type="spellEnd"/>
      <w:r w:rsidRPr="002E2257">
        <w:t xml:space="preserve"> tot de botanische </w:t>
      </w:r>
      <w:proofErr w:type="spellStart"/>
      <w:r w:rsidRPr="002E2257">
        <w:t>benaming</w:t>
      </w:r>
      <w:proofErr w:type="spellEnd"/>
      <w:r w:rsidRPr="002E2257">
        <w:t xml:space="preserve"> van </w:t>
      </w:r>
      <w:proofErr w:type="spellStart"/>
      <w:r w:rsidRPr="002E2257">
        <w:t>tomaten</w:t>
      </w:r>
      <w:proofErr w:type="spellEnd"/>
    </w:p>
    <w:p w:rsidR="00945B39" w:rsidRPr="002E2257" w:rsidRDefault="00945B39" w:rsidP="00945B39">
      <w:pPr>
        <w:tabs>
          <w:tab w:val="left" w:pos="0"/>
        </w:tabs>
        <w:ind w:left="567"/>
        <w:rPr>
          <w:rFonts w:cs="Arial"/>
          <w:bCs/>
        </w:rPr>
      </w:pPr>
    </w:p>
    <w:p w:rsidR="00945B39" w:rsidRPr="002E2257" w:rsidRDefault="00945B39" w:rsidP="00945B39">
      <w:pPr>
        <w:tabs>
          <w:tab w:val="left" w:pos="480"/>
        </w:tabs>
        <w:ind w:left="567"/>
        <w:rPr>
          <w:rFonts w:cs="Arial"/>
          <w:i/>
        </w:rPr>
      </w:pPr>
      <w:r w:rsidRPr="002E2257">
        <w:rPr>
          <w:i/>
        </w:rPr>
        <w:t>(Belgisches Amtsblatt vom 11.02.2014, S. 12091)</w:t>
      </w:r>
    </w:p>
    <w:p w:rsidR="00945B39" w:rsidRPr="002E2257" w:rsidRDefault="00945B39" w:rsidP="00945B39">
      <w:pPr>
        <w:tabs>
          <w:tab w:val="left" w:pos="0"/>
        </w:tabs>
        <w:ind w:left="567"/>
        <w:rPr>
          <w:rFonts w:cs="Arial"/>
          <w:bCs/>
        </w:rPr>
      </w:pPr>
    </w:p>
    <w:p w:rsidR="00945B39" w:rsidRPr="002E2257" w:rsidRDefault="00945B39" w:rsidP="00945B39">
      <w:pPr>
        <w:rPr>
          <w:rFonts w:cs="Arial"/>
          <w:u w:val="single"/>
        </w:rPr>
      </w:pPr>
      <w:r w:rsidRPr="002E2257">
        <w:rPr>
          <w:u w:val="single"/>
        </w:rPr>
        <w:t>Umsetzung der Richtlinie 2002/56/EU</w:t>
      </w:r>
    </w:p>
    <w:p w:rsidR="00945B39" w:rsidRPr="002E2257" w:rsidRDefault="00945B39" w:rsidP="00945B39"/>
    <w:p w:rsidR="00945B39" w:rsidRPr="002E2257" w:rsidRDefault="00945B39" w:rsidP="00945B39">
      <w:pPr>
        <w:widowControl w:val="0"/>
        <w:numPr>
          <w:ilvl w:val="0"/>
          <w:numId w:val="12"/>
        </w:numPr>
        <w:autoSpaceDE w:val="0"/>
        <w:autoSpaceDN w:val="0"/>
        <w:adjustRightInd w:val="0"/>
        <w:spacing w:line="264" w:lineRule="auto"/>
        <w:ind w:left="567" w:hanging="283"/>
        <w:rPr>
          <w:rFonts w:cs="Arial"/>
          <w:bCs/>
        </w:rPr>
      </w:pPr>
      <w:proofErr w:type="spellStart"/>
      <w:r w:rsidRPr="002E2257">
        <w:t>Erlaß</w:t>
      </w:r>
      <w:proofErr w:type="spellEnd"/>
      <w:r w:rsidRPr="002E2257">
        <w:t xml:space="preserve"> der wallonischen Regierung vom 20. März 2014 betreffend die Erzeugung und Vermarktung von Kartoffelpflanzen</w:t>
      </w:r>
    </w:p>
    <w:p w:rsidR="00945B39" w:rsidRPr="002E2257" w:rsidRDefault="00945B39" w:rsidP="00945B39">
      <w:pPr>
        <w:tabs>
          <w:tab w:val="left" w:pos="0"/>
        </w:tabs>
        <w:ind w:left="567"/>
        <w:rPr>
          <w:rFonts w:cs="Arial"/>
          <w:bCs/>
        </w:rPr>
      </w:pPr>
    </w:p>
    <w:p w:rsidR="00945B39" w:rsidRPr="002E2257" w:rsidRDefault="00945B39" w:rsidP="00945B39">
      <w:pPr>
        <w:tabs>
          <w:tab w:val="left" w:pos="480"/>
        </w:tabs>
        <w:ind w:left="567"/>
        <w:rPr>
          <w:rFonts w:cs="Arial"/>
          <w:i/>
        </w:rPr>
      </w:pPr>
      <w:r w:rsidRPr="002E2257">
        <w:rPr>
          <w:i/>
        </w:rPr>
        <w:t>(Belgisches Amtsblatt vom 12.05.2014, S. 38409)</w:t>
      </w:r>
    </w:p>
    <w:p w:rsidR="00945B39" w:rsidRPr="002E2257" w:rsidRDefault="00945B39" w:rsidP="00945B39">
      <w:pPr>
        <w:tabs>
          <w:tab w:val="left" w:pos="480"/>
        </w:tabs>
        <w:ind w:left="567"/>
        <w:rPr>
          <w:rFonts w:cs="Arial"/>
          <w:i/>
        </w:rPr>
      </w:pPr>
    </w:p>
    <w:p w:rsidR="00945B39" w:rsidRPr="002E2257" w:rsidRDefault="00945B39" w:rsidP="00945B39">
      <w:pPr>
        <w:tabs>
          <w:tab w:val="left" w:pos="480"/>
        </w:tabs>
        <w:ind w:left="567"/>
        <w:rPr>
          <w:rFonts w:cs="Arial"/>
        </w:rPr>
      </w:pPr>
      <w:r w:rsidRPr="002E2257">
        <w:t>Dieser Text setzt die vorherigen Bestimmungen in diesem Bereich außer Kraft und stellt in der Region Wallonien die neue Rechtsgrundlage für die Erzeugung und Vermarktung von Kartoffelpflanzen dar.</w:t>
      </w:r>
    </w:p>
    <w:p w:rsidR="00945B39" w:rsidRPr="002E2257" w:rsidRDefault="00945B39" w:rsidP="00945B39">
      <w:pPr>
        <w:tabs>
          <w:tab w:val="left" w:pos="480"/>
        </w:tabs>
        <w:ind w:left="567"/>
        <w:rPr>
          <w:rFonts w:cs="Arial"/>
        </w:rPr>
      </w:pPr>
    </w:p>
    <w:p w:rsidR="00945B39" w:rsidRPr="002E2257" w:rsidRDefault="00945B39" w:rsidP="00945B39">
      <w:pPr>
        <w:numPr>
          <w:ilvl w:val="0"/>
          <w:numId w:val="11"/>
        </w:numPr>
        <w:ind w:left="0" w:firstLine="0"/>
        <w:rPr>
          <w:rFonts w:cs="Arial"/>
          <w:u w:val="single"/>
        </w:rPr>
      </w:pPr>
      <w:r w:rsidRPr="002E2257">
        <w:rPr>
          <w:u w:val="single"/>
        </w:rPr>
        <w:t>Sonstiges</w:t>
      </w:r>
    </w:p>
    <w:p w:rsidR="00945B39" w:rsidRPr="002E2257" w:rsidRDefault="00945B39" w:rsidP="00945B39">
      <w:pPr>
        <w:rPr>
          <w:rFonts w:cs="Arial"/>
        </w:rPr>
      </w:pPr>
    </w:p>
    <w:p w:rsidR="00945B39" w:rsidRPr="002E2257" w:rsidRDefault="00945B39" w:rsidP="00945B39">
      <w:pPr>
        <w:widowControl w:val="0"/>
        <w:numPr>
          <w:ilvl w:val="0"/>
          <w:numId w:val="12"/>
        </w:numPr>
        <w:autoSpaceDE w:val="0"/>
        <w:autoSpaceDN w:val="0"/>
        <w:adjustRightInd w:val="0"/>
        <w:spacing w:line="264" w:lineRule="auto"/>
        <w:ind w:left="567" w:hanging="283"/>
        <w:rPr>
          <w:rFonts w:cs="Arial"/>
          <w:bCs/>
        </w:rPr>
      </w:pPr>
      <w:proofErr w:type="spellStart"/>
      <w:r w:rsidRPr="002E2257">
        <w:t>Erlaß</w:t>
      </w:r>
      <w:proofErr w:type="spellEnd"/>
      <w:r w:rsidRPr="002E2257">
        <w:t xml:space="preserve"> vom 27. März 2014 betreffend das wallonische Gesetzbuch über die Landwirtschaft,</w:t>
      </w:r>
    </w:p>
    <w:p w:rsidR="00945B39" w:rsidRPr="002E2257" w:rsidRDefault="00945B39" w:rsidP="00945B39">
      <w:pPr>
        <w:tabs>
          <w:tab w:val="left" w:pos="480"/>
        </w:tabs>
        <w:ind w:left="567"/>
        <w:rPr>
          <w:rFonts w:cs="Arial"/>
          <w:i/>
        </w:rPr>
      </w:pPr>
    </w:p>
    <w:p w:rsidR="00945B39" w:rsidRPr="002E2257" w:rsidRDefault="00945B39" w:rsidP="00945B39">
      <w:pPr>
        <w:tabs>
          <w:tab w:val="left" w:pos="480"/>
        </w:tabs>
        <w:ind w:left="567"/>
        <w:rPr>
          <w:rFonts w:cs="Arial"/>
          <w:i/>
        </w:rPr>
      </w:pPr>
      <w:r w:rsidRPr="002E2257">
        <w:rPr>
          <w:i/>
        </w:rPr>
        <w:t>(Belgisches Amtsblatt vom 05.06.2014, S. 42894)</w:t>
      </w:r>
    </w:p>
    <w:p w:rsidR="00945B39" w:rsidRPr="002E2257" w:rsidRDefault="00945B39" w:rsidP="00945B39">
      <w:pPr>
        <w:rPr>
          <w:rFonts w:cs="Arial"/>
        </w:rPr>
      </w:pPr>
    </w:p>
    <w:p w:rsidR="00945B39" w:rsidRPr="002E2257" w:rsidRDefault="00945B39" w:rsidP="00945B39">
      <w:pPr>
        <w:rPr>
          <w:rFonts w:cs="Arial"/>
        </w:rPr>
      </w:pPr>
    </w:p>
    <w:p w:rsidR="00945B39" w:rsidRPr="002E2257" w:rsidRDefault="00945B39" w:rsidP="00945B39">
      <w:pPr>
        <w:rPr>
          <w:rFonts w:cs="Arial"/>
        </w:rPr>
      </w:pPr>
    </w:p>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V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13"/>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V</w:t>
      </w:r>
    </w:p>
    <w:p w:rsidR="00761602" w:rsidRPr="002E2257" w:rsidRDefault="00761602" w:rsidP="00761602">
      <w:pPr>
        <w:jc w:val="center"/>
      </w:pPr>
    </w:p>
    <w:p w:rsidR="00761602" w:rsidRPr="002E2257" w:rsidRDefault="00761602" w:rsidP="00761602">
      <w:pPr>
        <w:jc w:val="center"/>
      </w:pPr>
    </w:p>
    <w:p w:rsidR="00761602" w:rsidRPr="002E2257" w:rsidRDefault="00761602" w:rsidP="00761602">
      <w:pPr>
        <w:jc w:val="center"/>
      </w:pPr>
      <w:r w:rsidRPr="002E2257">
        <w:t>CHILE</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I.</w:t>
      </w:r>
      <w:r w:rsidRPr="002E2257">
        <w:tab/>
        <w:t>SORTENSCHUTZ</w:t>
      </w:r>
    </w:p>
    <w:p w:rsidR="00945B39" w:rsidRPr="002E2257" w:rsidRDefault="00945B39" w:rsidP="00945B39"/>
    <w:p w:rsidR="00945B39" w:rsidRPr="002E2257" w:rsidRDefault="00945B39" w:rsidP="00945B39">
      <w:pPr>
        <w:rPr>
          <w:u w:val="single"/>
        </w:rPr>
      </w:pPr>
      <w:r w:rsidRPr="002E2257">
        <w:t>1.</w:t>
      </w:r>
      <w:r w:rsidRPr="002E2257">
        <w:tab/>
      </w:r>
      <w:r w:rsidRPr="002E2257">
        <w:rPr>
          <w:u w:val="single"/>
        </w:rPr>
        <w:t>Lage auf dem Gebiet der Gesetzgebung</w:t>
      </w:r>
    </w:p>
    <w:p w:rsidR="00945B39" w:rsidRPr="002E2257" w:rsidRDefault="00945B39" w:rsidP="00945B39"/>
    <w:p w:rsidR="00945B39" w:rsidRPr="002E2257" w:rsidRDefault="00945B39" w:rsidP="00945B39">
      <w:r w:rsidRPr="002E2257">
        <w:tab/>
        <w:t xml:space="preserve">Änderungen des Gesetzes und der Durchführungsbestimmungen </w:t>
      </w:r>
    </w:p>
    <w:p w:rsidR="00945B39" w:rsidRPr="002E2257" w:rsidRDefault="00945B39" w:rsidP="00945B39"/>
    <w:p w:rsidR="00945B39" w:rsidRPr="002E2257" w:rsidRDefault="00945B39" w:rsidP="00945B39">
      <w:r w:rsidRPr="002E2257">
        <w:t>Derzeit wird ein Gesetzentwurf für den Beitritt zur Akte von 1991 des UPOV-Übereinkommens ausgearbeitet.</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2.</w:t>
      </w:r>
      <w:r w:rsidRPr="002E2257">
        <w:tab/>
      </w:r>
      <w:r w:rsidRPr="002E2257">
        <w:rPr>
          <w:u w:val="single"/>
        </w:rPr>
        <w:t>Zusammenarbeit bei der Prüfung</w:t>
      </w:r>
    </w:p>
    <w:p w:rsidR="00945B39" w:rsidRPr="002E2257" w:rsidRDefault="00945B39" w:rsidP="00945B39">
      <w:pPr>
        <w:rPr>
          <w:u w:val="single"/>
        </w:rPr>
      </w:pPr>
    </w:p>
    <w:p w:rsidR="00945B39" w:rsidRPr="002E2257" w:rsidRDefault="00945B39" w:rsidP="00945B39">
      <w:r w:rsidRPr="002E2257">
        <w:t>Im Bereich des Austausches von DUS-Prüfungen wurde mit Peru und Marokko zusammengearbeitet.</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3.</w:t>
      </w:r>
      <w:r w:rsidRPr="002E2257">
        <w:tab/>
      </w:r>
      <w:r w:rsidRPr="002E2257">
        <w:rPr>
          <w:u w:val="single"/>
        </w:rPr>
        <w:t>Lage auf dem Gebiet der Verwaltung</w:t>
      </w:r>
    </w:p>
    <w:p w:rsidR="00945B39" w:rsidRPr="002E2257" w:rsidRDefault="00945B39" w:rsidP="00945B39">
      <w:pPr>
        <w:rPr>
          <w:u w:val="single"/>
        </w:rPr>
      </w:pPr>
    </w:p>
    <w:p w:rsidR="00945B39" w:rsidRPr="002E2257" w:rsidRDefault="00945B39" w:rsidP="00945B39">
      <w:pPr>
        <w:ind w:left="425" w:hanging="425"/>
      </w:pPr>
      <w:r w:rsidRPr="002E2257">
        <w:t>-</w:t>
      </w:r>
      <w:r w:rsidRPr="002E2257">
        <w:tab/>
        <w:t>Änderungen der Verwaltungsstruktur</w:t>
      </w:r>
    </w:p>
    <w:p w:rsidR="00945B39" w:rsidRPr="002E2257" w:rsidRDefault="00945B39" w:rsidP="00945B39"/>
    <w:p w:rsidR="00945B39" w:rsidRPr="002E2257" w:rsidRDefault="00945B39" w:rsidP="00945B39">
      <w:r w:rsidRPr="002E2257">
        <w:t xml:space="preserve">Seit dem 17. März 2014 ist Herr Guillermo Aparicio </w:t>
      </w:r>
      <w:proofErr w:type="spellStart"/>
      <w:r w:rsidRPr="002E2257">
        <w:t>Muñoz</w:t>
      </w:r>
      <w:proofErr w:type="spellEnd"/>
      <w:r w:rsidRPr="002E2257">
        <w:t xml:space="preserve"> anstelle von Herrn Jaime </w:t>
      </w:r>
      <w:proofErr w:type="spellStart"/>
      <w:r w:rsidRPr="002E2257">
        <w:t>Ibieta</w:t>
      </w:r>
      <w:proofErr w:type="spellEnd"/>
      <w:r w:rsidRPr="002E2257">
        <w:t xml:space="preserve"> Sotomayor Leiter der Saatgutabteilung des Amtes für Land- und Viehwirtschaft.</w:t>
      </w:r>
    </w:p>
    <w:p w:rsidR="00945B39" w:rsidRPr="002E2257" w:rsidRDefault="00945B39" w:rsidP="00945B39"/>
    <w:p w:rsidR="00945B39" w:rsidRPr="002E2257" w:rsidRDefault="00945B39" w:rsidP="00945B39">
      <w:pPr>
        <w:ind w:left="425" w:hanging="425"/>
      </w:pPr>
      <w:r w:rsidRPr="002E2257">
        <w:t>-</w:t>
      </w:r>
      <w:r w:rsidRPr="002E2257">
        <w:tab/>
        <w:t>Änderungen in den Verfahren und Systemen (Verwaltung)</w:t>
      </w:r>
    </w:p>
    <w:p w:rsidR="00945B39" w:rsidRPr="002E2257" w:rsidRDefault="00945B39" w:rsidP="00945B39"/>
    <w:p w:rsidR="00945B39" w:rsidRPr="002E2257" w:rsidRDefault="00945B39" w:rsidP="00945B39">
      <w:r w:rsidRPr="002E2257">
        <w:t>Im Mai 2014 wurde das Register der geschützten Sorten nach ISO-Norm 9001:2008 in das Qualitätsmanagementsystem aufgenommen.</w:t>
      </w:r>
    </w:p>
    <w:p w:rsidR="00945B39" w:rsidRPr="002E2257" w:rsidRDefault="00945B39" w:rsidP="00945B39"/>
    <w:p w:rsidR="00945B39" w:rsidRPr="002E2257" w:rsidRDefault="00945B39" w:rsidP="00945B39"/>
    <w:p w:rsidR="00945B39" w:rsidRPr="002E2257" w:rsidRDefault="00945B39" w:rsidP="00945B39">
      <w:r w:rsidRPr="002E2257">
        <w:t>4.</w:t>
      </w:r>
      <w:r w:rsidRPr="002E2257">
        <w:tab/>
        <w:t>Lage auf dem Gebiet der Technik (siehe Punkt 3)</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5.</w:t>
      </w:r>
      <w:r w:rsidRPr="002E2257">
        <w:tab/>
      </w:r>
      <w:r w:rsidRPr="002E2257">
        <w:rPr>
          <w:u w:val="single"/>
        </w:rPr>
        <w:t>Tätigkeiten zur Förderung des Sortenschutzes</w:t>
      </w:r>
    </w:p>
    <w:p w:rsidR="00945B39" w:rsidRPr="002E2257" w:rsidRDefault="00945B39" w:rsidP="00945B39"/>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758"/>
        <w:gridCol w:w="993"/>
        <w:gridCol w:w="1134"/>
        <w:gridCol w:w="1559"/>
        <w:gridCol w:w="2268"/>
        <w:gridCol w:w="2126"/>
      </w:tblGrid>
      <w:tr w:rsidR="00945B39" w:rsidRPr="002E2257" w:rsidTr="00CD0D9D">
        <w:tc>
          <w:tcPr>
            <w:tcW w:w="1758" w:type="dxa"/>
          </w:tcPr>
          <w:p w:rsidR="00945B39" w:rsidRPr="002E2257" w:rsidRDefault="00945B39" w:rsidP="00CD0D9D">
            <w:pPr>
              <w:jc w:val="left"/>
              <w:rPr>
                <w:sz w:val="18"/>
              </w:rPr>
            </w:pPr>
            <w:r w:rsidRPr="002E2257">
              <w:rPr>
                <w:sz w:val="18"/>
              </w:rPr>
              <w:t>Bezeichnung der Tätigkeit</w:t>
            </w:r>
          </w:p>
        </w:tc>
        <w:tc>
          <w:tcPr>
            <w:tcW w:w="993" w:type="dxa"/>
          </w:tcPr>
          <w:p w:rsidR="00945B39" w:rsidRPr="002E2257" w:rsidRDefault="00945B39" w:rsidP="00CD0D9D">
            <w:pPr>
              <w:jc w:val="left"/>
              <w:rPr>
                <w:sz w:val="18"/>
              </w:rPr>
            </w:pPr>
            <w:r w:rsidRPr="002E2257">
              <w:rPr>
                <w:sz w:val="18"/>
              </w:rPr>
              <w:t>Datum</w:t>
            </w:r>
          </w:p>
        </w:tc>
        <w:tc>
          <w:tcPr>
            <w:tcW w:w="1134" w:type="dxa"/>
          </w:tcPr>
          <w:p w:rsidR="00945B39" w:rsidRPr="002E2257" w:rsidRDefault="00945B39" w:rsidP="00CD0D9D">
            <w:pPr>
              <w:jc w:val="left"/>
              <w:rPr>
                <w:sz w:val="18"/>
              </w:rPr>
            </w:pPr>
            <w:proofErr w:type="spellStart"/>
            <w:r w:rsidRPr="002E2257">
              <w:rPr>
                <w:sz w:val="18"/>
              </w:rPr>
              <w:t>Veranstal-tungsort</w:t>
            </w:r>
            <w:proofErr w:type="spellEnd"/>
          </w:p>
        </w:tc>
        <w:tc>
          <w:tcPr>
            <w:tcW w:w="1559" w:type="dxa"/>
          </w:tcPr>
          <w:p w:rsidR="00945B39" w:rsidRPr="002E2257" w:rsidRDefault="00945B39" w:rsidP="00CD0D9D">
            <w:pPr>
              <w:jc w:val="left"/>
              <w:rPr>
                <w:sz w:val="18"/>
              </w:rPr>
            </w:pPr>
            <w:r w:rsidRPr="002E2257">
              <w:rPr>
                <w:sz w:val="18"/>
              </w:rPr>
              <w:t>Organisator(en)</w:t>
            </w:r>
          </w:p>
        </w:tc>
        <w:tc>
          <w:tcPr>
            <w:tcW w:w="2268" w:type="dxa"/>
          </w:tcPr>
          <w:p w:rsidR="00945B39" w:rsidRPr="002E2257" w:rsidRDefault="00945B39" w:rsidP="00CD0D9D">
            <w:pPr>
              <w:jc w:val="left"/>
              <w:rPr>
                <w:sz w:val="18"/>
              </w:rPr>
            </w:pPr>
            <w:r w:rsidRPr="002E2257">
              <w:rPr>
                <w:sz w:val="18"/>
              </w:rPr>
              <w:t>Zweck der Tätigkeit</w:t>
            </w:r>
          </w:p>
        </w:tc>
        <w:tc>
          <w:tcPr>
            <w:tcW w:w="2126" w:type="dxa"/>
          </w:tcPr>
          <w:p w:rsidR="00945B39" w:rsidRPr="002E2257" w:rsidRDefault="00945B39" w:rsidP="00CD0D9D">
            <w:pPr>
              <w:jc w:val="left"/>
              <w:rPr>
                <w:sz w:val="18"/>
              </w:rPr>
            </w:pPr>
            <w:r w:rsidRPr="002E2257">
              <w:rPr>
                <w:sz w:val="18"/>
              </w:rPr>
              <w:t>Teilnehmende Länder/Organisationen (Anzahl der jeweiligen Teilnehmer)</w:t>
            </w:r>
          </w:p>
        </w:tc>
      </w:tr>
      <w:tr w:rsidR="00945B39" w:rsidRPr="002E2257" w:rsidTr="00CD0D9D">
        <w:tc>
          <w:tcPr>
            <w:tcW w:w="1758" w:type="dxa"/>
          </w:tcPr>
          <w:p w:rsidR="00945B39" w:rsidRPr="002E2257" w:rsidRDefault="00945B39" w:rsidP="00CD0D9D">
            <w:pPr>
              <w:jc w:val="left"/>
              <w:rPr>
                <w:sz w:val="18"/>
              </w:rPr>
            </w:pPr>
            <w:r w:rsidRPr="002E2257">
              <w:rPr>
                <w:sz w:val="18"/>
              </w:rPr>
              <w:t xml:space="preserve">1. Arbeitstagung „Pflanzensorten und UPOV 91“ </w:t>
            </w:r>
          </w:p>
        </w:tc>
        <w:tc>
          <w:tcPr>
            <w:tcW w:w="993" w:type="dxa"/>
          </w:tcPr>
          <w:p w:rsidR="00945B39" w:rsidRPr="002E2257" w:rsidRDefault="00945B39" w:rsidP="00CD0D9D">
            <w:pPr>
              <w:jc w:val="left"/>
              <w:rPr>
                <w:sz w:val="18"/>
              </w:rPr>
            </w:pPr>
            <w:r w:rsidRPr="002E2257">
              <w:rPr>
                <w:sz w:val="18"/>
              </w:rPr>
              <w:t>13. Dezember 2013</w:t>
            </w:r>
          </w:p>
        </w:tc>
        <w:tc>
          <w:tcPr>
            <w:tcW w:w="1134" w:type="dxa"/>
          </w:tcPr>
          <w:p w:rsidR="00945B39" w:rsidRPr="002E2257" w:rsidRDefault="00945B39" w:rsidP="00CD0D9D">
            <w:pPr>
              <w:jc w:val="left"/>
              <w:rPr>
                <w:sz w:val="18"/>
              </w:rPr>
            </w:pPr>
            <w:r w:rsidRPr="002E2257">
              <w:rPr>
                <w:sz w:val="18"/>
              </w:rPr>
              <w:t>Valparaíso, Chile</w:t>
            </w:r>
          </w:p>
        </w:tc>
        <w:tc>
          <w:tcPr>
            <w:tcW w:w="1559" w:type="dxa"/>
          </w:tcPr>
          <w:p w:rsidR="00945B39" w:rsidRPr="002E2257" w:rsidRDefault="00945B39" w:rsidP="00CD0D9D">
            <w:pPr>
              <w:jc w:val="left"/>
              <w:rPr>
                <w:sz w:val="18"/>
              </w:rPr>
            </w:pPr>
            <w:proofErr w:type="spellStart"/>
            <w:r w:rsidRPr="002E2257">
              <w:rPr>
                <w:sz w:val="18"/>
              </w:rPr>
              <w:t>Universidad</w:t>
            </w:r>
            <w:proofErr w:type="spellEnd"/>
            <w:r w:rsidRPr="002E2257">
              <w:rPr>
                <w:sz w:val="18"/>
              </w:rPr>
              <w:t xml:space="preserve"> </w:t>
            </w:r>
            <w:proofErr w:type="spellStart"/>
            <w:r w:rsidRPr="002E2257">
              <w:rPr>
                <w:sz w:val="18"/>
              </w:rPr>
              <w:t>Católica</w:t>
            </w:r>
            <w:proofErr w:type="spellEnd"/>
            <w:r w:rsidRPr="002E2257">
              <w:rPr>
                <w:sz w:val="18"/>
              </w:rPr>
              <w:t xml:space="preserve"> von Valparaíso</w:t>
            </w:r>
          </w:p>
        </w:tc>
        <w:tc>
          <w:tcPr>
            <w:tcW w:w="2268" w:type="dxa"/>
          </w:tcPr>
          <w:p w:rsidR="00945B39" w:rsidRPr="002E2257" w:rsidRDefault="00945B39" w:rsidP="00CD0D9D">
            <w:pPr>
              <w:jc w:val="left"/>
              <w:rPr>
                <w:sz w:val="18"/>
              </w:rPr>
            </w:pPr>
            <w:r w:rsidRPr="002E2257">
              <w:rPr>
                <w:sz w:val="18"/>
              </w:rPr>
              <w:t>Vermittlung von Kenntnissen über die Vorteile des Beitritts zur Akte von 1991 der UPOV, Mythen und Fakten</w:t>
            </w:r>
          </w:p>
        </w:tc>
        <w:tc>
          <w:tcPr>
            <w:tcW w:w="2126" w:type="dxa"/>
          </w:tcPr>
          <w:p w:rsidR="00945B39" w:rsidRPr="002E2257" w:rsidRDefault="00945B39" w:rsidP="00CD0D9D">
            <w:pPr>
              <w:jc w:val="left"/>
              <w:rPr>
                <w:sz w:val="18"/>
              </w:rPr>
            </w:pPr>
            <w:r w:rsidRPr="002E2257">
              <w:rPr>
                <w:sz w:val="18"/>
              </w:rPr>
              <w:t>30 Teilnehmer aus Chile, Lehrkräfte, Forscher und Studierende</w:t>
            </w:r>
          </w:p>
        </w:tc>
      </w:tr>
      <w:tr w:rsidR="00945B39" w:rsidRPr="002E2257" w:rsidTr="00CD0D9D">
        <w:tc>
          <w:tcPr>
            <w:tcW w:w="1758" w:type="dxa"/>
          </w:tcPr>
          <w:p w:rsidR="00945B39" w:rsidRPr="002E2257" w:rsidRDefault="00945B39" w:rsidP="00CD0D9D">
            <w:pPr>
              <w:jc w:val="left"/>
              <w:rPr>
                <w:sz w:val="18"/>
              </w:rPr>
            </w:pPr>
            <w:r w:rsidRPr="002E2257">
              <w:rPr>
                <w:sz w:val="18"/>
              </w:rPr>
              <w:t>2. Sommerschule, WIPO-Chile</w:t>
            </w:r>
          </w:p>
        </w:tc>
        <w:tc>
          <w:tcPr>
            <w:tcW w:w="993" w:type="dxa"/>
          </w:tcPr>
          <w:p w:rsidR="00945B39" w:rsidRPr="002E2257" w:rsidRDefault="00945B39" w:rsidP="00CD0D9D">
            <w:pPr>
              <w:jc w:val="left"/>
              <w:rPr>
                <w:sz w:val="18"/>
              </w:rPr>
            </w:pPr>
            <w:r w:rsidRPr="002E2257">
              <w:rPr>
                <w:sz w:val="18"/>
              </w:rPr>
              <w:t>24. Januar 2014</w:t>
            </w:r>
          </w:p>
        </w:tc>
        <w:tc>
          <w:tcPr>
            <w:tcW w:w="1134" w:type="dxa"/>
          </w:tcPr>
          <w:p w:rsidR="00945B39" w:rsidRPr="002E2257" w:rsidRDefault="00945B39" w:rsidP="00CD0D9D">
            <w:pPr>
              <w:jc w:val="left"/>
              <w:rPr>
                <w:sz w:val="18"/>
              </w:rPr>
            </w:pPr>
            <w:proofErr w:type="spellStart"/>
            <w:r w:rsidRPr="002E2257">
              <w:rPr>
                <w:sz w:val="18"/>
              </w:rPr>
              <w:t>Viña</w:t>
            </w:r>
            <w:proofErr w:type="spellEnd"/>
            <w:r w:rsidRPr="002E2257">
              <w:rPr>
                <w:sz w:val="18"/>
              </w:rPr>
              <w:t xml:space="preserve"> del Mar, Chile</w:t>
            </w:r>
          </w:p>
        </w:tc>
        <w:tc>
          <w:tcPr>
            <w:tcW w:w="1559" w:type="dxa"/>
          </w:tcPr>
          <w:p w:rsidR="00945B39" w:rsidRPr="002E2257" w:rsidRDefault="00945B39" w:rsidP="00CD0D9D">
            <w:pPr>
              <w:jc w:val="left"/>
              <w:rPr>
                <w:sz w:val="18"/>
              </w:rPr>
            </w:pPr>
            <w:r w:rsidRPr="002E2257">
              <w:rPr>
                <w:sz w:val="18"/>
              </w:rPr>
              <w:t>Nationales Institut für den Schutz geistigen Eigentums</w:t>
            </w:r>
          </w:p>
        </w:tc>
        <w:tc>
          <w:tcPr>
            <w:tcW w:w="2268" w:type="dxa"/>
          </w:tcPr>
          <w:p w:rsidR="00945B39" w:rsidRPr="002E2257" w:rsidRDefault="00945B39" w:rsidP="00CD0D9D">
            <w:pPr>
              <w:jc w:val="left"/>
              <w:rPr>
                <w:sz w:val="18"/>
              </w:rPr>
            </w:pPr>
            <w:r w:rsidRPr="002E2257">
              <w:rPr>
                <w:sz w:val="18"/>
              </w:rPr>
              <w:t>Teilnahme an der Sommerschule und Vermittlung von Kenntnissen über den Sortenschutz</w:t>
            </w:r>
          </w:p>
        </w:tc>
        <w:tc>
          <w:tcPr>
            <w:tcW w:w="2126" w:type="dxa"/>
          </w:tcPr>
          <w:p w:rsidR="00945B39" w:rsidRPr="002E2257" w:rsidRDefault="00945B39" w:rsidP="00CD0D9D">
            <w:pPr>
              <w:jc w:val="left"/>
              <w:rPr>
                <w:sz w:val="18"/>
              </w:rPr>
            </w:pPr>
            <w:r w:rsidRPr="002E2257">
              <w:rPr>
                <w:sz w:val="18"/>
              </w:rPr>
              <w:t>56 Teilnehmer, darunter 7 aus dem Ausland</w:t>
            </w:r>
          </w:p>
        </w:tc>
      </w:tr>
    </w:tbl>
    <w:p w:rsidR="00945B39" w:rsidRPr="002E2257" w:rsidRDefault="00945B39" w:rsidP="00945B39"/>
    <w:p w:rsidR="00945B39" w:rsidRPr="002E2257" w:rsidRDefault="00945B39" w:rsidP="00945B39"/>
    <w:p w:rsidR="00945B39" w:rsidRPr="002E2257" w:rsidRDefault="00945B39" w:rsidP="00945B39"/>
    <w:p w:rsidR="00761602" w:rsidRPr="002E2257" w:rsidRDefault="00761602" w:rsidP="00761602">
      <w:pPr>
        <w:jc w:val="right"/>
      </w:pPr>
      <w:r w:rsidRPr="002E2257">
        <w:t xml:space="preserve"> [</w:t>
      </w:r>
      <w:r w:rsidR="00816C95" w:rsidRPr="002E2257">
        <w:t>Anlage</w:t>
      </w:r>
      <w:r w:rsidRPr="002E2257">
        <w:t xml:space="preserve"> VI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VI</w:t>
      </w:r>
    </w:p>
    <w:p w:rsidR="00761602" w:rsidRPr="002E2257" w:rsidRDefault="00761602" w:rsidP="00761602">
      <w:pPr>
        <w:jc w:val="center"/>
      </w:pPr>
    </w:p>
    <w:p w:rsidR="00761602" w:rsidRPr="002E2257" w:rsidRDefault="00761602" w:rsidP="00761602">
      <w:pPr>
        <w:jc w:val="center"/>
      </w:pPr>
    </w:p>
    <w:p w:rsidR="00761602" w:rsidRPr="002E2257" w:rsidRDefault="00761602" w:rsidP="00761602">
      <w:pPr>
        <w:jc w:val="center"/>
      </w:pPr>
      <w:r w:rsidRPr="002E2257">
        <w:t>CHINA</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SORTENSCHUTZ</w:t>
      </w:r>
    </w:p>
    <w:p w:rsidR="00945B39" w:rsidRPr="002E2257" w:rsidRDefault="00945B39" w:rsidP="00945B39"/>
    <w:p w:rsidR="00945B39" w:rsidRPr="002E2257" w:rsidRDefault="00945B39" w:rsidP="00945B39">
      <w:r w:rsidRPr="002E2257">
        <w:rPr>
          <w:u w:val="single"/>
        </w:rPr>
        <w:t>Lage auf dem Gebiet der Gesetzgebung</w:t>
      </w:r>
    </w:p>
    <w:p w:rsidR="00945B39" w:rsidRPr="002E2257" w:rsidRDefault="00945B39" w:rsidP="00945B39"/>
    <w:p w:rsidR="00945B39" w:rsidRPr="002E2257" w:rsidRDefault="00945B39" w:rsidP="00945B39">
      <w:r w:rsidRPr="002E2257">
        <w:tab/>
        <w:t>Änderungen des Gesetzes und der Ausführungsvorschriften</w:t>
      </w:r>
    </w:p>
    <w:p w:rsidR="00945B39" w:rsidRPr="002E2257" w:rsidRDefault="00945B39" w:rsidP="00945B39"/>
    <w:p w:rsidR="00945B39" w:rsidRPr="002E2257" w:rsidRDefault="00945B39" w:rsidP="00945B39">
      <w:r w:rsidRPr="002E2257">
        <w:t xml:space="preserve">Artikel 39 Nummer iii und Artikel 40 der Durchführungsbestimmungen wurden am 31. Januar 2013 überarbeitet und am 1. März 2013 implementiert. </w:t>
      </w:r>
    </w:p>
    <w:p w:rsidR="00945B39" w:rsidRPr="002E2257" w:rsidRDefault="00945B39" w:rsidP="00945B39"/>
    <w:p w:rsidR="00945B39" w:rsidRPr="002E2257" w:rsidRDefault="00945B39" w:rsidP="00945B39">
      <w:r w:rsidRPr="002E2257">
        <w:t xml:space="preserve">Artikel 39 Abschnitt 3 wurde wie folgt geändert: „Im Falle einer Verletzung von Sortenrechten können die Verwaltungsabteilungen für Land- und Forstwirtschaft der Volksregierungen auf Provinz- oder höherer Ebene gemäß ihrer jeweiligen Zuständigkeiten zum Zwecke der Wahrung der öffentlichen Interessen der Gesellschaft dem </w:t>
      </w:r>
      <w:proofErr w:type="spellStart"/>
      <w:r w:rsidRPr="002E2257">
        <w:t>Rechtsverletzer</w:t>
      </w:r>
      <w:proofErr w:type="spellEnd"/>
      <w:r w:rsidRPr="002E2257">
        <w:t xml:space="preserve"> anordnen, die Rechtsverletzung einzustellen, die unrechtmäßigen Einnahmen und das Vermehrungsmaterial der Pflanzensorte konfiszieren und ihm eine Buße in ein- bis </w:t>
      </w:r>
      <w:proofErr w:type="spellStart"/>
      <w:r w:rsidRPr="002E2257">
        <w:t>fünfacher</w:t>
      </w:r>
      <w:proofErr w:type="spellEnd"/>
      <w:r w:rsidRPr="002E2257">
        <w:t xml:space="preserve"> Höhe des Warenwerts auferlegen, falls dieser 50.000RMB übersteigt, oder, je nach Schwere des Vergehens, eine Buße von weniger als 250.000RMB auferlegen, falls es keinen Warenwert gibt oder dieser unter 50.000RMB liegt.“</w:t>
      </w:r>
    </w:p>
    <w:p w:rsidR="00945B39" w:rsidRPr="002E2257" w:rsidRDefault="00945B39" w:rsidP="00945B39"/>
    <w:p w:rsidR="00945B39" w:rsidRPr="002E2257" w:rsidRDefault="00945B39" w:rsidP="00945B39">
      <w:r w:rsidRPr="002E2257">
        <w:t xml:space="preserve">Artikel 40 wurde wie folgt geändert: „Wurde eine neue Pflanzensorte gefälscht, so ordnen die Verwaltungsabteilungen für Land- und Forstwirtschaft auf Landes- oder höherer Ebene der betreffenden Partei an, die Fälschungshandlung unverzüglich einzustellen, sie konfiszieren die unrechtmäßigen Einnahmen und das Vermehrungsmaterial der Pflanzensorte und erlegen ihr eine Buße in ein- bis </w:t>
      </w:r>
      <w:proofErr w:type="spellStart"/>
      <w:r w:rsidRPr="002E2257">
        <w:t>fünfacher</w:t>
      </w:r>
      <w:proofErr w:type="spellEnd"/>
      <w:r w:rsidRPr="002E2257">
        <w:t xml:space="preserve"> Höhe des Warenwertes auf, falls dieser 50.000RMB übersteigt, oder, je nach Schwere des Vergehens, eine Buße von weniger als 250.000RMB, falls es keinen Warenwert gibt oder dieser unter 50.000RMB liegt. Falls das Verhalten so schwerwiegend ist, </w:t>
      </w:r>
      <w:proofErr w:type="spellStart"/>
      <w:r w:rsidRPr="002E2257">
        <w:t>daß</w:t>
      </w:r>
      <w:proofErr w:type="spellEnd"/>
      <w:r w:rsidRPr="002E2257">
        <w:t xml:space="preserve"> es eine Straftat darstellt, wird die Person gemäß dem Gesetz wegen strafrechtlicher Verantwortlichkeit angeklagt.“</w:t>
      </w:r>
    </w:p>
    <w:p w:rsidR="00945B39" w:rsidRPr="002E2257" w:rsidRDefault="00945B39" w:rsidP="00945B39"/>
    <w:p w:rsidR="00945B39" w:rsidRPr="002E2257" w:rsidRDefault="00945B39" w:rsidP="00945B39">
      <w:r w:rsidRPr="002E2257">
        <w:tab/>
        <w:t xml:space="preserve">Ausweitung des Schutzes auf weitere Gattungen und Arten </w:t>
      </w:r>
    </w:p>
    <w:p w:rsidR="00945B39" w:rsidRPr="002E2257" w:rsidRDefault="00945B39" w:rsidP="00945B39"/>
    <w:p w:rsidR="00945B39" w:rsidRPr="002E2257" w:rsidRDefault="00945B39" w:rsidP="00945B39">
      <w:r w:rsidRPr="002E2257">
        <w:t xml:space="preserve">Die neunte Ausgabe der Schutzliste neuer Sorten botanischer Pflanzen wurde am 11. April 2013 veröffentlicht und trat am 12. Mai 2013 in Kraft und </w:t>
      </w:r>
      <w:proofErr w:type="spellStart"/>
      <w:r w:rsidRPr="002E2257">
        <w:t>umfaßt</w:t>
      </w:r>
      <w:proofErr w:type="spellEnd"/>
      <w:r w:rsidRPr="002E2257">
        <w:t xml:space="preserve"> 13 Gattungen oder Arten wie folgt: </w:t>
      </w:r>
      <w:proofErr w:type="spellStart"/>
      <w:r w:rsidRPr="002E2257">
        <w:t>Brassica</w:t>
      </w:r>
      <w:proofErr w:type="spellEnd"/>
      <w:r w:rsidRPr="002E2257">
        <w:t xml:space="preserve"> </w:t>
      </w:r>
      <w:proofErr w:type="spellStart"/>
      <w:r w:rsidRPr="002E2257">
        <w:t>juncea</w:t>
      </w:r>
      <w:proofErr w:type="spellEnd"/>
      <w:r w:rsidRPr="002E2257">
        <w:t xml:space="preserve">(L.) Czern.et </w:t>
      </w:r>
      <w:proofErr w:type="spellStart"/>
      <w:r w:rsidRPr="002E2257">
        <w:t>coss</w:t>
      </w:r>
      <w:proofErr w:type="spellEnd"/>
      <w:r w:rsidRPr="002E2257">
        <w:t xml:space="preserve">, </w:t>
      </w:r>
      <w:proofErr w:type="spellStart"/>
      <w:r w:rsidRPr="002E2257">
        <w:t>Brassica</w:t>
      </w:r>
      <w:proofErr w:type="spellEnd"/>
      <w:r w:rsidRPr="002E2257">
        <w:t xml:space="preserve"> </w:t>
      </w:r>
      <w:proofErr w:type="spellStart"/>
      <w:r w:rsidRPr="002E2257">
        <w:t>alboglabra</w:t>
      </w:r>
      <w:proofErr w:type="spellEnd"/>
      <w:r w:rsidRPr="002E2257">
        <w:t xml:space="preserve"> Bailey L., </w:t>
      </w:r>
      <w:proofErr w:type="spellStart"/>
      <w:r w:rsidRPr="002E2257">
        <w:t>Eriobotrya</w:t>
      </w:r>
      <w:proofErr w:type="spellEnd"/>
      <w:r w:rsidRPr="002E2257">
        <w:t xml:space="preserve"> </w:t>
      </w:r>
      <w:proofErr w:type="spellStart"/>
      <w:r w:rsidRPr="002E2257">
        <w:t>japonica</w:t>
      </w:r>
      <w:proofErr w:type="spellEnd"/>
      <w:r w:rsidRPr="002E2257">
        <w:t xml:space="preserve"> </w:t>
      </w:r>
      <w:proofErr w:type="spellStart"/>
      <w:r w:rsidRPr="002E2257">
        <w:t>Lindl</w:t>
      </w:r>
      <w:proofErr w:type="spellEnd"/>
      <w:r w:rsidRPr="002E2257">
        <w:t xml:space="preserve">., </w:t>
      </w:r>
      <w:proofErr w:type="spellStart"/>
      <w:r w:rsidRPr="002E2257">
        <w:t>Prunus</w:t>
      </w:r>
      <w:proofErr w:type="spellEnd"/>
      <w:r w:rsidRPr="002E2257">
        <w:t xml:space="preserve"> </w:t>
      </w:r>
      <w:proofErr w:type="spellStart"/>
      <w:r w:rsidRPr="002E2257">
        <w:t>avium</w:t>
      </w:r>
      <w:proofErr w:type="spellEnd"/>
      <w:r w:rsidRPr="002E2257">
        <w:t xml:space="preserve"> L., </w:t>
      </w:r>
      <w:proofErr w:type="spellStart"/>
      <w:r w:rsidRPr="002E2257">
        <w:t>Lactuca</w:t>
      </w:r>
      <w:proofErr w:type="spellEnd"/>
      <w:r w:rsidRPr="002E2257">
        <w:t xml:space="preserve"> </w:t>
      </w:r>
      <w:proofErr w:type="spellStart"/>
      <w:r w:rsidRPr="002E2257">
        <w:t>sativa</w:t>
      </w:r>
      <w:proofErr w:type="spellEnd"/>
      <w:r w:rsidRPr="002E2257">
        <w:t xml:space="preserve"> L., </w:t>
      </w:r>
      <w:proofErr w:type="spellStart"/>
      <w:r w:rsidRPr="002E2257">
        <w:t>Panax</w:t>
      </w:r>
      <w:proofErr w:type="spellEnd"/>
      <w:r w:rsidRPr="002E2257">
        <w:t xml:space="preserve"> </w:t>
      </w:r>
      <w:proofErr w:type="spellStart"/>
      <w:r w:rsidRPr="002E2257">
        <w:t>notoginseng</w:t>
      </w:r>
      <w:proofErr w:type="spellEnd"/>
      <w:r w:rsidRPr="002E2257">
        <w:t xml:space="preserve">(Burk) F.H. Chen, </w:t>
      </w:r>
      <w:proofErr w:type="spellStart"/>
      <w:r w:rsidRPr="002E2257">
        <w:t>Momordica</w:t>
      </w:r>
      <w:proofErr w:type="spellEnd"/>
      <w:r w:rsidRPr="002E2257">
        <w:t xml:space="preserve"> </w:t>
      </w:r>
      <w:proofErr w:type="spellStart"/>
      <w:r w:rsidRPr="002E2257">
        <w:t>charantia</w:t>
      </w:r>
      <w:proofErr w:type="spellEnd"/>
      <w:r w:rsidRPr="002E2257">
        <w:t xml:space="preserve"> L.,</w:t>
      </w:r>
      <w:proofErr w:type="spellStart"/>
      <w:r w:rsidRPr="002E2257">
        <w:t>Benincasa</w:t>
      </w:r>
      <w:proofErr w:type="spellEnd"/>
      <w:r w:rsidRPr="002E2257">
        <w:t xml:space="preserve"> </w:t>
      </w:r>
      <w:proofErr w:type="spellStart"/>
      <w:r w:rsidRPr="002E2257">
        <w:t>hispida</w:t>
      </w:r>
      <w:proofErr w:type="spellEnd"/>
      <w:r w:rsidRPr="002E2257">
        <w:t xml:space="preserve"> </w:t>
      </w:r>
      <w:proofErr w:type="spellStart"/>
      <w:r w:rsidRPr="002E2257">
        <w:t>Cogn</w:t>
      </w:r>
      <w:proofErr w:type="spellEnd"/>
      <w:r w:rsidRPr="002E2257">
        <w:t>.,</w:t>
      </w:r>
      <w:proofErr w:type="spellStart"/>
      <w:r w:rsidRPr="002E2257">
        <w:t>Avena</w:t>
      </w:r>
      <w:proofErr w:type="spellEnd"/>
      <w:r w:rsidRPr="002E2257">
        <w:t xml:space="preserve"> </w:t>
      </w:r>
      <w:proofErr w:type="spellStart"/>
      <w:r w:rsidRPr="002E2257">
        <w:t>sativa</w:t>
      </w:r>
      <w:proofErr w:type="spellEnd"/>
      <w:r w:rsidRPr="002E2257">
        <w:t xml:space="preserve"> L. und </w:t>
      </w:r>
      <w:proofErr w:type="spellStart"/>
      <w:r w:rsidRPr="002E2257">
        <w:t>Avena</w:t>
      </w:r>
      <w:proofErr w:type="spellEnd"/>
      <w:r w:rsidRPr="002E2257">
        <w:t xml:space="preserve"> </w:t>
      </w:r>
      <w:proofErr w:type="spellStart"/>
      <w:r w:rsidRPr="002E2257">
        <w:t>nuda</w:t>
      </w:r>
      <w:proofErr w:type="spellEnd"/>
      <w:r w:rsidRPr="002E2257">
        <w:t xml:space="preserve"> L.,</w:t>
      </w:r>
      <w:proofErr w:type="spellStart"/>
      <w:r w:rsidRPr="002E2257">
        <w:t>Mangifera</w:t>
      </w:r>
      <w:proofErr w:type="spellEnd"/>
      <w:r w:rsidRPr="002E2257">
        <w:t xml:space="preserve"> </w:t>
      </w:r>
      <w:proofErr w:type="spellStart"/>
      <w:r w:rsidRPr="002E2257">
        <w:t>indica</w:t>
      </w:r>
      <w:proofErr w:type="spellEnd"/>
      <w:r w:rsidRPr="002E2257">
        <w:t xml:space="preserve"> </w:t>
      </w:r>
      <w:proofErr w:type="spellStart"/>
      <w:r w:rsidRPr="002E2257">
        <w:t>L.,Tagetes</w:t>
      </w:r>
      <w:proofErr w:type="spellEnd"/>
      <w:r w:rsidRPr="002E2257">
        <w:t xml:space="preserve"> L., </w:t>
      </w:r>
      <w:proofErr w:type="spellStart"/>
      <w:r w:rsidRPr="002E2257">
        <w:t>Tulipa</w:t>
      </w:r>
      <w:proofErr w:type="spellEnd"/>
      <w:r w:rsidRPr="002E2257">
        <w:t xml:space="preserve"> L., </w:t>
      </w:r>
      <w:proofErr w:type="spellStart"/>
      <w:r w:rsidRPr="002E2257">
        <w:t>Nicotiana</w:t>
      </w:r>
      <w:proofErr w:type="spellEnd"/>
      <w:r w:rsidRPr="002E2257">
        <w:t xml:space="preserve"> </w:t>
      </w:r>
      <w:proofErr w:type="spellStart"/>
      <w:r w:rsidRPr="002E2257">
        <w:t>tabacum</w:t>
      </w:r>
      <w:proofErr w:type="spellEnd"/>
      <w:r w:rsidRPr="002E2257">
        <w:t xml:space="preserve"> L. und </w:t>
      </w:r>
      <w:proofErr w:type="spellStart"/>
      <w:r w:rsidRPr="002E2257">
        <w:t>Nicotiana</w:t>
      </w:r>
      <w:proofErr w:type="spellEnd"/>
      <w:r w:rsidRPr="002E2257">
        <w:t xml:space="preserve"> </w:t>
      </w:r>
      <w:proofErr w:type="spellStart"/>
      <w:r w:rsidRPr="002E2257">
        <w:t>rustica</w:t>
      </w:r>
      <w:proofErr w:type="spellEnd"/>
      <w:r w:rsidRPr="002E2257">
        <w:t xml:space="preserve"> L.</w:t>
      </w:r>
    </w:p>
    <w:p w:rsidR="00945B39" w:rsidRPr="002E2257" w:rsidRDefault="00945B39" w:rsidP="00945B39"/>
    <w:p w:rsidR="00945B39" w:rsidRPr="002E2257" w:rsidRDefault="00945B39" w:rsidP="00945B39"/>
    <w:p w:rsidR="00945B39" w:rsidRPr="002E2257" w:rsidRDefault="00945B39" w:rsidP="00945B39">
      <w:r w:rsidRPr="002E2257">
        <w:rPr>
          <w:u w:val="single"/>
        </w:rPr>
        <w:t>Lage auf dem Gebiet der Verwaltung</w:t>
      </w:r>
    </w:p>
    <w:p w:rsidR="00945B39" w:rsidRPr="002E2257" w:rsidRDefault="00945B39" w:rsidP="00945B39"/>
    <w:p w:rsidR="00945B39" w:rsidRPr="002E2257" w:rsidRDefault="00945B39" w:rsidP="00945B39">
      <w:r w:rsidRPr="002E2257">
        <w:tab/>
        <w:t>Änderungen in der Verwaltungsstruktur</w:t>
      </w:r>
    </w:p>
    <w:p w:rsidR="00945B39" w:rsidRPr="002E2257" w:rsidRDefault="00945B39" w:rsidP="00945B39"/>
    <w:p w:rsidR="00945B39" w:rsidRPr="002E2257" w:rsidRDefault="00945B39" w:rsidP="00945B39">
      <w:r w:rsidRPr="002E2257">
        <w:t xml:space="preserve">Das Sortenschutzamt, Landwirtschaftsministerium (MOA), übertragen von der Abteilung für Wissenschaft- und Technologie (MOA) an das Büro für Saatgutverwaltung, MOA, nimmt seine Zuständigkeiten wahr. Die Abteilung für Sortenverwaltung ist für das Tagesgeschäft des Sortenschutzamtes zuständig. Die Sortenschutzabteilung, Entwicklungszentrum für Wissenschaft und Technologie, MOA, ist für die Entgegennahme und Prüfung von Sortenschutzanträgen zuständig. Die Abteilung für DUS-Prüfung, Entwicklungszentrum für Wissenschaft und Technologie, MOA, ist für die DUS-Prüfung und die Entwicklung von Prüfungsrichtlinien zuständig. Mit der Lagerung von Saatgut ist das Saatgutlagerungszentrum, </w:t>
      </w:r>
      <w:proofErr w:type="spellStart"/>
      <w:r w:rsidRPr="002E2257">
        <w:t>Chinesische</w:t>
      </w:r>
      <w:proofErr w:type="spellEnd"/>
      <w:r w:rsidRPr="002E2257">
        <w:t xml:space="preserve"> Akademie der Agrarwissenschaften, betraut.</w:t>
      </w:r>
    </w:p>
    <w:p w:rsidR="00945B39" w:rsidRPr="002E2257" w:rsidRDefault="00945B39" w:rsidP="00945B39"/>
    <w:p w:rsidR="00945B39" w:rsidRPr="002E2257" w:rsidRDefault="00945B39" w:rsidP="00945B39"/>
    <w:p w:rsidR="00945B39" w:rsidRPr="002E2257" w:rsidRDefault="00945B39" w:rsidP="00945B39">
      <w:pPr>
        <w:keepNext/>
      </w:pPr>
      <w:r w:rsidRPr="002E2257">
        <w:rPr>
          <w:u w:val="single"/>
        </w:rPr>
        <w:t>Lage auf dem Gebiet der Technik</w:t>
      </w:r>
    </w:p>
    <w:p w:rsidR="00945B39" w:rsidRPr="002E2257" w:rsidRDefault="00945B39" w:rsidP="00945B39">
      <w:pPr>
        <w:keepNext/>
      </w:pPr>
    </w:p>
    <w:p w:rsidR="00945B39" w:rsidRPr="002E2257" w:rsidRDefault="00945B39" w:rsidP="00945B39">
      <w:r w:rsidRPr="002E2257">
        <w:t xml:space="preserve">Letztes Jahr wurde </w:t>
      </w:r>
      <w:proofErr w:type="spellStart"/>
      <w:r w:rsidRPr="002E2257">
        <w:t>veranlaßt</w:t>
      </w:r>
      <w:proofErr w:type="spellEnd"/>
      <w:r w:rsidRPr="002E2257">
        <w:t xml:space="preserve">, </w:t>
      </w:r>
      <w:proofErr w:type="spellStart"/>
      <w:r w:rsidRPr="002E2257">
        <w:t>daß</w:t>
      </w:r>
      <w:proofErr w:type="spellEnd"/>
      <w:r w:rsidRPr="002E2257">
        <w:t xml:space="preserve"> Prüfungsrichtlinien für vier neue Gattungen oder Arten vom Landwirtschaftsministerium (MOA) erstellt wurden, nämlich für </w:t>
      </w:r>
      <w:r w:rsidRPr="002E2257">
        <w:rPr>
          <w:i/>
        </w:rPr>
        <w:t xml:space="preserve">Impatiens </w:t>
      </w:r>
      <w:proofErr w:type="spellStart"/>
      <w:r w:rsidRPr="002E2257">
        <w:rPr>
          <w:i/>
        </w:rPr>
        <w:t>wallerana</w:t>
      </w:r>
      <w:proofErr w:type="spellEnd"/>
      <w:r w:rsidRPr="002E2257">
        <w:rPr>
          <w:i/>
        </w:rPr>
        <w:t xml:space="preserve"> Hook. f., Impatiens </w:t>
      </w:r>
      <w:proofErr w:type="spellStart"/>
      <w:r w:rsidRPr="002E2257">
        <w:rPr>
          <w:i/>
        </w:rPr>
        <w:t>hawkeri</w:t>
      </w:r>
      <w:proofErr w:type="spellEnd"/>
      <w:r w:rsidRPr="002E2257">
        <w:rPr>
          <w:i/>
        </w:rPr>
        <w:t xml:space="preserve"> </w:t>
      </w:r>
      <w:proofErr w:type="gramStart"/>
      <w:r w:rsidRPr="002E2257">
        <w:rPr>
          <w:i/>
        </w:rPr>
        <w:t>Bull.,</w:t>
      </w:r>
      <w:proofErr w:type="gramEnd"/>
      <w:r w:rsidRPr="002E2257">
        <w:rPr>
          <w:i/>
        </w:rPr>
        <w:t xml:space="preserve"> </w:t>
      </w:r>
      <w:proofErr w:type="spellStart"/>
      <w:r w:rsidRPr="002E2257">
        <w:rPr>
          <w:i/>
        </w:rPr>
        <w:t>Panax</w:t>
      </w:r>
      <w:proofErr w:type="spellEnd"/>
      <w:r w:rsidRPr="002E2257">
        <w:rPr>
          <w:i/>
        </w:rPr>
        <w:t xml:space="preserve"> </w:t>
      </w:r>
      <w:proofErr w:type="spellStart"/>
      <w:r w:rsidRPr="002E2257">
        <w:rPr>
          <w:i/>
        </w:rPr>
        <w:t>ginseng</w:t>
      </w:r>
      <w:proofErr w:type="spellEnd"/>
      <w:r w:rsidRPr="002E2257">
        <w:rPr>
          <w:i/>
        </w:rPr>
        <w:t xml:space="preserve"> C. A. Mey. </w:t>
      </w:r>
      <w:r w:rsidRPr="002E2257">
        <w:t>und</w:t>
      </w:r>
      <w:r w:rsidRPr="002E2257">
        <w:rPr>
          <w:i/>
        </w:rPr>
        <w:t xml:space="preserve"> </w:t>
      </w:r>
      <w:proofErr w:type="spellStart"/>
      <w:r w:rsidRPr="002E2257">
        <w:rPr>
          <w:i/>
        </w:rPr>
        <w:t>Hylotelephium</w:t>
      </w:r>
      <w:proofErr w:type="spellEnd"/>
      <w:r w:rsidRPr="002E2257">
        <w:rPr>
          <w:i/>
        </w:rPr>
        <w:t xml:space="preserve"> </w:t>
      </w:r>
      <w:proofErr w:type="spellStart"/>
      <w:r w:rsidRPr="002E2257">
        <w:rPr>
          <w:i/>
        </w:rPr>
        <w:t>tatarinowii</w:t>
      </w:r>
      <w:proofErr w:type="spellEnd"/>
      <w:r w:rsidRPr="002E2257">
        <w:rPr>
          <w:i/>
        </w:rPr>
        <w:t xml:space="preserve"> (Maxim.) H. </w:t>
      </w:r>
      <w:proofErr w:type="spellStart"/>
      <w:r w:rsidRPr="002E2257">
        <w:rPr>
          <w:i/>
        </w:rPr>
        <w:t>Ohba</w:t>
      </w:r>
      <w:proofErr w:type="spellEnd"/>
      <w:r w:rsidRPr="002E2257">
        <w:t>.</w:t>
      </w:r>
    </w:p>
    <w:p w:rsidR="00945B39" w:rsidRPr="002E2257" w:rsidRDefault="00945B39" w:rsidP="00945B39"/>
    <w:p w:rsidR="00945B39" w:rsidRPr="002E2257" w:rsidRDefault="00945B39" w:rsidP="00945B39">
      <w:r w:rsidRPr="002E2257">
        <w:t xml:space="preserve">Die Prüfungsrichtlinien für </w:t>
      </w:r>
      <w:proofErr w:type="spellStart"/>
      <w:r w:rsidRPr="002E2257">
        <w:rPr>
          <w:i/>
        </w:rPr>
        <w:t>Nicotiana</w:t>
      </w:r>
      <w:proofErr w:type="spellEnd"/>
      <w:r w:rsidRPr="002E2257">
        <w:rPr>
          <w:i/>
        </w:rPr>
        <w:t xml:space="preserve"> </w:t>
      </w:r>
      <w:proofErr w:type="spellStart"/>
      <w:r w:rsidRPr="002E2257">
        <w:rPr>
          <w:i/>
        </w:rPr>
        <w:t>tabacum</w:t>
      </w:r>
      <w:proofErr w:type="spellEnd"/>
      <w:r w:rsidRPr="002E2257">
        <w:rPr>
          <w:i/>
        </w:rPr>
        <w:t xml:space="preserve"> L. </w:t>
      </w:r>
      <w:r w:rsidRPr="002E2257">
        <w:t>und</w:t>
      </w:r>
      <w:r w:rsidRPr="002E2257">
        <w:rPr>
          <w:i/>
        </w:rPr>
        <w:t xml:space="preserve"> </w:t>
      </w:r>
      <w:proofErr w:type="spellStart"/>
      <w:r w:rsidRPr="002E2257">
        <w:rPr>
          <w:i/>
        </w:rPr>
        <w:t>Nicotiana</w:t>
      </w:r>
      <w:proofErr w:type="spellEnd"/>
      <w:r w:rsidRPr="002E2257">
        <w:rPr>
          <w:i/>
        </w:rPr>
        <w:t xml:space="preserve"> </w:t>
      </w:r>
      <w:proofErr w:type="spellStart"/>
      <w:r w:rsidRPr="002E2257">
        <w:rPr>
          <w:i/>
        </w:rPr>
        <w:t>rustica</w:t>
      </w:r>
      <w:proofErr w:type="spellEnd"/>
      <w:r w:rsidRPr="002E2257">
        <w:rPr>
          <w:i/>
        </w:rPr>
        <w:t xml:space="preserve"> L., </w:t>
      </w:r>
      <w:proofErr w:type="spellStart"/>
      <w:r w:rsidRPr="002E2257">
        <w:rPr>
          <w:i/>
        </w:rPr>
        <w:t>Medicago</w:t>
      </w:r>
      <w:proofErr w:type="spellEnd"/>
      <w:r w:rsidRPr="002E2257">
        <w:rPr>
          <w:i/>
        </w:rPr>
        <w:t xml:space="preserve"> </w:t>
      </w:r>
      <w:proofErr w:type="spellStart"/>
      <w:r w:rsidRPr="002E2257">
        <w:rPr>
          <w:i/>
        </w:rPr>
        <w:t>sativa</w:t>
      </w:r>
      <w:proofErr w:type="spellEnd"/>
      <w:r w:rsidRPr="002E2257">
        <w:rPr>
          <w:i/>
        </w:rPr>
        <w:t xml:space="preserve"> L., Hevea </w:t>
      </w:r>
      <w:proofErr w:type="spellStart"/>
      <w:r w:rsidRPr="002E2257">
        <w:rPr>
          <w:i/>
        </w:rPr>
        <w:t>brasiliensis</w:t>
      </w:r>
      <w:proofErr w:type="spellEnd"/>
      <w:r w:rsidRPr="002E2257">
        <w:rPr>
          <w:i/>
        </w:rPr>
        <w:t xml:space="preserve"> (</w:t>
      </w:r>
      <w:proofErr w:type="spellStart"/>
      <w:r w:rsidRPr="002E2257">
        <w:rPr>
          <w:i/>
        </w:rPr>
        <w:t>Willd</w:t>
      </w:r>
      <w:proofErr w:type="spellEnd"/>
      <w:r w:rsidRPr="002E2257">
        <w:rPr>
          <w:i/>
        </w:rPr>
        <w:t xml:space="preserve">. ex A. de </w:t>
      </w:r>
      <w:proofErr w:type="spellStart"/>
      <w:r w:rsidRPr="002E2257">
        <w:rPr>
          <w:i/>
        </w:rPr>
        <w:t>Juss</w:t>
      </w:r>
      <w:proofErr w:type="spellEnd"/>
      <w:r w:rsidRPr="002E2257">
        <w:rPr>
          <w:i/>
        </w:rPr>
        <w:t xml:space="preserve">.) </w:t>
      </w:r>
      <w:proofErr w:type="spellStart"/>
      <w:r w:rsidRPr="002E2257">
        <w:rPr>
          <w:i/>
        </w:rPr>
        <w:t>Muell</w:t>
      </w:r>
      <w:proofErr w:type="spellEnd"/>
      <w:r w:rsidRPr="002E2257">
        <w:rPr>
          <w:i/>
        </w:rPr>
        <w:t xml:space="preserve">. Arg. </w:t>
      </w:r>
      <w:r w:rsidRPr="002E2257">
        <w:t>und</w:t>
      </w:r>
      <w:r w:rsidRPr="002E2257">
        <w:rPr>
          <w:i/>
        </w:rPr>
        <w:t xml:space="preserve"> </w:t>
      </w:r>
      <w:proofErr w:type="spellStart"/>
      <w:r w:rsidRPr="002E2257">
        <w:rPr>
          <w:i/>
        </w:rPr>
        <w:t>Benincasa</w:t>
      </w:r>
      <w:proofErr w:type="spellEnd"/>
      <w:r w:rsidRPr="002E2257">
        <w:rPr>
          <w:i/>
        </w:rPr>
        <w:t xml:space="preserve"> </w:t>
      </w:r>
      <w:proofErr w:type="spellStart"/>
      <w:r w:rsidRPr="002E2257">
        <w:rPr>
          <w:i/>
        </w:rPr>
        <w:t>hispida</w:t>
      </w:r>
      <w:proofErr w:type="spellEnd"/>
      <w:r w:rsidRPr="002E2257">
        <w:rPr>
          <w:i/>
        </w:rPr>
        <w:t xml:space="preserve"> </w:t>
      </w:r>
      <w:proofErr w:type="spellStart"/>
      <w:r w:rsidRPr="002E2257">
        <w:rPr>
          <w:i/>
        </w:rPr>
        <w:t>Cogn</w:t>
      </w:r>
      <w:proofErr w:type="spellEnd"/>
      <w:r w:rsidRPr="002E2257">
        <w:rPr>
          <w:i/>
        </w:rPr>
        <w:t xml:space="preserve">. </w:t>
      </w:r>
      <w:r w:rsidRPr="002E2257">
        <w:t>wurden dieses Jahr veröffentlicht.</w:t>
      </w:r>
    </w:p>
    <w:p w:rsidR="00945B39" w:rsidRPr="002E2257" w:rsidRDefault="00945B39" w:rsidP="00945B39"/>
    <w:p w:rsidR="00945B39" w:rsidRPr="002E2257" w:rsidRDefault="00945B39" w:rsidP="00945B39">
      <w:r w:rsidRPr="002E2257">
        <w:t xml:space="preserve">Bisher wurden technische Dokumente über den DNS-Fingerabdruck für 14 Gattungen oder Arten fertig gestellt und zwei davon, Mais und Reis, wurden überarbeitet. </w:t>
      </w:r>
    </w:p>
    <w:p w:rsidR="00945B39" w:rsidRPr="002E2257" w:rsidRDefault="00945B39" w:rsidP="00945B39"/>
    <w:p w:rsidR="002E2257" w:rsidRPr="002E2257" w:rsidRDefault="002E2257" w:rsidP="00945B39"/>
    <w:p w:rsidR="00945B39" w:rsidRPr="002E2257" w:rsidRDefault="00945B39" w:rsidP="00945B39">
      <w:r w:rsidRPr="002E2257">
        <w:t>5.</w:t>
      </w:r>
      <w:r w:rsidRPr="002E2257">
        <w:tab/>
      </w:r>
      <w:r w:rsidRPr="002E2257">
        <w:rPr>
          <w:u w:val="single"/>
        </w:rPr>
        <w:t>Tätigkeiten zur Förderung des Sortenschutzes</w:t>
      </w:r>
    </w:p>
    <w:p w:rsidR="00945B39" w:rsidRPr="002E2257" w:rsidRDefault="00945B39" w:rsidP="00945B39"/>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723"/>
        <w:gridCol w:w="1134"/>
        <w:gridCol w:w="1225"/>
        <w:gridCol w:w="1706"/>
        <w:gridCol w:w="2063"/>
        <w:gridCol w:w="2326"/>
      </w:tblGrid>
      <w:tr w:rsidR="00945B39" w:rsidRPr="002E2257" w:rsidTr="00CD0D9D">
        <w:trPr>
          <w:cantSplit/>
          <w:tblHeader/>
        </w:trPr>
        <w:tc>
          <w:tcPr>
            <w:tcW w:w="1723" w:type="dxa"/>
          </w:tcPr>
          <w:p w:rsidR="00945B39" w:rsidRPr="002E2257" w:rsidRDefault="00945B39" w:rsidP="00CD0D9D">
            <w:pPr>
              <w:jc w:val="left"/>
              <w:rPr>
                <w:rFonts w:cs="Arial"/>
                <w:sz w:val="18"/>
                <w:szCs w:val="18"/>
              </w:rPr>
            </w:pPr>
            <w:r w:rsidRPr="002E2257">
              <w:rPr>
                <w:sz w:val="18"/>
              </w:rPr>
              <w:t>Art der Tätigkeit</w:t>
            </w:r>
          </w:p>
        </w:tc>
        <w:tc>
          <w:tcPr>
            <w:tcW w:w="1134" w:type="dxa"/>
          </w:tcPr>
          <w:p w:rsidR="00945B39" w:rsidRPr="002E2257" w:rsidRDefault="00945B39" w:rsidP="00CD0D9D">
            <w:pPr>
              <w:jc w:val="left"/>
              <w:rPr>
                <w:rFonts w:cs="Arial"/>
                <w:sz w:val="18"/>
                <w:szCs w:val="18"/>
              </w:rPr>
            </w:pPr>
            <w:r w:rsidRPr="002E2257">
              <w:rPr>
                <w:sz w:val="18"/>
              </w:rPr>
              <w:t>Datum</w:t>
            </w:r>
          </w:p>
        </w:tc>
        <w:tc>
          <w:tcPr>
            <w:tcW w:w="1225" w:type="dxa"/>
          </w:tcPr>
          <w:p w:rsidR="00945B39" w:rsidRPr="002E2257" w:rsidRDefault="00945B39" w:rsidP="00CD0D9D">
            <w:pPr>
              <w:jc w:val="left"/>
              <w:rPr>
                <w:rFonts w:cs="Arial"/>
                <w:sz w:val="18"/>
                <w:szCs w:val="18"/>
              </w:rPr>
            </w:pPr>
            <w:r w:rsidRPr="002E2257">
              <w:rPr>
                <w:sz w:val="18"/>
              </w:rPr>
              <w:t>Ort</w:t>
            </w:r>
          </w:p>
        </w:tc>
        <w:tc>
          <w:tcPr>
            <w:tcW w:w="1706" w:type="dxa"/>
          </w:tcPr>
          <w:p w:rsidR="00945B39" w:rsidRPr="002E2257" w:rsidRDefault="00945B39" w:rsidP="00CD0D9D">
            <w:pPr>
              <w:jc w:val="left"/>
              <w:rPr>
                <w:rFonts w:cs="Arial"/>
                <w:sz w:val="18"/>
                <w:szCs w:val="18"/>
              </w:rPr>
            </w:pPr>
            <w:r w:rsidRPr="002E2257">
              <w:rPr>
                <w:sz w:val="18"/>
              </w:rPr>
              <w:t>Organisator(en)</w:t>
            </w:r>
          </w:p>
        </w:tc>
        <w:tc>
          <w:tcPr>
            <w:tcW w:w="2063" w:type="dxa"/>
          </w:tcPr>
          <w:p w:rsidR="00945B39" w:rsidRPr="002E2257" w:rsidRDefault="00945B39" w:rsidP="00CD0D9D">
            <w:pPr>
              <w:jc w:val="left"/>
              <w:rPr>
                <w:rFonts w:cs="Arial"/>
                <w:sz w:val="18"/>
                <w:szCs w:val="18"/>
              </w:rPr>
            </w:pPr>
            <w:r w:rsidRPr="002E2257">
              <w:rPr>
                <w:sz w:val="18"/>
              </w:rPr>
              <w:t>Zweck der Tätigkeit</w:t>
            </w:r>
          </w:p>
        </w:tc>
        <w:tc>
          <w:tcPr>
            <w:tcW w:w="2326" w:type="dxa"/>
          </w:tcPr>
          <w:p w:rsidR="00945B39" w:rsidRPr="002E2257" w:rsidRDefault="00945B39" w:rsidP="00CD0D9D">
            <w:pPr>
              <w:jc w:val="left"/>
              <w:rPr>
                <w:rFonts w:cs="Arial"/>
                <w:sz w:val="18"/>
                <w:szCs w:val="18"/>
              </w:rPr>
            </w:pPr>
            <w:r w:rsidRPr="002E2257">
              <w:rPr>
                <w:sz w:val="18"/>
              </w:rPr>
              <w:t>Teilnehmende Staaten/ Organisationen (Zahl der Teilnehmer pro Staat/Organisation)</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1.  Sitzung zur Prüfung und Billigung von Prüfungsrichtlinien</w:t>
            </w:r>
          </w:p>
        </w:tc>
        <w:tc>
          <w:tcPr>
            <w:tcW w:w="1134" w:type="dxa"/>
          </w:tcPr>
          <w:p w:rsidR="00945B39" w:rsidRPr="002E2257" w:rsidRDefault="00945B39" w:rsidP="00CD0D9D">
            <w:pPr>
              <w:jc w:val="left"/>
              <w:rPr>
                <w:rFonts w:cs="Arial"/>
                <w:sz w:val="18"/>
                <w:szCs w:val="18"/>
              </w:rPr>
            </w:pPr>
            <w:r w:rsidRPr="002E2257">
              <w:rPr>
                <w:sz w:val="18"/>
              </w:rPr>
              <w:t>3. - 7. März 2013</w:t>
            </w:r>
          </w:p>
        </w:tc>
        <w:tc>
          <w:tcPr>
            <w:tcW w:w="1225" w:type="dxa"/>
          </w:tcPr>
          <w:p w:rsidR="00945B39" w:rsidRPr="002E2257" w:rsidRDefault="00945B39" w:rsidP="00CD0D9D">
            <w:pPr>
              <w:jc w:val="left"/>
              <w:rPr>
                <w:rFonts w:cs="Arial"/>
                <w:sz w:val="18"/>
                <w:szCs w:val="18"/>
              </w:rPr>
            </w:pPr>
            <w:r w:rsidRPr="002E2257">
              <w:rPr>
                <w:sz w:val="18"/>
              </w:rPr>
              <w:t>Peking, China</w:t>
            </w:r>
          </w:p>
        </w:tc>
        <w:tc>
          <w:tcPr>
            <w:tcW w:w="1706" w:type="dxa"/>
          </w:tcPr>
          <w:p w:rsidR="00945B39" w:rsidRPr="002E2257" w:rsidRDefault="00945B39" w:rsidP="00CD0D9D">
            <w:pPr>
              <w:jc w:val="left"/>
              <w:rPr>
                <w:rFonts w:cs="Arial"/>
                <w:sz w:val="18"/>
                <w:szCs w:val="18"/>
              </w:rPr>
            </w:pPr>
            <w:r w:rsidRPr="002E2257">
              <w:rPr>
                <w:sz w:val="18"/>
              </w:rPr>
              <w:t xml:space="preserve">Abteilung für DUS-Prüfung, </w:t>
            </w: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r w:rsidRPr="002E2257">
              <w:rPr>
                <w:sz w:val="18"/>
              </w:rPr>
              <w:t>Prüfung und Billigung von Prüfungsrichtlinien für acht Pflanzengattungen oder -arten</w:t>
            </w:r>
          </w:p>
        </w:tc>
        <w:tc>
          <w:tcPr>
            <w:tcW w:w="2326" w:type="dxa"/>
          </w:tcPr>
          <w:p w:rsidR="00945B39" w:rsidRPr="002E2257" w:rsidRDefault="00945B39" w:rsidP="00CD0D9D">
            <w:pPr>
              <w:jc w:val="left"/>
              <w:rPr>
                <w:rFonts w:cs="Arial"/>
                <w:sz w:val="18"/>
                <w:szCs w:val="18"/>
              </w:rPr>
            </w:pPr>
            <w:r w:rsidRPr="002E2257">
              <w:rPr>
                <w:sz w:val="18"/>
              </w:rPr>
              <w:t>Inland, 39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2.  Erörterungen über die DUS-Prüfungstechno-</w:t>
            </w:r>
            <w:proofErr w:type="spellStart"/>
            <w:r w:rsidRPr="002E2257">
              <w:rPr>
                <w:sz w:val="18"/>
              </w:rPr>
              <w:t>logie</w:t>
            </w:r>
            <w:proofErr w:type="spellEnd"/>
          </w:p>
          <w:p w:rsidR="00945B39" w:rsidRPr="002E2257" w:rsidRDefault="00945B39" w:rsidP="00CD0D9D">
            <w:pPr>
              <w:jc w:val="left"/>
              <w:rPr>
                <w:rFonts w:cs="Arial"/>
                <w:sz w:val="18"/>
                <w:szCs w:val="18"/>
              </w:rPr>
            </w:pPr>
          </w:p>
        </w:tc>
        <w:tc>
          <w:tcPr>
            <w:tcW w:w="1134" w:type="dxa"/>
          </w:tcPr>
          <w:p w:rsidR="00945B39" w:rsidRPr="002E2257" w:rsidRDefault="00945B39" w:rsidP="00CD0D9D">
            <w:pPr>
              <w:jc w:val="left"/>
              <w:rPr>
                <w:rFonts w:cs="Arial"/>
                <w:sz w:val="18"/>
                <w:szCs w:val="18"/>
              </w:rPr>
            </w:pPr>
            <w:r w:rsidRPr="002E2257">
              <w:rPr>
                <w:sz w:val="18"/>
              </w:rPr>
              <w:t>6. - 9. März 2013</w:t>
            </w:r>
          </w:p>
        </w:tc>
        <w:tc>
          <w:tcPr>
            <w:tcW w:w="1225" w:type="dxa"/>
          </w:tcPr>
          <w:p w:rsidR="00945B39" w:rsidRPr="002E2257" w:rsidRDefault="00945B39" w:rsidP="00CD0D9D">
            <w:pPr>
              <w:jc w:val="left"/>
              <w:rPr>
                <w:rFonts w:cs="Arial"/>
                <w:sz w:val="18"/>
                <w:szCs w:val="18"/>
              </w:rPr>
            </w:pPr>
            <w:r w:rsidRPr="002E2257">
              <w:rPr>
                <w:sz w:val="18"/>
              </w:rPr>
              <w:t>Peking, China</w:t>
            </w:r>
          </w:p>
        </w:tc>
        <w:tc>
          <w:tcPr>
            <w:tcW w:w="1706" w:type="dxa"/>
          </w:tcPr>
          <w:p w:rsidR="00945B39" w:rsidRPr="002E2257" w:rsidRDefault="00945B39" w:rsidP="00CD0D9D">
            <w:pPr>
              <w:jc w:val="left"/>
              <w:rPr>
                <w:rFonts w:cs="Arial"/>
                <w:sz w:val="18"/>
                <w:szCs w:val="18"/>
              </w:rPr>
            </w:pPr>
            <w:r w:rsidRPr="002E2257">
              <w:rPr>
                <w:sz w:val="18"/>
              </w:rPr>
              <w:t xml:space="preserve">Abteilung für DUS-Prüfung, </w:t>
            </w: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r w:rsidRPr="002E2257">
              <w:rPr>
                <w:sz w:val="18"/>
              </w:rPr>
              <w:t>Ziel der Erstellung eines Standardverfahrens für die DUS-Prüfung, der Verbesserung von Prüfungstechnologie und der Verbesserung der Entwicklung des DUS-Prüfungssystems</w:t>
            </w:r>
          </w:p>
        </w:tc>
        <w:tc>
          <w:tcPr>
            <w:tcW w:w="2326" w:type="dxa"/>
          </w:tcPr>
          <w:p w:rsidR="00945B39" w:rsidRPr="002E2257" w:rsidRDefault="00945B39" w:rsidP="00CD0D9D">
            <w:pPr>
              <w:jc w:val="left"/>
              <w:rPr>
                <w:rFonts w:cs="Arial"/>
                <w:sz w:val="18"/>
                <w:szCs w:val="18"/>
              </w:rPr>
            </w:pPr>
            <w:r w:rsidRPr="002E2257">
              <w:rPr>
                <w:sz w:val="18"/>
              </w:rPr>
              <w:t>Inland, 24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3.  Jahrestagung über DUS-Prüfung</w:t>
            </w:r>
          </w:p>
        </w:tc>
        <w:tc>
          <w:tcPr>
            <w:tcW w:w="1134" w:type="dxa"/>
          </w:tcPr>
          <w:p w:rsidR="00945B39" w:rsidRPr="002E2257" w:rsidRDefault="00945B39" w:rsidP="00CD0D9D">
            <w:pPr>
              <w:jc w:val="left"/>
              <w:rPr>
                <w:rFonts w:cs="Arial"/>
                <w:sz w:val="18"/>
                <w:szCs w:val="18"/>
              </w:rPr>
            </w:pPr>
            <w:r w:rsidRPr="002E2257">
              <w:rPr>
                <w:sz w:val="18"/>
              </w:rPr>
              <w:t>11. - 14. März 2013</w:t>
            </w:r>
          </w:p>
        </w:tc>
        <w:tc>
          <w:tcPr>
            <w:tcW w:w="1225" w:type="dxa"/>
          </w:tcPr>
          <w:p w:rsidR="00945B39" w:rsidRPr="002E2257" w:rsidRDefault="00945B39" w:rsidP="00CD0D9D">
            <w:pPr>
              <w:jc w:val="left"/>
              <w:rPr>
                <w:rFonts w:cs="Arial"/>
                <w:sz w:val="18"/>
                <w:szCs w:val="18"/>
              </w:rPr>
            </w:pPr>
            <w:r w:rsidRPr="002E2257">
              <w:rPr>
                <w:sz w:val="18"/>
              </w:rPr>
              <w:t xml:space="preserve">Kunming, Provinz </w:t>
            </w:r>
            <w:proofErr w:type="spellStart"/>
            <w:r w:rsidRPr="002E2257">
              <w:rPr>
                <w:sz w:val="18"/>
              </w:rPr>
              <w:t>Yunnan</w:t>
            </w:r>
            <w:proofErr w:type="spellEnd"/>
            <w:r w:rsidRPr="002E2257">
              <w:rPr>
                <w:sz w:val="18"/>
              </w:rPr>
              <w:t>, China</w:t>
            </w:r>
          </w:p>
        </w:tc>
        <w:tc>
          <w:tcPr>
            <w:tcW w:w="1706" w:type="dxa"/>
          </w:tcPr>
          <w:p w:rsidR="00945B39" w:rsidRPr="002E2257" w:rsidRDefault="00945B39" w:rsidP="00CD0D9D">
            <w:pPr>
              <w:jc w:val="left"/>
              <w:rPr>
                <w:rFonts w:cs="Arial"/>
                <w:sz w:val="18"/>
                <w:szCs w:val="18"/>
              </w:rPr>
            </w:pPr>
            <w:r w:rsidRPr="002E2257">
              <w:rPr>
                <w:sz w:val="18"/>
              </w:rPr>
              <w:t xml:space="preserve">Abteilung für DUS-Prüfung, </w:t>
            </w: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proofErr w:type="spellStart"/>
            <w:r w:rsidRPr="002E2257">
              <w:rPr>
                <w:sz w:val="18"/>
              </w:rPr>
              <w:t>Zusammenfaßung</w:t>
            </w:r>
            <w:proofErr w:type="spellEnd"/>
            <w:r w:rsidRPr="002E2257">
              <w:rPr>
                <w:sz w:val="18"/>
              </w:rPr>
              <w:t xml:space="preserve"> der DUS-Prüfungen des vergangenen Jahres und Vorstellung des diesjährigen Plans</w:t>
            </w:r>
          </w:p>
        </w:tc>
        <w:tc>
          <w:tcPr>
            <w:tcW w:w="2326" w:type="dxa"/>
          </w:tcPr>
          <w:p w:rsidR="00945B39" w:rsidRPr="002E2257" w:rsidRDefault="00945B39" w:rsidP="00CD0D9D">
            <w:pPr>
              <w:jc w:val="left"/>
              <w:rPr>
                <w:rFonts w:cs="Arial"/>
                <w:sz w:val="18"/>
                <w:szCs w:val="18"/>
              </w:rPr>
            </w:pPr>
            <w:r w:rsidRPr="002E2257">
              <w:rPr>
                <w:sz w:val="18"/>
              </w:rPr>
              <w:t>Inland, 59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4.  Sitzung zur Prüfung und Billigung von Prüfungsrichtlinien</w:t>
            </w:r>
          </w:p>
        </w:tc>
        <w:tc>
          <w:tcPr>
            <w:tcW w:w="1134" w:type="dxa"/>
          </w:tcPr>
          <w:p w:rsidR="00945B39" w:rsidRPr="002E2257" w:rsidRDefault="00945B39" w:rsidP="00CD0D9D">
            <w:pPr>
              <w:jc w:val="left"/>
              <w:rPr>
                <w:rFonts w:cs="Arial"/>
                <w:sz w:val="18"/>
                <w:szCs w:val="18"/>
              </w:rPr>
            </w:pPr>
            <w:r w:rsidRPr="002E2257">
              <w:rPr>
                <w:sz w:val="18"/>
              </w:rPr>
              <w:t>7. - 10. April 2013</w:t>
            </w:r>
          </w:p>
        </w:tc>
        <w:tc>
          <w:tcPr>
            <w:tcW w:w="1225" w:type="dxa"/>
          </w:tcPr>
          <w:p w:rsidR="00945B39" w:rsidRPr="002E2257" w:rsidRDefault="00945B39" w:rsidP="00CD0D9D">
            <w:pPr>
              <w:jc w:val="left"/>
              <w:rPr>
                <w:rFonts w:cs="Arial"/>
                <w:sz w:val="18"/>
                <w:szCs w:val="18"/>
              </w:rPr>
            </w:pPr>
            <w:r w:rsidRPr="002E2257">
              <w:rPr>
                <w:sz w:val="18"/>
              </w:rPr>
              <w:t xml:space="preserve">Haikou, Provinz </w:t>
            </w:r>
            <w:proofErr w:type="spellStart"/>
            <w:r w:rsidRPr="002E2257">
              <w:rPr>
                <w:sz w:val="18"/>
              </w:rPr>
              <w:t>Hainan</w:t>
            </w:r>
            <w:proofErr w:type="spellEnd"/>
            <w:r w:rsidRPr="002E2257">
              <w:rPr>
                <w:sz w:val="18"/>
              </w:rPr>
              <w:t>, China</w:t>
            </w:r>
          </w:p>
        </w:tc>
        <w:tc>
          <w:tcPr>
            <w:tcW w:w="1706" w:type="dxa"/>
          </w:tcPr>
          <w:p w:rsidR="00945B39" w:rsidRPr="002E2257" w:rsidRDefault="00945B39" w:rsidP="00CD0D9D">
            <w:pPr>
              <w:jc w:val="left"/>
              <w:rPr>
                <w:rFonts w:cs="Arial"/>
                <w:sz w:val="18"/>
                <w:szCs w:val="18"/>
              </w:rPr>
            </w:pPr>
            <w:r w:rsidRPr="002E2257">
              <w:rPr>
                <w:sz w:val="18"/>
              </w:rPr>
              <w:t xml:space="preserve">Abteilung für DUS-Prüfung, </w:t>
            </w: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r w:rsidRPr="002E2257">
              <w:rPr>
                <w:sz w:val="18"/>
              </w:rPr>
              <w:t>Prüfung und Billigung von Prüfungsrichtlinien für sechs Pflanzengattungen oder -arten</w:t>
            </w:r>
          </w:p>
        </w:tc>
        <w:tc>
          <w:tcPr>
            <w:tcW w:w="2326" w:type="dxa"/>
          </w:tcPr>
          <w:p w:rsidR="00945B39" w:rsidRPr="002E2257" w:rsidRDefault="00945B39" w:rsidP="00CD0D9D">
            <w:pPr>
              <w:jc w:val="left"/>
              <w:rPr>
                <w:rFonts w:cs="Arial"/>
                <w:sz w:val="18"/>
                <w:szCs w:val="18"/>
              </w:rPr>
            </w:pPr>
            <w:r w:rsidRPr="002E2257">
              <w:rPr>
                <w:sz w:val="18"/>
              </w:rPr>
              <w:t>Inland, 17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5.  Fünfte Tagung des koreanisch-chinesischen</w:t>
            </w:r>
          </w:p>
          <w:p w:rsidR="00945B39" w:rsidRPr="002E2257" w:rsidRDefault="00945B39" w:rsidP="00CD0D9D">
            <w:pPr>
              <w:jc w:val="left"/>
              <w:rPr>
                <w:rFonts w:cs="Arial"/>
                <w:sz w:val="18"/>
                <w:szCs w:val="18"/>
              </w:rPr>
            </w:pPr>
            <w:r w:rsidRPr="002E2257">
              <w:rPr>
                <w:sz w:val="18"/>
              </w:rPr>
              <w:t>Treffens für Zusammenarbeit bei der Prüfung des Sortenschutzes</w:t>
            </w:r>
          </w:p>
        </w:tc>
        <w:tc>
          <w:tcPr>
            <w:tcW w:w="1134" w:type="dxa"/>
          </w:tcPr>
          <w:p w:rsidR="00945B39" w:rsidRPr="002E2257" w:rsidRDefault="00945B39" w:rsidP="00CD0D9D">
            <w:pPr>
              <w:jc w:val="left"/>
              <w:rPr>
                <w:rFonts w:cs="Arial"/>
                <w:sz w:val="18"/>
                <w:szCs w:val="18"/>
              </w:rPr>
            </w:pPr>
            <w:r w:rsidRPr="002E2257">
              <w:rPr>
                <w:sz w:val="18"/>
              </w:rPr>
              <w:t>26. bis 30. August 2013</w:t>
            </w:r>
          </w:p>
        </w:tc>
        <w:tc>
          <w:tcPr>
            <w:tcW w:w="1225" w:type="dxa"/>
          </w:tcPr>
          <w:p w:rsidR="00945B39" w:rsidRPr="002E2257" w:rsidRDefault="00945B39" w:rsidP="00CD0D9D">
            <w:pPr>
              <w:jc w:val="left"/>
              <w:rPr>
                <w:rFonts w:cs="Arial"/>
                <w:sz w:val="18"/>
                <w:szCs w:val="18"/>
              </w:rPr>
            </w:pPr>
            <w:r w:rsidRPr="002E2257">
              <w:rPr>
                <w:sz w:val="18"/>
              </w:rPr>
              <w:t>Korea</w:t>
            </w:r>
          </w:p>
        </w:tc>
        <w:tc>
          <w:tcPr>
            <w:tcW w:w="1706" w:type="dxa"/>
          </w:tcPr>
          <w:p w:rsidR="00945B39" w:rsidRPr="002E2257" w:rsidRDefault="00945B39" w:rsidP="00CD0D9D">
            <w:pPr>
              <w:jc w:val="left"/>
              <w:rPr>
                <w:rFonts w:eastAsia="HYMyeongJo-Extra" w:cs="Arial"/>
                <w:sz w:val="18"/>
                <w:szCs w:val="18"/>
              </w:rPr>
            </w:pPr>
            <w:r w:rsidRPr="002E2257">
              <w:rPr>
                <w:sz w:val="18"/>
              </w:rPr>
              <w:t>Koreanisches Saatgut- und Sortenamt</w:t>
            </w:r>
          </w:p>
          <w:p w:rsidR="00945B39" w:rsidRPr="002E2257" w:rsidRDefault="00945B39" w:rsidP="00CD0D9D">
            <w:pPr>
              <w:jc w:val="left"/>
              <w:rPr>
                <w:rFonts w:cs="Arial"/>
                <w:sz w:val="18"/>
                <w:szCs w:val="18"/>
              </w:rPr>
            </w:pPr>
          </w:p>
        </w:tc>
        <w:tc>
          <w:tcPr>
            <w:tcW w:w="2063" w:type="dxa"/>
          </w:tcPr>
          <w:p w:rsidR="00945B39" w:rsidRPr="002E2257" w:rsidRDefault="00945B39" w:rsidP="00CD0D9D">
            <w:pPr>
              <w:jc w:val="left"/>
              <w:rPr>
                <w:rFonts w:cs="Arial"/>
                <w:sz w:val="18"/>
                <w:szCs w:val="18"/>
              </w:rPr>
            </w:pPr>
            <w:r w:rsidRPr="002E2257">
              <w:rPr>
                <w:sz w:val="18"/>
              </w:rPr>
              <w:t>Fünfte Tagung des koreanisch-chinesischen</w:t>
            </w:r>
          </w:p>
          <w:p w:rsidR="00945B39" w:rsidRPr="002E2257" w:rsidRDefault="00945B39" w:rsidP="00CD0D9D">
            <w:pPr>
              <w:jc w:val="left"/>
              <w:rPr>
                <w:rFonts w:cs="Arial"/>
                <w:sz w:val="18"/>
                <w:szCs w:val="18"/>
              </w:rPr>
            </w:pPr>
            <w:r w:rsidRPr="002E2257">
              <w:rPr>
                <w:sz w:val="18"/>
              </w:rPr>
              <w:t>Treffens für Zusammenarbeit bei der Sortenschutzprüfung</w:t>
            </w:r>
          </w:p>
          <w:p w:rsidR="00945B39" w:rsidRPr="002E2257" w:rsidRDefault="00945B39" w:rsidP="00CD0D9D">
            <w:pPr>
              <w:jc w:val="left"/>
              <w:rPr>
                <w:rFonts w:cs="Arial"/>
                <w:sz w:val="18"/>
                <w:szCs w:val="18"/>
              </w:rPr>
            </w:pPr>
          </w:p>
        </w:tc>
        <w:tc>
          <w:tcPr>
            <w:tcW w:w="2326" w:type="dxa"/>
          </w:tcPr>
          <w:p w:rsidR="00945B39" w:rsidRPr="002E2257" w:rsidRDefault="00945B39" w:rsidP="00CD0D9D">
            <w:pPr>
              <w:jc w:val="left"/>
              <w:rPr>
                <w:rFonts w:cs="Arial"/>
                <w:sz w:val="18"/>
                <w:szCs w:val="18"/>
              </w:rPr>
            </w:pPr>
            <w:r w:rsidRPr="002E2257">
              <w:rPr>
                <w:sz w:val="18"/>
              </w:rPr>
              <w:t>3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6.  Gemeinsame Tagung des Ausschusses für geistiges Eigentum des Internationalen Saatgutverbandes (ISF) mit chinesischen Sachverständigen für geistiges Eigentum</w:t>
            </w:r>
          </w:p>
        </w:tc>
        <w:tc>
          <w:tcPr>
            <w:tcW w:w="1134" w:type="dxa"/>
          </w:tcPr>
          <w:p w:rsidR="00945B39" w:rsidRPr="002E2257" w:rsidRDefault="00945B39" w:rsidP="00CD0D9D">
            <w:pPr>
              <w:jc w:val="left"/>
              <w:rPr>
                <w:rFonts w:cs="Arial"/>
                <w:sz w:val="18"/>
                <w:szCs w:val="18"/>
              </w:rPr>
            </w:pPr>
            <w:r w:rsidRPr="002E2257">
              <w:rPr>
                <w:sz w:val="18"/>
              </w:rPr>
              <w:t>14. Sept. 2013</w:t>
            </w:r>
          </w:p>
          <w:p w:rsidR="00945B39" w:rsidRPr="002E2257" w:rsidRDefault="00945B39" w:rsidP="00CD0D9D">
            <w:pPr>
              <w:jc w:val="left"/>
              <w:rPr>
                <w:rFonts w:cs="Arial"/>
                <w:sz w:val="18"/>
                <w:szCs w:val="18"/>
              </w:rPr>
            </w:pPr>
          </w:p>
        </w:tc>
        <w:tc>
          <w:tcPr>
            <w:tcW w:w="1225" w:type="dxa"/>
          </w:tcPr>
          <w:p w:rsidR="00945B39" w:rsidRPr="002E2257" w:rsidRDefault="00945B39" w:rsidP="00CD0D9D">
            <w:pPr>
              <w:jc w:val="left"/>
              <w:rPr>
                <w:rFonts w:cs="Arial"/>
                <w:sz w:val="18"/>
                <w:szCs w:val="18"/>
              </w:rPr>
            </w:pPr>
            <w:r w:rsidRPr="002E2257">
              <w:rPr>
                <w:sz w:val="18"/>
              </w:rPr>
              <w:t>Peking, China</w:t>
            </w:r>
          </w:p>
        </w:tc>
        <w:tc>
          <w:tcPr>
            <w:tcW w:w="1706" w:type="dxa"/>
          </w:tcPr>
          <w:p w:rsidR="00945B39" w:rsidRPr="002E2257" w:rsidRDefault="00945B39" w:rsidP="00CD0D9D">
            <w:pPr>
              <w:jc w:val="left"/>
              <w:rPr>
                <w:rFonts w:cs="Arial"/>
                <w:sz w:val="18"/>
                <w:szCs w:val="18"/>
              </w:rPr>
            </w:pPr>
            <w:proofErr w:type="spellStart"/>
            <w:r w:rsidRPr="002E2257">
              <w:rPr>
                <w:sz w:val="18"/>
              </w:rPr>
              <w:t>Ausschuß</w:t>
            </w:r>
            <w:proofErr w:type="spellEnd"/>
            <w:r w:rsidRPr="002E2257">
              <w:rPr>
                <w:sz w:val="18"/>
              </w:rPr>
              <w:t xml:space="preserve"> für geistiges Eigentum des ISF</w:t>
            </w:r>
          </w:p>
        </w:tc>
        <w:tc>
          <w:tcPr>
            <w:tcW w:w="2063" w:type="dxa"/>
          </w:tcPr>
          <w:p w:rsidR="00945B39" w:rsidRPr="002E2257" w:rsidRDefault="00945B39" w:rsidP="00CD0D9D">
            <w:pPr>
              <w:jc w:val="left"/>
              <w:rPr>
                <w:rFonts w:cs="Arial"/>
                <w:sz w:val="18"/>
                <w:szCs w:val="18"/>
              </w:rPr>
            </w:pPr>
            <w:r w:rsidRPr="002E2257">
              <w:rPr>
                <w:sz w:val="18"/>
              </w:rPr>
              <w:t>Vortrag</w:t>
            </w:r>
          </w:p>
        </w:tc>
        <w:tc>
          <w:tcPr>
            <w:tcW w:w="2326" w:type="dxa"/>
          </w:tcPr>
          <w:p w:rsidR="00945B39" w:rsidRPr="002E2257" w:rsidRDefault="00945B39" w:rsidP="00CD0D9D">
            <w:pPr>
              <w:jc w:val="left"/>
              <w:rPr>
                <w:rFonts w:cs="Arial"/>
                <w:sz w:val="18"/>
                <w:szCs w:val="18"/>
              </w:rPr>
            </w:pPr>
            <w:r w:rsidRPr="002E2257">
              <w:rPr>
                <w:sz w:val="18"/>
              </w:rPr>
              <w:t>30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7.  Nationaler Lehrgang über den Schutz neuer landwirtschaftlicher Sorten</w:t>
            </w:r>
          </w:p>
        </w:tc>
        <w:tc>
          <w:tcPr>
            <w:tcW w:w="1134" w:type="dxa"/>
          </w:tcPr>
          <w:p w:rsidR="00945B39" w:rsidRPr="002E2257" w:rsidRDefault="00945B39" w:rsidP="00CD0D9D">
            <w:pPr>
              <w:jc w:val="left"/>
              <w:rPr>
                <w:rFonts w:cs="Arial"/>
                <w:sz w:val="18"/>
                <w:szCs w:val="18"/>
              </w:rPr>
            </w:pPr>
            <w:r w:rsidRPr="002E2257">
              <w:rPr>
                <w:sz w:val="18"/>
              </w:rPr>
              <w:t xml:space="preserve">15. Sept. 2013 </w:t>
            </w:r>
          </w:p>
          <w:p w:rsidR="00945B39" w:rsidRPr="002E2257" w:rsidRDefault="00945B39" w:rsidP="00CD0D9D">
            <w:pPr>
              <w:jc w:val="left"/>
              <w:rPr>
                <w:rFonts w:cs="Arial"/>
                <w:sz w:val="18"/>
                <w:szCs w:val="18"/>
              </w:rPr>
            </w:pPr>
          </w:p>
        </w:tc>
        <w:tc>
          <w:tcPr>
            <w:tcW w:w="1225" w:type="dxa"/>
          </w:tcPr>
          <w:p w:rsidR="00945B39" w:rsidRPr="002E2257" w:rsidRDefault="00945B39" w:rsidP="00CD0D9D">
            <w:pPr>
              <w:jc w:val="left"/>
              <w:rPr>
                <w:rFonts w:cs="Arial"/>
                <w:sz w:val="18"/>
                <w:szCs w:val="18"/>
              </w:rPr>
            </w:pPr>
            <w:proofErr w:type="spellStart"/>
            <w:r w:rsidRPr="002E2257">
              <w:rPr>
                <w:sz w:val="18"/>
              </w:rPr>
              <w:t>Shanxi</w:t>
            </w:r>
            <w:proofErr w:type="spellEnd"/>
          </w:p>
          <w:p w:rsidR="00945B39" w:rsidRPr="002E2257" w:rsidRDefault="00945B39" w:rsidP="00CD0D9D">
            <w:pPr>
              <w:jc w:val="left"/>
              <w:rPr>
                <w:rFonts w:cs="Arial"/>
                <w:sz w:val="18"/>
                <w:szCs w:val="18"/>
              </w:rPr>
            </w:pPr>
            <w:r w:rsidRPr="002E2257">
              <w:rPr>
                <w:sz w:val="18"/>
              </w:rPr>
              <w:t>China</w:t>
            </w:r>
          </w:p>
        </w:tc>
        <w:tc>
          <w:tcPr>
            <w:tcW w:w="1706" w:type="dxa"/>
          </w:tcPr>
          <w:p w:rsidR="00945B39" w:rsidRPr="002E2257" w:rsidRDefault="00945B39" w:rsidP="00CD0D9D">
            <w:pPr>
              <w:jc w:val="left"/>
              <w:rPr>
                <w:rFonts w:cs="Arial"/>
                <w:sz w:val="18"/>
                <w:szCs w:val="18"/>
              </w:rPr>
            </w:pPr>
            <w:r w:rsidRPr="002E2257">
              <w:rPr>
                <w:sz w:val="18"/>
              </w:rPr>
              <w:t xml:space="preserve">Provinz </w:t>
            </w:r>
            <w:proofErr w:type="spellStart"/>
            <w:r w:rsidRPr="002E2257">
              <w:rPr>
                <w:sz w:val="18"/>
              </w:rPr>
              <w:t>Shanxi</w:t>
            </w:r>
            <w:proofErr w:type="spellEnd"/>
          </w:p>
        </w:tc>
        <w:tc>
          <w:tcPr>
            <w:tcW w:w="2063" w:type="dxa"/>
          </w:tcPr>
          <w:p w:rsidR="00945B39" w:rsidRPr="002E2257" w:rsidRDefault="00945B39" w:rsidP="00CD0D9D">
            <w:pPr>
              <w:jc w:val="left"/>
              <w:rPr>
                <w:rFonts w:cs="Arial"/>
                <w:sz w:val="18"/>
                <w:szCs w:val="18"/>
              </w:rPr>
            </w:pPr>
            <w:r w:rsidRPr="002E2257">
              <w:rPr>
                <w:sz w:val="18"/>
              </w:rPr>
              <w:t>Verbesserung der Sensibilisierung für den Schutz von Pflanzensorten</w:t>
            </w:r>
          </w:p>
        </w:tc>
        <w:tc>
          <w:tcPr>
            <w:tcW w:w="2326" w:type="dxa"/>
          </w:tcPr>
          <w:p w:rsidR="00945B39" w:rsidRPr="002E2257" w:rsidRDefault="00945B39" w:rsidP="00CD0D9D">
            <w:pPr>
              <w:jc w:val="left"/>
              <w:rPr>
                <w:rFonts w:cs="Arial"/>
                <w:sz w:val="18"/>
                <w:szCs w:val="18"/>
              </w:rPr>
            </w:pPr>
            <w:r w:rsidRPr="002E2257">
              <w:rPr>
                <w:sz w:val="18"/>
              </w:rPr>
              <w:t>150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8.  Gemeinsame Arbeitstagung über DUS-Prüfung und molekulare Verfahren</w:t>
            </w:r>
          </w:p>
        </w:tc>
        <w:tc>
          <w:tcPr>
            <w:tcW w:w="1134" w:type="dxa"/>
          </w:tcPr>
          <w:p w:rsidR="00945B39" w:rsidRPr="002E2257" w:rsidRDefault="00945B39" w:rsidP="00CD0D9D">
            <w:pPr>
              <w:jc w:val="left"/>
              <w:rPr>
                <w:rFonts w:cs="Arial"/>
                <w:sz w:val="18"/>
                <w:szCs w:val="18"/>
              </w:rPr>
            </w:pPr>
            <w:r w:rsidRPr="002E2257">
              <w:rPr>
                <w:sz w:val="18"/>
              </w:rPr>
              <w:t>23. Sept. 2013</w:t>
            </w:r>
          </w:p>
        </w:tc>
        <w:tc>
          <w:tcPr>
            <w:tcW w:w="1225" w:type="dxa"/>
          </w:tcPr>
          <w:p w:rsidR="00945B39" w:rsidRPr="002E2257" w:rsidRDefault="00945B39" w:rsidP="00CD0D9D">
            <w:pPr>
              <w:jc w:val="left"/>
              <w:rPr>
                <w:rFonts w:cs="Arial"/>
                <w:sz w:val="18"/>
                <w:szCs w:val="18"/>
              </w:rPr>
            </w:pPr>
            <w:r w:rsidRPr="002E2257">
              <w:rPr>
                <w:sz w:val="18"/>
              </w:rPr>
              <w:t>Peking, China</w:t>
            </w:r>
          </w:p>
        </w:tc>
        <w:tc>
          <w:tcPr>
            <w:tcW w:w="1706" w:type="dxa"/>
          </w:tcPr>
          <w:p w:rsidR="00945B39" w:rsidRPr="002E2257" w:rsidRDefault="00945B39" w:rsidP="00CD0D9D">
            <w:pPr>
              <w:jc w:val="left"/>
              <w:rPr>
                <w:rFonts w:cs="Arial"/>
                <w:sz w:val="18"/>
                <w:szCs w:val="18"/>
              </w:rPr>
            </w:pPr>
            <w:r w:rsidRPr="002E2257">
              <w:rPr>
                <w:sz w:val="18"/>
              </w:rPr>
              <w:t>UPOV</w:t>
            </w:r>
          </w:p>
        </w:tc>
        <w:tc>
          <w:tcPr>
            <w:tcW w:w="2063" w:type="dxa"/>
          </w:tcPr>
          <w:p w:rsidR="00945B39" w:rsidRPr="002E2257" w:rsidRDefault="00945B39" w:rsidP="00CD0D9D">
            <w:pPr>
              <w:jc w:val="left"/>
              <w:rPr>
                <w:rFonts w:cs="Arial"/>
                <w:sz w:val="18"/>
                <w:szCs w:val="18"/>
              </w:rPr>
            </w:pPr>
            <w:r w:rsidRPr="002E2257">
              <w:rPr>
                <w:sz w:val="18"/>
              </w:rPr>
              <w:t>Vortrag</w:t>
            </w:r>
          </w:p>
        </w:tc>
        <w:tc>
          <w:tcPr>
            <w:tcW w:w="2326" w:type="dxa"/>
          </w:tcPr>
          <w:p w:rsidR="00945B39" w:rsidRPr="002E2257" w:rsidRDefault="00945B39" w:rsidP="00CD0D9D">
            <w:pPr>
              <w:jc w:val="left"/>
              <w:rPr>
                <w:rFonts w:cs="Arial"/>
                <w:sz w:val="18"/>
                <w:szCs w:val="18"/>
              </w:rPr>
            </w:pPr>
            <w:r w:rsidRPr="002E2257">
              <w:rPr>
                <w:sz w:val="18"/>
              </w:rPr>
              <w:t>50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9.  Verleihung Freundschaftspreis</w:t>
            </w:r>
          </w:p>
        </w:tc>
        <w:tc>
          <w:tcPr>
            <w:tcW w:w="1134" w:type="dxa"/>
          </w:tcPr>
          <w:p w:rsidR="00945B39" w:rsidRPr="002E2257" w:rsidRDefault="00945B39" w:rsidP="00CD0D9D">
            <w:pPr>
              <w:jc w:val="left"/>
              <w:rPr>
                <w:rFonts w:cs="Arial"/>
                <w:sz w:val="18"/>
                <w:szCs w:val="18"/>
              </w:rPr>
            </w:pPr>
            <w:r w:rsidRPr="002E2257">
              <w:rPr>
                <w:sz w:val="18"/>
              </w:rPr>
              <w:t>29. - 30. Sept. 2013</w:t>
            </w:r>
          </w:p>
        </w:tc>
        <w:tc>
          <w:tcPr>
            <w:tcW w:w="1225" w:type="dxa"/>
          </w:tcPr>
          <w:p w:rsidR="00945B39" w:rsidRPr="002E2257" w:rsidRDefault="00945B39" w:rsidP="00CD0D9D">
            <w:pPr>
              <w:jc w:val="left"/>
              <w:rPr>
                <w:rFonts w:cs="Arial"/>
                <w:sz w:val="18"/>
                <w:szCs w:val="18"/>
              </w:rPr>
            </w:pPr>
            <w:r w:rsidRPr="002E2257">
              <w:rPr>
                <w:sz w:val="18"/>
              </w:rPr>
              <w:t>Peking, China</w:t>
            </w:r>
          </w:p>
        </w:tc>
        <w:tc>
          <w:tcPr>
            <w:tcW w:w="1706" w:type="dxa"/>
          </w:tcPr>
          <w:p w:rsidR="00945B39" w:rsidRPr="002E2257" w:rsidRDefault="00945B39" w:rsidP="00CD0D9D">
            <w:pPr>
              <w:jc w:val="left"/>
              <w:rPr>
                <w:rFonts w:cs="Arial"/>
                <w:sz w:val="18"/>
                <w:szCs w:val="18"/>
              </w:rPr>
            </w:pPr>
            <w:r w:rsidRPr="002E2257">
              <w:rPr>
                <w:sz w:val="18"/>
              </w:rPr>
              <w:t>Büro für die Angelegenheiten auswärtiger Sachverständiger</w:t>
            </w:r>
          </w:p>
        </w:tc>
        <w:tc>
          <w:tcPr>
            <w:tcW w:w="2063" w:type="dxa"/>
          </w:tcPr>
          <w:p w:rsidR="00945B39" w:rsidRPr="002E2257" w:rsidRDefault="00945B39" w:rsidP="00CD0D9D">
            <w:pPr>
              <w:jc w:val="left"/>
              <w:rPr>
                <w:rFonts w:cs="Arial"/>
                <w:sz w:val="18"/>
                <w:szCs w:val="18"/>
              </w:rPr>
            </w:pPr>
            <w:r w:rsidRPr="002E2257">
              <w:rPr>
                <w:sz w:val="18"/>
              </w:rPr>
              <w:t xml:space="preserve">Herrn Arnold Jan Piet van </w:t>
            </w:r>
            <w:proofErr w:type="spellStart"/>
            <w:r w:rsidRPr="002E2257">
              <w:rPr>
                <w:sz w:val="18"/>
              </w:rPr>
              <w:t>Wijk</w:t>
            </w:r>
            <w:proofErr w:type="spellEnd"/>
            <w:r w:rsidRPr="002E2257">
              <w:rPr>
                <w:sz w:val="18"/>
              </w:rPr>
              <w:t xml:space="preserve"> von </w:t>
            </w:r>
            <w:proofErr w:type="spellStart"/>
            <w:r w:rsidRPr="002E2257">
              <w:rPr>
                <w:sz w:val="18"/>
              </w:rPr>
              <w:t>Naktuinbouw</w:t>
            </w:r>
            <w:proofErr w:type="spellEnd"/>
            <w:r w:rsidRPr="002E2257">
              <w:rPr>
                <w:sz w:val="18"/>
              </w:rPr>
              <w:t xml:space="preserve"> wurde der Freundschaftspreis verliehen</w:t>
            </w:r>
          </w:p>
        </w:tc>
        <w:tc>
          <w:tcPr>
            <w:tcW w:w="2326" w:type="dxa"/>
          </w:tcPr>
          <w:p w:rsidR="00945B39" w:rsidRPr="002E2257" w:rsidRDefault="00945B39" w:rsidP="00CD0D9D">
            <w:pPr>
              <w:jc w:val="left"/>
              <w:rPr>
                <w:rFonts w:cs="Arial"/>
                <w:sz w:val="18"/>
                <w:szCs w:val="18"/>
              </w:rPr>
            </w:pPr>
            <w:r w:rsidRPr="002E2257">
              <w:rPr>
                <w:sz w:val="18"/>
              </w:rPr>
              <w:t>In- und Ausland, 1.299 ausländische Sachverständige</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 xml:space="preserve">10.  Herrn </w:t>
            </w:r>
            <w:proofErr w:type="spellStart"/>
            <w:r w:rsidRPr="002E2257">
              <w:rPr>
                <w:sz w:val="18"/>
              </w:rPr>
              <w:t>Lv</w:t>
            </w:r>
            <w:proofErr w:type="spellEnd"/>
            <w:r w:rsidRPr="002E2257">
              <w:rPr>
                <w:sz w:val="18"/>
              </w:rPr>
              <w:t xml:space="preserve"> Bo wurde die UPOV-Silbermedaille überreicht</w:t>
            </w:r>
          </w:p>
        </w:tc>
        <w:tc>
          <w:tcPr>
            <w:tcW w:w="1134" w:type="dxa"/>
          </w:tcPr>
          <w:p w:rsidR="00945B39" w:rsidRPr="002E2257" w:rsidRDefault="00945B39" w:rsidP="00CD0D9D">
            <w:pPr>
              <w:jc w:val="left"/>
              <w:rPr>
                <w:rFonts w:cs="Arial"/>
                <w:sz w:val="18"/>
                <w:szCs w:val="18"/>
              </w:rPr>
            </w:pPr>
            <w:r w:rsidRPr="002E2257">
              <w:rPr>
                <w:sz w:val="18"/>
              </w:rPr>
              <w:t>21. Oktober 2013</w:t>
            </w:r>
          </w:p>
        </w:tc>
        <w:tc>
          <w:tcPr>
            <w:tcW w:w="1225" w:type="dxa"/>
          </w:tcPr>
          <w:p w:rsidR="00945B39" w:rsidRPr="002E2257" w:rsidRDefault="00945B39" w:rsidP="00CD0D9D">
            <w:pPr>
              <w:jc w:val="left"/>
              <w:rPr>
                <w:rFonts w:cs="Arial"/>
                <w:sz w:val="18"/>
                <w:szCs w:val="18"/>
              </w:rPr>
            </w:pPr>
            <w:r w:rsidRPr="002E2257">
              <w:rPr>
                <w:sz w:val="18"/>
              </w:rPr>
              <w:t>Öffentlich auf ‘</w:t>
            </w:r>
            <w:r w:rsidRPr="002E2257">
              <w:rPr>
                <w:i/>
                <w:sz w:val="18"/>
              </w:rPr>
              <w:t xml:space="preserve">China </w:t>
            </w:r>
            <w:proofErr w:type="spellStart"/>
            <w:r w:rsidRPr="002E2257">
              <w:rPr>
                <w:i/>
                <w:sz w:val="18"/>
              </w:rPr>
              <w:t>Intellectual</w:t>
            </w:r>
            <w:proofErr w:type="spellEnd"/>
            <w:r w:rsidRPr="002E2257">
              <w:rPr>
                <w:i/>
                <w:sz w:val="18"/>
              </w:rPr>
              <w:t xml:space="preserve"> Property News’ </w:t>
            </w:r>
          </w:p>
        </w:tc>
        <w:tc>
          <w:tcPr>
            <w:tcW w:w="1706" w:type="dxa"/>
          </w:tcPr>
          <w:p w:rsidR="00945B39" w:rsidRPr="002E2257" w:rsidRDefault="00945B39" w:rsidP="00CD0D9D">
            <w:pPr>
              <w:jc w:val="left"/>
              <w:rPr>
                <w:rFonts w:cs="Arial"/>
                <w:sz w:val="18"/>
                <w:szCs w:val="18"/>
              </w:rPr>
            </w:pPr>
            <w:r w:rsidRPr="002E2257">
              <w:rPr>
                <w:sz w:val="18"/>
              </w:rPr>
              <w:t>Landwirtschafts-ministerium</w:t>
            </w:r>
          </w:p>
        </w:tc>
        <w:tc>
          <w:tcPr>
            <w:tcW w:w="2063" w:type="dxa"/>
          </w:tcPr>
          <w:p w:rsidR="00945B39" w:rsidRPr="002E2257" w:rsidRDefault="00945B39" w:rsidP="00CD0D9D">
            <w:pPr>
              <w:jc w:val="left"/>
              <w:rPr>
                <w:rFonts w:cs="Arial"/>
                <w:sz w:val="18"/>
                <w:szCs w:val="18"/>
              </w:rPr>
            </w:pPr>
            <w:r w:rsidRPr="002E2257">
              <w:rPr>
                <w:sz w:val="18"/>
              </w:rPr>
              <w:t>Unterrichtung der Öffentlichkeit</w:t>
            </w:r>
          </w:p>
        </w:tc>
        <w:tc>
          <w:tcPr>
            <w:tcW w:w="2326" w:type="dxa"/>
          </w:tcPr>
          <w:p w:rsidR="00945B39" w:rsidRPr="002E2257" w:rsidRDefault="00945B39" w:rsidP="00CD0D9D">
            <w:pPr>
              <w:jc w:val="left"/>
              <w:rPr>
                <w:rFonts w:cs="Arial"/>
                <w:sz w:val="18"/>
                <w:szCs w:val="18"/>
              </w:rPr>
            </w:pPr>
            <w:r w:rsidRPr="002E2257">
              <w:rPr>
                <w:sz w:val="18"/>
              </w:rPr>
              <w:t>Inland</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 xml:space="preserve">11.  Pressekonferenz über den Schutz neuer landwirtschaftlicher Sorten auf der chinesischen landwirtschaftlichen Hi-Tech-Messe in </w:t>
            </w:r>
            <w:proofErr w:type="spellStart"/>
            <w:r w:rsidRPr="002E2257">
              <w:rPr>
                <w:sz w:val="18"/>
              </w:rPr>
              <w:t>Yangling</w:t>
            </w:r>
            <w:proofErr w:type="spellEnd"/>
          </w:p>
        </w:tc>
        <w:tc>
          <w:tcPr>
            <w:tcW w:w="1134" w:type="dxa"/>
          </w:tcPr>
          <w:p w:rsidR="00945B39" w:rsidRPr="002E2257" w:rsidRDefault="00945B39" w:rsidP="00CD0D9D">
            <w:pPr>
              <w:jc w:val="left"/>
              <w:rPr>
                <w:rFonts w:cs="Arial"/>
                <w:sz w:val="18"/>
                <w:szCs w:val="18"/>
              </w:rPr>
            </w:pPr>
            <w:r w:rsidRPr="002E2257">
              <w:rPr>
                <w:sz w:val="18"/>
              </w:rPr>
              <w:t>5. November 2013</w:t>
            </w:r>
          </w:p>
        </w:tc>
        <w:tc>
          <w:tcPr>
            <w:tcW w:w="1225" w:type="dxa"/>
          </w:tcPr>
          <w:p w:rsidR="00945B39" w:rsidRPr="002E2257" w:rsidRDefault="00945B39" w:rsidP="00CD0D9D">
            <w:pPr>
              <w:jc w:val="left"/>
              <w:rPr>
                <w:rFonts w:cs="Arial"/>
                <w:sz w:val="18"/>
                <w:szCs w:val="18"/>
              </w:rPr>
            </w:pPr>
            <w:proofErr w:type="spellStart"/>
            <w:r w:rsidRPr="002E2257">
              <w:rPr>
                <w:sz w:val="18"/>
              </w:rPr>
              <w:t>Yangling</w:t>
            </w:r>
            <w:proofErr w:type="spellEnd"/>
            <w:r w:rsidRPr="002E2257">
              <w:rPr>
                <w:sz w:val="18"/>
              </w:rPr>
              <w:t xml:space="preserve">, Provinz </w:t>
            </w:r>
            <w:proofErr w:type="spellStart"/>
            <w:r w:rsidRPr="002E2257">
              <w:rPr>
                <w:sz w:val="18"/>
              </w:rPr>
              <w:t>Shannxi</w:t>
            </w:r>
            <w:proofErr w:type="spellEnd"/>
            <w:r w:rsidRPr="002E2257">
              <w:rPr>
                <w:sz w:val="18"/>
              </w:rPr>
              <w:t>, China</w:t>
            </w:r>
          </w:p>
        </w:tc>
        <w:tc>
          <w:tcPr>
            <w:tcW w:w="1706" w:type="dxa"/>
          </w:tcPr>
          <w:p w:rsidR="00945B39" w:rsidRPr="002E2257" w:rsidRDefault="00945B39" w:rsidP="00CD0D9D">
            <w:pPr>
              <w:jc w:val="left"/>
              <w:rPr>
                <w:rFonts w:cs="Arial"/>
                <w:sz w:val="18"/>
                <w:szCs w:val="18"/>
              </w:rPr>
            </w:pPr>
            <w:r w:rsidRPr="002E2257">
              <w:rPr>
                <w:sz w:val="18"/>
              </w:rPr>
              <w:t xml:space="preserve">Abteilung für Sortenschutz, </w:t>
            </w: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r w:rsidRPr="002E2257">
              <w:rPr>
                <w:sz w:val="18"/>
              </w:rPr>
              <w:t>Unterrichtung der Öffentlichkeit über die neuesten Informationen über das Sortenschutzamt, MOA</w:t>
            </w:r>
          </w:p>
        </w:tc>
        <w:tc>
          <w:tcPr>
            <w:tcW w:w="2326" w:type="dxa"/>
          </w:tcPr>
          <w:p w:rsidR="00945B39" w:rsidRPr="002E2257" w:rsidRDefault="00945B39" w:rsidP="00CD0D9D">
            <w:pPr>
              <w:jc w:val="left"/>
              <w:rPr>
                <w:rFonts w:cs="Arial"/>
                <w:sz w:val="18"/>
                <w:szCs w:val="18"/>
              </w:rPr>
            </w:pPr>
            <w:r w:rsidRPr="002E2257">
              <w:rPr>
                <w:sz w:val="18"/>
              </w:rPr>
              <w:t>Inland, 300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12.  Nationaler Lehrgang über den Schutz neuer landwirtschaftlicher Sorten</w:t>
            </w:r>
          </w:p>
        </w:tc>
        <w:tc>
          <w:tcPr>
            <w:tcW w:w="1134" w:type="dxa"/>
          </w:tcPr>
          <w:p w:rsidR="00945B39" w:rsidRPr="002E2257" w:rsidRDefault="00945B39" w:rsidP="00CD0D9D">
            <w:pPr>
              <w:jc w:val="left"/>
              <w:rPr>
                <w:rFonts w:cs="Arial"/>
                <w:sz w:val="18"/>
                <w:szCs w:val="18"/>
              </w:rPr>
            </w:pPr>
            <w:r w:rsidRPr="002E2257">
              <w:rPr>
                <w:sz w:val="18"/>
              </w:rPr>
              <w:t>7. - 8. November 2013</w:t>
            </w:r>
          </w:p>
        </w:tc>
        <w:tc>
          <w:tcPr>
            <w:tcW w:w="1225" w:type="dxa"/>
          </w:tcPr>
          <w:p w:rsidR="00945B39" w:rsidRPr="002E2257" w:rsidRDefault="00945B39" w:rsidP="00CD0D9D">
            <w:pPr>
              <w:jc w:val="left"/>
              <w:rPr>
                <w:rFonts w:cs="Arial"/>
                <w:sz w:val="18"/>
                <w:szCs w:val="18"/>
              </w:rPr>
            </w:pPr>
            <w:r w:rsidRPr="002E2257">
              <w:rPr>
                <w:sz w:val="18"/>
              </w:rPr>
              <w:t>Chongqing, China</w:t>
            </w:r>
          </w:p>
        </w:tc>
        <w:tc>
          <w:tcPr>
            <w:tcW w:w="1706" w:type="dxa"/>
          </w:tcPr>
          <w:p w:rsidR="00945B39" w:rsidRPr="002E2257" w:rsidRDefault="00945B39" w:rsidP="00CD0D9D">
            <w:pPr>
              <w:jc w:val="left"/>
              <w:rPr>
                <w:rFonts w:cs="Arial"/>
                <w:sz w:val="18"/>
                <w:szCs w:val="18"/>
              </w:rPr>
            </w:pP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r w:rsidRPr="002E2257">
              <w:rPr>
                <w:sz w:val="18"/>
              </w:rPr>
              <w:t>Verbesserung der Sensibilisierung für Sortenschutz</w:t>
            </w:r>
          </w:p>
        </w:tc>
        <w:tc>
          <w:tcPr>
            <w:tcW w:w="2326" w:type="dxa"/>
          </w:tcPr>
          <w:p w:rsidR="00945B39" w:rsidRPr="002E2257" w:rsidRDefault="00945B39" w:rsidP="00CD0D9D">
            <w:pPr>
              <w:jc w:val="left"/>
              <w:rPr>
                <w:rFonts w:cs="Arial"/>
                <w:sz w:val="18"/>
                <w:szCs w:val="18"/>
              </w:rPr>
            </w:pPr>
            <w:r w:rsidRPr="002E2257">
              <w:rPr>
                <w:sz w:val="18"/>
              </w:rPr>
              <w:t>Inland, 149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13.  2. Tagung über DUS-Prüfungstechno-</w:t>
            </w:r>
            <w:proofErr w:type="spellStart"/>
            <w:r w:rsidRPr="002E2257">
              <w:rPr>
                <w:sz w:val="18"/>
              </w:rPr>
              <w:t>logie</w:t>
            </w:r>
            <w:proofErr w:type="spellEnd"/>
          </w:p>
        </w:tc>
        <w:tc>
          <w:tcPr>
            <w:tcW w:w="1134" w:type="dxa"/>
          </w:tcPr>
          <w:p w:rsidR="00945B39" w:rsidRPr="002E2257" w:rsidRDefault="00945B39" w:rsidP="00CD0D9D">
            <w:pPr>
              <w:jc w:val="left"/>
              <w:rPr>
                <w:rFonts w:cs="Arial"/>
                <w:sz w:val="18"/>
                <w:szCs w:val="18"/>
              </w:rPr>
            </w:pPr>
            <w:r w:rsidRPr="002E2257">
              <w:rPr>
                <w:sz w:val="18"/>
              </w:rPr>
              <w:t>10. - 23. November 2013</w:t>
            </w:r>
          </w:p>
        </w:tc>
        <w:tc>
          <w:tcPr>
            <w:tcW w:w="1225" w:type="dxa"/>
          </w:tcPr>
          <w:p w:rsidR="00945B39" w:rsidRPr="002E2257" w:rsidRDefault="00945B39" w:rsidP="00CD0D9D">
            <w:pPr>
              <w:jc w:val="left"/>
              <w:rPr>
                <w:sz w:val="18"/>
              </w:rPr>
            </w:pPr>
            <w:proofErr w:type="spellStart"/>
            <w:r w:rsidRPr="002E2257">
              <w:rPr>
                <w:sz w:val="18"/>
              </w:rPr>
              <w:t>Danzhou</w:t>
            </w:r>
            <w:proofErr w:type="spellEnd"/>
            <w:r w:rsidRPr="002E2257">
              <w:rPr>
                <w:sz w:val="18"/>
              </w:rPr>
              <w:t>，</w:t>
            </w:r>
          </w:p>
          <w:p w:rsidR="00945B39" w:rsidRPr="002E2257" w:rsidRDefault="00945B39" w:rsidP="00CD0D9D">
            <w:pPr>
              <w:jc w:val="left"/>
              <w:rPr>
                <w:rFonts w:cs="Arial"/>
                <w:sz w:val="18"/>
                <w:szCs w:val="18"/>
              </w:rPr>
            </w:pPr>
            <w:r w:rsidRPr="002E2257">
              <w:rPr>
                <w:sz w:val="18"/>
              </w:rPr>
              <w:t xml:space="preserve">Provinz </w:t>
            </w:r>
            <w:proofErr w:type="spellStart"/>
            <w:r w:rsidRPr="002E2257">
              <w:rPr>
                <w:sz w:val="18"/>
              </w:rPr>
              <w:t>Hainan</w:t>
            </w:r>
            <w:proofErr w:type="spellEnd"/>
            <w:r w:rsidRPr="002E2257">
              <w:rPr>
                <w:sz w:val="18"/>
              </w:rPr>
              <w:t>, China</w:t>
            </w:r>
          </w:p>
        </w:tc>
        <w:tc>
          <w:tcPr>
            <w:tcW w:w="1706" w:type="dxa"/>
          </w:tcPr>
          <w:p w:rsidR="00945B39" w:rsidRPr="002E2257" w:rsidRDefault="00945B39" w:rsidP="00CD0D9D">
            <w:pPr>
              <w:jc w:val="left"/>
              <w:rPr>
                <w:rFonts w:cs="Arial"/>
                <w:sz w:val="18"/>
                <w:szCs w:val="18"/>
              </w:rPr>
            </w:pP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r w:rsidRPr="002E2257">
              <w:rPr>
                <w:sz w:val="18"/>
              </w:rPr>
              <w:t xml:space="preserve">Unterrichtung neuer Mitarbeiter über das Sortenschutzsystem und die DUS-Prüfungstechnologie </w:t>
            </w:r>
          </w:p>
        </w:tc>
        <w:tc>
          <w:tcPr>
            <w:tcW w:w="2326" w:type="dxa"/>
          </w:tcPr>
          <w:p w:rsidR="00945B39" w:rsidRPr="002E2257" w:rsidRDefault="00945B39" w:rsidP="00CD0D9D">
            <w:pPr>
              <w:jc w:val="left"/>
              <w:rPr>
                <w:rFonts w:cs="Arial"/>
                <w:sz w:val="18"/>
                <w:szCs w:val="18"/>
              </w:rPr>
            </w:pPr>
            <w:r w:rsidRPr="002E2257">
              <w:rPr>
                <w:sz w:val="18"/>
              </w:rPr>
              <w:t>Inland, 26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 xml:space="preserve">14.  Videokonferenz über eine Sondermission gegen die Verletzung von </w:t>
            </w:r>
            <w:proofErr w:type="spellStart"/>
            <w:r w:rsidRPr="002E2257">
              <w:rPr>
                <w:sz w:val="18"/>
              </w:rPr>
              <w:t>Sortenschutzrech-ten</w:t>
            </w:r>
            <w:proofErr w:type="spellEnd"/>
            <w:r w:rsidRPr="002E2257">
              <w:rPr>
                <w:sz w:val="18"/>
              </w:rPr>
              <w:t xml:space="preserve"> und die Bekämpfung von Herstellung und Verkauf von gefälschtem Saatgut </w:t>
            </w:r>
          </w:p>
        </w:tc>
        <w:tc>
          <w:tcPr>
            <w:tcW w:w="1134" w:type="dxa"/>
          </w:tcPr>
          <w:p w:rsidR="00945B39" w:rsidRPr="002E2257" w:rsidRDefault="00945B39" w:rsidP="00CD0D9D">
            <w:pPr>
              <w:jc w:val="left"/>
              <w:rPr>
                <w:rFonts w:cs="Arial"/>
                <w:sz w:val="18"/>
                <w:szCs w:val="18"/>
              </w:rPr>
            </w:pPr>
            <w:r w:rsidRPr="002E2257">
              <w:rPr>
                <w:sz w:val="18"/>
              </w:rPr>
              <w:t>29. November 2013</w:t>
            </w:r>
          </w:p>
        </w:tc>
        <w:tc>
          <w:tcPr>
            <w:tcW w:w="1225" w:type="dxa"/>
          </w:tcPr>
          <w:p w:rsidR="00945B39" w:rsidRPr="002E2257" w:rsidRDefault="00945B39" w:rsidP="00CD0D9D">
            <w:pPr>
              <w:jc w:val="left"/>
              <w:rPr>
                <w:rFonts w:cs="Arial"/>
                <w:sz w:val="18"/>
                <w:szCs w:val="18"/>
              </w:rPr>
            </w:pPr>
            <w:r w:rsidRPr="002E2257">
              <w:rPr>
                <w:sz w:val="18"/>
              </w:rPr>
              <w:t>landesweit</w:t>
            </w:r>
          </w:p>
        </w:tc>
        <w:tc>
          <w:tcPr>
            <w:tcW w:w="1706" w:type="dxa"/>
          </w:tcPr>
          <w:p w:rsidR="00945B39" w:rsidRPr="002E2257" w:rsidRDefault="00945B39" w:rsidP="00CD0D9D">
            <w:pPr>
              <w:jc w:val="left"/>
              <w:rPr>
                <w:rFonts w:cs="Arial"/>
                <w:sz w:val="18"/>
                <w:szCs w:val="18"/>
              </w:rPr>
            </w:pPr>
            <w:r w:rsidRPr="002E2257">
              <w:rPr>
                <w:sz w:val="18"/>
              </w:rPr>
              <w:t>Landwirtschafts-ministerium, Ministerium für öffentliche Sicherheit und staatliche Verwaltung für Industrie und Handel</w:t>
            </w:r>
          </w:p>
        </w:tc>
        <w:tc>
          <w:tcPr>
            <w:tcW w:w="2063" w:type="dxa"/>
          </w:tcPr>
          <w:p w:rsidR="00945B39" w:rsidRPr="002E2257" w:rsidRDefault="00945B39" w:rsidP="00CD0D9D">
            <w:pPr>
              <w:jc w:val="left"/>
              <w:rPr>
                <w:rFonts w:cs="Arial"/>
                <w:sz w:val="18"/>
                <w:szCs w:val="18"/>
              </w:rPr>
            </w:pPr>
            <w:r w:rsidRPr="002E2257">
              <w:rPr>
                <w:sz w:val="18"/>
              </w:rPr>
              <w:t>Vorbereitung einer Sondermission gegen die Verletzung von Sortenschutzrechten und zur Bekämpfung der Herstellung und des Verkaufs von gefälschtem Saatgut</w:t>
            </w:r>
          </w:p>
        </w:tc>
        <w:tc>
          <w:tcPr>
            <w:tcW w:w="2326" w:type="dxa"/>
          </w:tcPr>
          <w:p w:rsidR="00945B39" w:rsidRPr="002E2257" w:rsidRDefault="00945B39" w:rsidP="00CD0D9D">
            <w:pPr>
              <w:jc w:val="left"/>
              <w:rPr>
                <w:rFonts w:cs="Arial"/>
                <w:sz w:val="18"/>
                <w:szCs w:val="18"/>
              </w:rPr>
            </w:pPr>
            <w:r w:rsidRPr="002E2257">
              <w:rPr>
                <w:sz w:val="18"/>
              </w:rPr>
              <w:t>Inland, 200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 xml:space="preserve">15.  3. Arbeitstagung über Sortenschutz beim chinesischen </w:t>
            </w:r>
            <w:proofErr w:type="spellStart"/>
            <w:r w:rsidRPr="002E2257">
              <w:rPr>
                <w:sz w:val="18"/>
              </w:rPr>
              <w:t>Taibei</w:t>
            </w:r>
            <w:proofErr w:type="spellEnd"/>
          </w:p>
        </w:tc>
        <w:tc>
          <w:tcPr>
            <w:tcW w:w="1134" w:type="dxa"/>
          </w:tcPr>
          <w:p w:rsidR="00945B39" w:rsidRPr="002E2257" w:rsidRDefault="00945B39" w:rsidP="00CD0D9D">
            <w:pPr>
              <w:jc w:val="left"/>
              <w:rPr>
                <w:rFonts w:cs="Arial"/>
                <w:sz w:val="18"/>
                <w:szCs w:val="18"/>
              </w:rPr>
            </w:pPr>
            <w:r w:rsidRPr="002E2257">
              <w:rPr>
                <w:sz w:val="18"/>
              </w:rPr>
              <w:t>20. - 21. März 2014</w:t>
            </w:r>
          </w:p>
        </w:tc>
        <w:tc>
          <w:tcPr>
            <w:tcW w:w="1225" w:type="dxa"/>
          </w:tcPr>
          <w:p w:rsidR="00945B39" w:rsidRPr="002E2257" w:rsidRDefault="00945B39" w:rsidP="00CD0D9D">
            <w:pPr>
              <w:jc w:val="left"/>
              <w:rPr>
                <w:rFonts w:cs="Arial"/>
                <w:sz w:val="18"/>
                <w:szCs w:val="18"/>
              </w:rPr>
            </w:pPr>
            <w:r w:rsidRPr="002E2257">
              <w:rPr>
                <w:sz w:val="18"/>
              </w:rPr>
              <w:t>Shanghai， China</w:t>
            </w:r>
          </w:p>
        </w:tc>
        <w:tc>
          <w:tcPr>
            <w:tcW w:w="1706" w:type="dxa"/>
          </w:tcPr>
          <w:p w:rsidR="00945B39" w:rsidRPr="002E2257" w:rsidRDefault="00945B39" w:rsidP="00CD0D9D">
            <w:pPr>
              <w:jc w:val="left"/>
              <w:rPr>
                <w:rFonts w:cs="Arial"/>
                <w:sz w:val="18"/>
                <w:szCs w:val="18"/>
              </w:rPr>
            </w:pPr>
            <w:r w:rsidRPr="002E2257">
              <w:rPr>
                <w:sz w:val="18"/>
              </w:rPr>
              <w:t xml:space="preserve">Landwirtschafts-ministerium, Staatliche Forstverwaltung und landwirtschaftlicher </w:t>
            </w:r>
            <w:proofErr w:type="spellStart"/>
            <w:r w:rsidRPr="002E2257">
              <w:rPr>
                <w:sz w:val="18"/>
              </w:rPr>
              <w:t>Ausschuß</w:t>
            </w:r>
            <w:proofErr w:type="spellEnd"/>
            <w:r w:rsidRPr="002E2257">
              <w:rPr>
                <w:sz w:val="18"/>
              </w:rPr>
              <w:t xml:space="preserve"> Taiwan</w:t>
            </w:r>
          </w:p>
        </w:tc>
        <w:tc>
          <w:tcPr>
            <w:tcW w:w="2063" w:type="dxa"/>
          </w:tcPr>
          <w:p w:rsidR="00945B39" w:rsidRPr="002E2257" w:rsidRDefault="00945B39" w:rsidP="00CD0D9D">
            <w:pPr>
              <w:jc w:val="left"/>
              <w:rPr>
                <w:rFonts w:cs="Arial"/>
                <w:sz w:val="18"/>
                <w:szCs w:val="18"/>
              </w:rPr>
            </w:pPr>
            <w:r w:rsidRPr="002E2257">
              <w:rPr>
                <w:sz w:val="18"/>
              </w:rPr>
              <w:t>Zweck war die Implementierung der ‘beiden Seiten des Abkommens der Straße von Taiwan über die Zusammenarbeit beim Schutz des geistigen Eigentums’ und die Stärkung technischer Zusammenarbeit und den Austausch zwischen beiden Seiten</w:t>
            </w:r>
          </w:p>
          <w:p w:rsidR="00945B39" w:rsidRPr="002E2257" w:rsidRDefault="00945B39" w:rsidP="00CD0D9D">
            <w:pPr>
              <w:jc w:val="left"/>
              <w:rPr>
                <w:rFonts w:cs="Arial"/>
                <w:sz w:val="18"/>
                <w:szCs w:val="18"/>
              </w:rPr>
            </w:pPr>
          </w:p>
        </w:tc>
        <w:tc>
          <w:tcPr>
            <w:tcW w:w="2326" w:type="dxa"/>
          </w:tcPr>
          <w:p w:rsidR="00945B39" w:rsidRPr="002E2257" w:rsidRDefault="00945B39" w:rsidP="00CD0D9D">
            <w:pPr>
              <w:jc w:val="left"/>
              <w:rPr>
                <w:rFonts w:cs="Arial"/>
                <w:sz w:val="18"/>
                <w:szCs w:val="18"/>
              </w:rPr>
            </w:pPr>
            <w:r w:rsidRPr="002E2257">
              <w:rPr>
                <w:sz w:val="18"/>
              </w:rPr>
              <w:t>Inland, 10 Teilnehmer; Taiwan 5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 xml:space="preserve">16.  Treffen vor Ort zur </w:t>
            </w:r>
            <w:proofErr w:type="spellStart"/>
            <w:r w:rsidRPr="002E2257">
              <w:rPr>
                <w:sz w:val="18"/>
              </w:rPr>
              <w:t>Homogenitätsprü-fung</w:t>
            </w:r>
            <w:proofErr w:type="spellEnd"/>
            <w:r w:rsidRPr="002E2257">
              <w:rPr>
                <w:sz w:val="18"/>
              </w:rPr>
              <w:t xml:space="preserve"> von Weizen  </w:t>
            </w:r>
          </w:p>
        </w:tc>
        <w:tc>
          <w:tcPr>
            <w:tcW w:w="1134" w:type="dxa"/>
          </w:tcPr>
          <w:p w:rsidR="00945B39" w:rsidRPr="002E2257" w:rsidRDefault="00945B39" w:rsidP="00CD0D9D">
            <w:pPr>
              <w:jc w:val="left"/>
              <w:rPr>
                <w:rFonts w:cs="Arial"/>
                <w:sz w:val="18"/>
                <w:szCs w:val="18"/>
              </w:rPr>
            </w:pPr>
            <w:r w:rsidRPr="002E2257">
              <w:rPr>
                <w:sz w:val="18"/>
              </w:rPr>
              <w:t>23. - 25. April 2014</w:t>
            </w:r>
          </w:p>
        </w:tc>
        <w:tc>
          <w:tcPr>
            <w:tcW w:w="1225" w:type="dxa"/>
          </w:tcPr>
          <w:p w:rsidR="00945B39" w:rsidRPr="002E2257" w:rsidRDefault="00945B39" w:rsidP="00CD0D9D">
            <w:pPr>
              <w:jc w:val="left"/>
              <w:rPr>
                <w:rFonts w:cs="Arial"/>
                <w:sz w:val="18"/>
                <w:szCs w:val="18"/>
              </w:rPr>
            </w:pPr>
            <w:r w:rsidRPr="002E2257">
              <w:rPr>
                <w:sz w:val="18"/>
              </w:rPr>
              <w:t xml:space="preserve">Nanjing, Provinz </w:t>
            </w:r>
            <w:proofErr w:type="spellStart"/>
            <w:r w:rsidRPr="002E2257">
              <w:rPr>
                <w:sz w:val="18"/>
              </w:rPr>
              <w:t>Jiangsu</w:t>
            </w:r>
            <w:proofErr w:type="spellEnd"/>
            <w:r w:rsidRPr="002E2257">
              <w:rPr>
                <w:sz w:val="18"/>
              </w:rPr>
              <w:t>, China</w:t>
            </w:r>
          </w:p>
        </w:tc>
        <w:tc>
          <w:tcPr>
            <w:tcW w:w="1706" w:type="dxa"/>
          </w:tcPr>
          <w:p w:rsidR="00945B39" w:rsidRPr="002E2257" w:rsidRDefault="00945B39" w:rsidP="00CD0D9D">
            <w:pPr>
              <w:jc w:val="left"/>
              <w:rPr>
                <w:rFonts w:cs="Arial"/>
                <w:sz w:val="18"/>
                <w:szCs w:val="18"/>
              </w:rPr>
            </w:pPr>
            <w:r w:rsidRPr="002E2257">
              <w:rPr>
                <w:sz w:val="18"/>
              </w:rPr>
              <w:t>DUS-</w:t>
            </w:r>
            <w:proofErr w:type="spellStart"/>
            <w:r w:rsidRPr="002E2257">
              <w:rPr>
                <w:sz w:val="18"/>
              </w:rPr>
              <w:t>Prüfungseinrich</w:t>
            </w:r>
            <w:proofErr w:type="spellEnd"/>
            <w:r w:rsidRPr="002E2257">
              <w:rPr>
                <w:sz w:val="18"/>
              </w:rPr>
              <w:t>-</w:t>
            </w:r>
            <w:proofErr w:type="spellStart"/>
            <w:r w:rsidRPr="002E2257">
              <w:rPr>
                <w:sz w:val="18"/>
              </w:rPr>
              <w:t>tungen</w:t>
            </w:r>
            <w:proofErr w:type="spellEnd"/>
            <w:r w:rsidRPr="002E2257">
              <w:rPr>
                <w:sz w:val="18"/>
              </w:rPr>
              <w:t xml:space="preserve"> Nanjing und Jinan </w:t>
            </w:r>
          </w:p>
        </w:tc>
        <w:tc>
          <w:tcPr>
            <w:tcW w:w="2063" w:type="dxa"/>
          </w:tcPr>
          <w:p w:rsidR="00945B39" w:rsidRPr="002E2257" w:rsidRDefault="00945B39" w:rsidP="00CD0D9D">
            <w:pPr>
              <w:jc w:val="left"/>
              <w:rPr>
                <w:rFonts w:cs="Arial"/>
                <w:sz w:val="18"/>
                <w:szCs w:val="18"/>
              </w:rPr>
            </w:pPr>
            <w:r w:rsidRPr="002E2257">
              <w:rPr>
                <w:sz w:val="18"/>
              </w:rPr>
              <w:t>Verbesserung des Austausches über DUS-Prüfungstechniken</w:t>
            </w:r>
          </w:p>
        </w:tc>
        <w:tc>
          <w:tcPr>
            <w:tcW w:w="2326" w:type="dxa"/>
          </w:tcPr>
          <w:p w:rsidR="00945B39" w:rsidRPr="002E2257" w:rsidRDefault="00945B39" w:rsidP="00CD0D9D">
            <w:pPr>
              <w:jc w:val="left"/>
              <w:rPr>
                <w:rFonts w:cs="Arial"/>
                <w:sz w:val="18"/>
                <w:szCs w:val="18"/>
              </w:rPr>
            </w:pPr>
            <w:r w:rsidRPr="002E2257">
              <w:rPr>
                <w:sz w:val="18"/>
              </w:rPr>
              <w:t>Inland, 30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17.  Nationaler Lehrgang über den Schutz neuer landwirtschaftlicher Sorten</w:t>
            </w:r>
          </w:p>
        </w:tc>
        <w:tc>
          <w:tcPr>
            <w:tcW w:w="1134" w:type="dxa"/>
          </w:tcPr>
          <w:p w:rsidR="00945B39" w:rsidRPr="002E2257" w:rsidRDefault="00945B39" w:rsidP="00CD0D9D">
            <w:pPr>
              <w:jc w:val="left"/>
              <w:rPr>
                <w:rFonts w:cs="Arial"/>
                <w:sz w:val="18"/>
                <w:szCs w:val="18"/>
              </w:rPr>
            </w:pPr>
            <w:r w:rsidRPr="002E2257">
              <w:rPr>
                <w:sz w:val="18"/>
              </w:rPr>
              <w:t>12.-14. Mai 2014</w:t>
            </w:r>
          </w:p>
        </w:tc>
        <w:tc>
          <w:tcPr>
            <w:tcW w:w="1225" w:type="dxa"/>
          </w:tcPr>
          <w:p w:rsidR="00945B39" w:rsidRPr="002E2257" w:rsidRDefault="00945B39" w:rsidP="00CD0D9D">
            <w:pPr>
              <w:jc w:val="left"/>
              <w:rPr>
                <w:rFonts w:cs="Arial"/>
                <w:sz w:val="18"/>
                <w:szCs w:val="18"/>
              </w:rPr>
            </w:pPr>
            <w:proofErr w:type="spellStart"/>
            <w:r w:rsidRPr="002E2257">
              <w:rPr>
                <w:sz w:val="18"/>
              </w:rPr>
              <w:t>Ha’erbin</w:t>
            </w:r>
            <w:proofErr w:type="spellEnd"/>
            <w:r w:rsidRPr="002E2257">
              <w:rPr>
                <w:sz w:val="18"/>
              </w:rPr>
              <w:t xml:space="preserve">, Provinz </w:t>
            </w:r>
            <w:proofErr w:type="spellStart"/>
            <w:r w:rsidRPr="002E2257">
              <w:rPr>
                <w:sz w:val="18"/>
              </w:rPr>
              <w:t>Heilongjiang</w:t>
            </w:r>
            <w:proofErr w:type="spellEnd"/>
            <w:r w:rsidRPr="002E2257">
              <w:rPr>
                <w:sz w:val="18"/>
              </w:rPr>
              <w:t>, China</w:t>
            </w:r>
          </w:p>
        </w:tc>
        <w:tc>
          <w:tcPr>
            <w:tcW w:w="1706" w:type="dxa"/>
          </w:tcPr>
          <w:p w:rsidR="00945B39" w:rsidRPr="002E2257" w:rsidRDefault="00945B39" w:rsidP="00CD0D9D">
            <w:pPr>
              <w:jc w:val="left"/>
              <w:rPr>
                <w:rFonts w:cs="Arial"/>
                <w:sz w:val="18"/>
                <w:szCs w:val="18"/>
              </w:rPr>
            </w:pPr>
            <w:r w:rsidRPr="002E2257">
              <w:rPr>
                <w:sz w:val="18"/>
              </w:rPr>
              <w:t xml:space="preserve">Abteilung für Sortenschutz, </w:t>
            </w: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r w:rsidRPr="002E2257">
              <w:rPr>
                <w:sz w:val="18"/>
              </w:rPr>
              <w:t>Verbesserung der Sensibilisierung für den Schutz von Pflanzensorten</w:t>
            </w:r>
          </w:p>
        </w:tc>
        <w:tc>
          <w:tcPr>
            <w:tcW w:w="2326" w:type="dxa"/>
          </w:tcPr>
          <w:p w:rsidR="00945B39" w:rsidRPr="002E2257" w:rsidRDefault="00945B39" w:rsidP="00CD0D9D">
            <w:pPr>
              <w:jc w:val="left"/>
              <w:rPr>
                <w:rFonts w:cs="Arial"/>
                <w:sz w:val="18"/>
                <w:szCs w:val="18"/>
              </w:rPr>
            </w:pPr>
            <w:r w:rsidRPr="002E2257">
              <w:rPr>
                <w:sz w:val="18"/>
              </w:rPr>
              <w:t>Inland, 110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18.  Sitzung mit dem Stellvertretenden Generalsekretär der UPOV</w:t>
            </w:r>
          </w:p>
        </w:tc>
        <w:tc>
          <w:tcPr>
            <w:tcW w:w="1134" w:type="dxa"/>
          </w:tcPr>
          <w:p w:rsidR="00945B39" w:rsidRPr="002E2257" w:rsidRDefault="00945B39" w:rsidP="00CD0D9D">
            <w:pPr>
              <w:jc w:val="left"/>
              <w:rPr>
                <w:rFonts w:cs="Arial"/>
                <w:sz w:val="18"/>
                <w:szCs w:val="18"/>
              </w:rPr>
            </w:pPr>
            <w:r w:rsidRPr="002E2257">
              <w:rPr>
                <w:sz w:val="18"/>
              </w:rPr>
              <w:t>27. Mai 2014</w:t>
            </w:r>
          </w:p>
        </w:tc>
        <w:tc>
          <w:tcPr>
            <w:tcW w:w="1225" w:type="dxa"/>
          </w:tcPr>
          <w:p w:rsidR="00945B39" w:rsidRPr="002E2257" w:rsidRDefault="00945B39" w:rsidP="00CD0D9D">
            <w:pPr>
              <w:jc w:val="left"/>
              <w:rPr>
                <w:rFonts w:cs="Arial"/>
                <w:sz w:val="18"/>
                <w:szCs w:val="18"/>
              </w:rPr>
            </w:pPr>
            <w:r w:rsidRPr="002E2257">
              <w:rPr>
                <w:sz w:val="18"/>
              </w:rPr>
              <w:t>Peking, China</w:t>
            </w:r>
          </w:p>
        </w:tc>
        <w:tc>
          <w:tcPr>
            <w:tcW w:w="1706" w:type="dxa"/>
          </w:tcPr>
          <w:p w:rsidR="00945B39" w:rsidRPr="002E2257" w:rsidRDefault="00945B39" w:rsidP="00CD0D9D">
            <w:pPr>
              <w:jc w:val="left"/>
              <w:rPr>
                <w:rFonts w:cs="Arial"/>
                <w:sz w:val="18"/>
                <w:szCs w:val="18"/>
              </w:rPr>
            </w:pPr>
            <w:r w:rsidRPr="002E2257">
              <w:rPr>
                <w:sz w:val="18"/>
              </w:rPr>
              <w:t xml:space="preserve">Abteilung für Sortenschutz, </w:t>
            </w:r>
            <w:proofErr w:type="spellStart"/>
            <w:r w:rsidRPr="002E2257">
              <w:rPr>
                <w:sz w:val="18"/>
              </w:rPr>
              <w:t>Entwicklungszen-trum</w:t>
            </w:r>
            <w:proofErr w:type="spellEnd"/>
            <w:r w:rsidRPr="002E2257">
              <w:rPr>
                <w:sz w:val="18"/>
              </w:rPr>
              <w:t xml:space="preserve"> für Wissenschaft und Technologie, MOA</w:t>
            </w:r>
          </w:p>
        </w:tc>
        <w:tc>
          <w:tcPr>
            <w:tcW w:w="2063" w:type="dxa"/>
          </w:tcPr>
          <w:p w:rsidR="00945B39" w:rsidRPr="002E2257" w:rsidRDefault="00945B39" w:rsidP="00CD0D9D">
            <w:pPr>
              <w:jc w:val="left"/>
              <w:rPr>
                <w:rFonts w:cs="Arial"/>
                <w:sz w:val="18"/>
                <w:szCs w:val="18"/>
              </w:rPr>
            </w:pPr>
            <w:r w:rsidRPr="002E2257">
              <w:rPr>
                <w:sz w:val="18"/>
              </w:rPr>
              <w:t>Kommunikation mit UPOV-Bedienstetem</w:t>
            </w:r>
          </w:p>
        </w:tc>
        <w:tc>
          <w:tcPr>
            <w:tcW w:w="2326" w:type="dxa"/>
          </w:tcPr>
          <w:p w:rsidR="00945B39" w:rsidRPr="002E2257" w:rsidRDefault="00945B39" w:rsidP="00CD0D9D">
            <w:pPr>
              <w:jc w:val="left"/>
              <w:rPr>
                <w:rFonts w:cs="Arial"/>
                <w:sz w:val="18"/>
                <w:szCs w:val="18"/>
              </w:rPr>
            </w:pPr>
            <w:r w:rsidRPr="002E2257">
              <w:rPr>
                <w:sz w:val="18"/>
              </w:rPr>
              <w:t>Inland, 15 Teilnehmer; Herr Peter Button</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 xml:space="preserve">19.  Sondermission gegen die Verletzung von </w:t>
            </w:r>
            <w:proofErr w:type="spellStart"/>
            <w:r w:rsidRPr="002E2257">
              <w:rPr>
                <w:sz w:val="18"/>
              </w:rPr>
              <w:t>Sortenschutzrech-ten</w:t>
            </w:r>
            <w:proofErr w:type="spellEnd"/>
            <w:r w:rsidRPr="002E2257">
              <w:rPr>
                <w:sz w:val="18"/>
              </w:rPr>
              <w:t xml:space="preserve"> und zur Bekämpfung der Herstellung und des Verkaufs von gefälschtem Saatgut</w:t>
            </w:r>
          </w:p>
        </w:tc>
        <w:tc>
          <w:tcPr>
            <w:tcW w:w="1134" w:type="dxa"/>
          </w:tcPr>
          <w:p w:rsidR="00945B39" w:rsidRPr="002E2257" w:rsidRDefault="00945B39" w:rsidP="00CD0D9D">
            <w:pPr>
              <w:jc w:val="left"/>
              <w:rPr>
                <w:rFonts w:cs="Arial"/>
                <w:sz w:val="18"/>
                <w:szCs w:val="18"/>
              </w:rPr>
            </w:pPr>
            <w:r w:rsidRPr="002E2257">
              <w:rPr>
                <w:sz w:val="18"/>
              </w:rPr>
              <w:t>viermal pro Jahr</w:t>
            </w:r>
          </w:p>
        </w:tc>
        <w:tc>
          <w:tcPr>
            <w:tcW w:w="1225" w:type="dxa"/>
          </w:tcPr>
          <w:p w:rsidR="00945B39" w:rsidRPr="002E2257" w:rsidRDefault="00945B39" w:rsidP="00CD0D9D">
            <w:pPr>
              <w:jc w:val="left"/>
              <w:rPr>
                <w:rFonts w:cs="Arial"/>
                <w:sz w:val="18"/>
                <w:szCs w:val="18"/>
              </w:rPr>
            </w:pPr>
            <w:r w:rsidRPr="002E2257">
              <w:rPr>
                <w:sz w:val="18"/>
              </w:rPr>
              <w:t>landesweit</w:t>
            </w:r>
          </w:p>
        </w:tc>
        <w:tc>
          <w:tcPr>
            <w:tcW w:w="1706" w:type="dxa"/>
          </w:tcPr>
          <w:p w:rsidR="00945B39" w:rsidRPr="002E2257" w:rsidRDefault="00945B39" w:rsidP="00CD0D9D">
            <w:pPr>
              <w:jc w:val="left"/>
              <w:rPr>
                <w:rFonts w:cs="Arial"/>
                <w:sz w:val="18"/>
                <w:szCs w:val="18"/>
              </w:rPr>
            </w:pPr>
            <w:r w:rsidRPr="002E2257">
              <w:rPr>
                <w:sz w:val="18"/>
              </w:rPr>
              <w:t>Landwirtschafts-ministerium</w:t>
            </w:r>
          </w:p>
        </w:tc>
        <w:tc>
          <w:tcPr>
            <w:tcW w:w="2063" w:type="dxa"/>
          </w:tcPr>
          <w:p w:rsidR="00945B39" w:rsidRPr="002E2257" w:rsidRDefault="00945B39" w:rsidP="00CD0D9D">
            <w:pPr>
              <w:jc w:val="left"/>
              <w:rPr>
                <w:rFonts w:cs="Arial"/>
                <w:sz w:val="18"/>
                <w:szCs w:val="18"/>
              </w:rPr>
            </w:pPr>
            <w:r w:rsidRPr="002E2257">
              <w:rPr>
                <w:sz w:val="18"/>
              </w:rPr>
              <w:t xml:space="preserve">Gewährleistung der Rechte und Interessen der Züchterrechtsinhaber, Nachforschungen und Umgang zu und mit Aktivitäten zur Herstellung und zum Verkauf von gefälschtem Saatgut und um sicherzustellen, </w:t>
            </w:r>
            <w:proofErr w:type="spellStart"/>
            <w:r w:rsidRPr="002E2257">
              <w:rPr>
                <w:sz w:val="18"/>
              </w:rPr>
              <w:t>daß</w:t>
            </w:r>
            <w:proofErr w:type="spellEnd"/>
            <w:r w:rsidRPr="002E2257">
              <w:rPr>
                <w:sz w:val="18"/>
              </w:rPr>
              <w:t xml:space="preserve"> Landwirte auf dem Markt sicheres Saatgut erhalten.</w:t>
            </w:r>
          </w:p>
        </w:tc>
        <w:tc>
          <w:tcPr>
            <w:tcW w:w="2326" w:type="dxa"/>
          </w:tcPr>
          <w:p w:rsidR="00945B39" w:rsidRPr="002E2257" w:rsidRDefault="00945B39" w:rsidP="00CD0D9D">
            <w:pPr>
              <w:jc w:val="left"/>
              <w:rPr>
                <w:rFonts w:cs="Arial"/>
                <w:sz w:val="18"/>
                <w:szCs w:val="18"/>
              </w:rPr>
            </w:pPr>
            <w:r w:rsidRPr="002E2257">
              <w:rPr>
                <w:sz w:val="18"/>
              </w:rPr>
              <w:t>Inland, 150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 xml:space="preserve">20.  Offene Tagung des Züchteraus-schusses beim </w:t>
            </w:r>
            <w:proofErr w:type="spellStart"/>
            <w:r w:rsidRPr="002E2257">
              <w:rPr>
                <w:sz w:val="18"/>
              </w:rPr>
              <w:t>Weltsaatgutkong-ress</w:t>
            </w:r>
            <w:proofErr w:type="spellEnd"/>
            <w:r w:rsidRPr="002E2257">
              <w:rPr>
                <w:sz w:val="18"/>
              </w:rPr>
              <w:t xml:space="preserve"> 2014 in Peking</w:t>
            </w:r>
          </w:p>
        </w:tc>
        <w:tc>
          <w:tcPr>
            <w:tcW w:w="1134" w:type="dxa"/>
          </w:tcPr>
          <w:p w:rsidR="00945B39" w:rsidRPr="002E2257" w:rsidRDefault="00945B39" w:rsidP="00CD0D9D">
            <w:pPr>
              <w:jc w:val="left"/>
              <w:rPr>
                <w:rFonts w:cs="Arial"/>
                <w:sz w:val="18"/>
                <w:szCs w:val="18"/>
              </w:rPr>
            </w:pPr>
            <w:r w:rsidRPr="002E2257">
              <w:rPr>
                <w:sz w:val="18"/>
              </w:rPr>
              <w:t>26. Mai 2014</w:t>
            </w:r>
          </w:p>
          <w:p w:rsidR="00945B39" w:rsidRPr="002E2257" w:rsidRDefault="00945B39" w:rsidP="00CD0D9D">
            <w:pPr>
              <w:jc w:val="left"/>
              <w:rPr>
                <w:rFonts w:cs="Arial"/>
                <w:sz w:val="18"/>
                <w:szCs w:val="18"/>
              </w:rPr>
            </w:pPr>
          </w:p>
        </w:tc>
        <w:tc>
          <w:tcPr>
            <w:tcW w:w="1225" w:type="dxa"/>
          </w:tcPr>
          <w:p w:rsidR="00945B39" w:rsidRPr="002E2257" w:rsidRDefault="00945B39" w:rsidP="00CD0D9D">
            <w:pPr>
              <w:jc w:val="left"/>
              <w:rPr>
                <w:rFonts w:cs="Arial"/>
                <w:sz w:val="18"/>
                <w:szCs w:val="18"/>
              </w:rPr>
            </w:pPr>
            <w:r w:rsidRPr="002E2257">
              <w:rPr>
                <w:sz w:val="18"/>
              </w:rPr>
              <w:t>Peking, China</w:t>
            </w:r>
          </w:p>
        </w:tc>
        <w:tc>
          <w:tcPr>
            <w:tcW w:w="1706" w:type="dxa"/>
          </w:tcPr>
          <w:p w:rsidR="00945B39" w:rsidRPr="002E2257" w:rsidRDefault="00945B39" w:rsidP="00CD0D9D">
            <w:pPr>
              <w:jc w:val="left"/>
              <w:rPr>
                <w:rFonts w:cs="Arial"/>
                <w:sz w:val="18"/>
                <w:szCs w:val="18"/>
              </w:rPr>
            </w:pPr>
            <w:r w:rsidRPr="002E2257">
              <w:rPr>
                <w:sz w:val="18"/>
              </w:rPr>
              <w:t>ISF-</w:t>
            </w:r>
            <w:proofErr w:type="spellStart"/>
            <w:r w:rsidRPr="002E2257">
              <w:rPr>
                <w:sz w:val="18"/>
              </w:rPr>
              <w:t>Züchterausschuß</w:t>
            </w:r>
            <w:proofErr w:type="spellEnd"/>
            <w:r w:rsidRPr="002E2257">
              <w:rPr>
                <w:sz w:val="18"/>
              </w:rPr>
              <w:t xml:space="preserve"> </w:t>
            </w:r>
          </w:p>
          <w:p w:rsidR="00945B39" w:rsidRPr="002E2257" w:rsidRDefault="00945B39" w:rsidP="00CD0D9D">
            <w:pPr>
              <w:jc w:val="left"/>
              <w:rPr>
                <w:rFonts w:cs="Arial"/>
                <w:sz w:val="18"/>
                <w:szCs w:val="18"/>
              </w:rPr>
            </w:pPr>
          </w:p>
        </w:tc>
        <w:tc>
          <w:tcPr>
            <w:tcW w:w="2063" w:type="dxa"/>
          </w:tcPr>
          <w:p w:rsidR="00945B39" w:rsidRPr="002E2257" w:rsidRDefault="00945B39" w:rsidP="00CD0D9D">
            <w:pPr>
              <w:jc w:val="left"/>
              <w:rPr>
                <w:rFonts w:cs="Arial"/>
                <w:sz w:val="18"/>
                <w:szCs w:val="18"/>
              </w:rPr>
            </w:pPr>
            <w:r w:rsidRPr="002E2257">
              <w:rPr>
                <w:sz w:val="18"/>
              </w:rPr>
              <w:t>Vortrag</w:t>
            </w:r>
          </w:p>
        </w:tc>
        <w:tc>
          <w:tcPr>
            <w:tcW w:w="2326" w:type="dxa"/>
          </w:tcPr>
          <w:p w:rsidR="00945B39" w:rsidRPr="002E2257" w:rsidRDefault="00945B39" w:rsidP="00CD0D9D">
            <w:pPr>
              <w:jc w:val="left"/>
              <w:rPr>
                <w:rFonts w:cs="Arial"/>
                <w:sz w:val="18"/>
                <w:szCs w:val="18"/>
              </w:rPr>
            </w:pPr>
            <w:r w:rsidRPr="002E2257">
              <w:rPr>
                <w:sz w:val="18"/>
              </w:rPr>
              <w:t>150 Teilnehmer</w:t>
            </w:r>
          </w:p>
        </w:tc>
      </w:tr>
      <w:tr w:rsidR="00945B39" w:rsidRPr="002E2257" w:rsidTr="00CD0D9D">
        <w:trPr>
          <w:cantSplit/>
        </w:trPr>
        <w:tc>
          <w:tcPr>
            <w:tcW w:w="1723" w:type="dxa"/>
          </w:tcPr>
          <w:p w:rsidR="00945B39" w:rsidRPr="002E2257" w:rsidRDefault="00945B39" w:rsidP="00CD0D9D">
            <w:pPr>
              <w:jc w:val="left"/>
              <w:rPr>
                <w:rFonts w:cs="Arial"/>
                <w:sz w:val="18"/>
                <w:szCs w:val="18"/>
              </w:rPr>
            </w:pPr>
            <w:r w:rsidRPr="002E2257">
              <w:rPr>
                <w:sz w:val="18"/>
              </w:rPr>
              <w:t>21.  Cochran-Delegation für Rechte des geistigen Eigentums</w:t>
            </w:r>
          </w:p>
        </w:tc>
        <w:tc>
          <w:tcPr>
            <w:tcW w:w="1134" w:type="dxa"/>
          </w:tcPr>
          <w:p w:rsidR="00945B39" w:rsidRPr="002E2257" w:rsidRDefault="00945B39" w:rsidP="00CD0D9D">
            <w:pPr>
              <w:jc w:val="left"/>
              <w:rPr>
                <w:rFonts w:cs="Arial"/>
                <w:sz w:val="18"/>
                <w:szCs w:val="18"/>
              </w:rPr>
            </w:pPr>
            <w:r w:rsidRPr="002E2257">
              <w:rPr>
                <w:sz w:val="18"/>
              </w:rPr>
              <w:t xml:space="preserve">21. Juli - 2. August 2014 </w:t>
            </w:r>
          </w:p>
        </w:tc>
        <w:tc>
          <w:tcPr>
            <w:tcW w:w="1225" w:type="dxa"/>
          </w:tcPr>
          <w:p w:rsidR="00945B39" w:rsidRPr="002E2257" w:rsidRDefault="00945B39" w:rsidP="00CD0D9D">
            <w:pPr>
              <w:jc w:val="left"/>
              <w:rPr>
                <w:rFonts w:cs="Arial"/>
                <w:sz w:val="18"/>
                <w:szCs w:val="18"/>
              </w:rPr>
            </w:pPr>
            <w:r w:rsidRPr="002E2257">
              <w:rPr>
                <w:sz w:val="18"/>
              </w:rPr>
              <w:t>USA</w:t>
            </w:r>
          </w:p>
        </w:tc>
        <w:tc>
          <w:tcPr>
            <w:tcW w:w="1706" w:type="dxa"/>
          </w:tcPr>
          <w:p w:rsidR="00945B39" w:rsidRPr="002E2257" w:rsidRDefault="00945B39" w:rsidP="00CD0D9D">
            <w:pPr>
              <w:jc w:val="left"/>
              <w:rPr>
                <w:rFonts w:cs="Arial"/>
                <w:sz w:val="18"/>
                <w:szCs w:val="18"/>
              </w:rPr>
            </w:pPr>
            <w:r w:rsidRPr="002E2257">
              <w:rPr>
                <w:sz w:val="18"/>
              </w:rPr>
              <w:t>Cochran-Programm ASTA</w:t>
            </w:r>
          </w:p>
        </w:tc>
        <w:tc>
          <w:tcPr>
            <w:tcW w:w="2063" w:type="dxa"/>
          </w:tcPr>
          <w:p w:rsidR="00945B39" w:rsidRPr="002E2257" w:rsidRDefault="00945B39" w:rsidP="00CD0D9D">
            <w:pPr>
              <w:jc w:val="left"/>
              <w:rPr>
                <w:rFonts w:cs="Arial"/>
                <w:sz w:val="18"/>
                <w:szCs w:val="18"/>
              </w:rPr>
            </w:pPr>
            <w:r w:rsidRPr="002E2257">
              <w:rPr>
                <w:sz w:val="18"/>
              </w:rPr>
              <w:t xml:space="preserve">Studienreise </w:t>
            </w:r>
          </w:p>
        </w:tc>
        <w:tc>
          <w:tcPr>
            <w:tcW w:w="2326" w:type="dxa"/>
          </w:tcPr>
          <w:p w:rsidR="00945B39" w:rsidRPr="002E2257" w:rsidRDefault="00945B39" w:rsidP="00CD0D9D">
            <w:pPr>
              <w:jc w:val="left"/>
              <w:rPr>
                <w:rFonts w:cs="Arial"/>
                <w:sz w:val="18"/>
                <w:szCs w:val="18"/>
              </w:rPr>
            </w:pPr>
            <w:r w:rsidRPr="002E2257">
              <w:rPr>
                <w:sz w:val="18"/>
              </w:rPr>
              <w:t>5 Teilnehmer</w:t>
            </w:r>
          </w:p>
        </w:tc>
      </w:tr>
    </w:tbl>
    <w:p w:rsidR="00945B39" w:rsidRPr="002E2257" w:rsidRDefault="00945B39" w:rsidP="00945B39"/>
    <w:p w:rsidR="00945B39" w:rsidRPr="002E2257" w:rsidRDefault="00945B39" w:rsidP="00945B39"/>
    <w:p w:rsidR="00945B39" w:rsidRPr="002E2257" w:rsidRDefault="00945B39" w:rsidP="00945B39"/>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VII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14"/>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VII</w:t>
      </w:r>
    </w:p>
    <w:p w:rsidR="00761602" w:rsidRPr="002E2257" w:rsidRDefault="00761602" w:rsidP="00761602">
      <w:pPr>
        <w:jc w:val="center"/>
      </w:pPr>
    </w:p>
    <w:p w:rsidR="00761602" w:rsidRPr="002E2257" w:rsidRDefault="00761602" w:rsidP="00761602">
      <w:pPr>
        <w:jc w:val="center"/>
      </w:pPr>
    </w:p>
    <w:p w:rsidR="00761602" w:rsidRPr="002E2257" w:rsidRDefault="00761602" w:rsidP="00761602">
      <w:pPr>
        <w:jc w:val="center"/>
      </w:pPr>
      <w:r w:rsidRPr="002E2257">
        <w:t>FIN</w:t>
      </w:r>
      <w:r w:rsidR="00710A68" w:rsidRPr="002E2257">
        <w:t>N</w:t>
      </w:r>
      <w:r w:rsidRPr="002E2257">
        <w:t>LAND</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SORTENSCHUTZ</w:t>
      </w:r>
    </w:p>
    <w:p w:rsidR="00945B39" w:rsidRPr="002E2257" w:rsidRDefault="00945B39" w:rsidP="00945B39"/>
    <w:p w:rsidR="00945B39" w:rsidRPr="002E2257" w:rsidRDefault="00945B39" w:rsidP="00945B39">
      <w:r w:rsidRPr="002E2257">
        <w:rPr>
          <w:u w:val="single"/>
        </w:rPr>
        <w:t>Zusammenarbeit bei der Prüfung</w:t>
      </w:r>
    </w:p>
    <w:p w:rsidR="00945B39" w:rsidRPr="002E2257" w:rsidRDefault="00945B39" w:rsidP="00945B39">
      <w:pPr>
        <w:tabs>
          <w:tab w:val="left" w:pos="426"/>
          <w:tab w:val="left" w:pos="851"/>
        </w:tabs>
      </w:pPr>
    </w:p>
    <w:p w:rsidR="00945B39" w:rsidRPr="002E2257" w:rsidRDefault="00945B39" w:rsidP="00945B39">
      <w:r w:rsidRPr="002E2257">
        <w:t>Vereinbarung über internationale Zusammenarbeit bei der Sortenprüfung</w:t>
      </w:r>
    </w:p>
    <w:p w:rsidR="00945B39" w:rsidRPr="002E2257" w:rsidRDefault="00945B39" w:rsidP="00945B39"/>
    <w:p w:rsidR="00945B39" w:rsidRPr="002E2257" w:rsidRDefault="00945B39" w:rsidP="00945B39">
      <w:pPr>
        <w:pStyle w:val="ListParagraph"/>
        <w:numPr>
          <w:ilvl w:val="1"/>
          <w:numId w:val="1"/>
        </w:numPr>
        <w:tabs>
          <w:tab w:val="left" w:pos="426"/>
        </w:tabs>
        <w:ind w:left="927"/>
        <w:contextualSpacing/>
        <w:jc w:val="both"/>
        <w:rPr>
          <w:rFonts w:cs="Arial"/>
          <w:szCs w:val="20"/>
          <w:lang w:val="de-DE"/>
        </w:rPr>
      </w:pPr>
      <w:r w:rsidRPr="002E2257">
        <w:rPr>
          <w:lang w:val="de-DE"/>
        </w:rPr>
        <w:t>Datum: 15.05.2013</w:t>
      </w:r>
    </w:p>
    <w:p w:rsidR="00945B39" w:rsidRPr="002E2257" w:rsidRDefault="00945B39" w:rsidP="00945B39">
      <w:pPr>
        <w:pStyle w:val="ListParagraph"/>
        <w:numPr>
          <w:ilvl w:val="1"/>
          <w:numId w:val="1"/>
        </w:numPr>
        <w:tabs>
          <w:tab w:val="left" w:pos="426"/>
        </w:tabs>
        <w:ind w:left="927"/>
        <w:contextualSpacing/>
        <w:jc w:val="both"/>
        <w:rPr>
          <w:rFonts w:cs="Arial"/>
          <w:szCs w:val="20"/>
          <w:lang w:val="de-DE"/>
        </w:rPr>
      </w:pPr>
      <w:r w:rsidRPr="002E2257">
        <w:rPr>
          <w:lang w:val="de-DE"/>
        </w:rPr>
        <w:t xml:space="preserve">zwischen der Behörde für Lebensmittelsicherheit </w:t>
      </w:r>
      <w:proofErr w:type="spellStart"/>
      <w:r w:rsidRPr="002E2257">
        <w:rPr>
          <w:lang w:val="de-DE"/>
        </w:rPr>
        <w:t>Evira</w:t>
      </w:r>
      <w:proofErr w:type="spellEnd"/>
      <w:r w:rsidRPr="002E2257">
        <w:rPr>
          <w:lang w:val="de-DE"/>
        </w:rPr>
        <w:t xml:space="preserve"> (Finnland) und </w:t>
      </w:r>
      <w:proofErr w:type="spellStart"/>
      <w:r w:rsidRPr="002E2257">
        <w:rPr>
          <w:lang w:val="de-DE"/>
        </w:rPr>
        <w:t>Mattilsynet</w:t>
      </w:r>
      <w:proofErr w:type="spellEnd"/>
      <w:r w:rsidRPr="002E2257">
        <w:rPr>
          <w:lang w:val="de-DE"/>
        </w:rPr>
        <w:t xml:space="preserve"> / Sortenamt (Norwegen)</w:t>
      </w:r>
    </w:p>
    <w:p w:rsidR="00945B39" w:rsidRPr="002E2257" w:rsidRDefault="00945B39" w:rsidP="00945B39">
      <w:pPr>
        <w:pStyle w:val="ListParagraph"/>
        <w:numPr>
          <w:ilvl w:val="1"/>
          <w:numId w:val="1"/>
        </w:numPr>
        <w:tabs>
          <w:tab w:val="left" w:pos="426"/>
        </w:tabs>
        <w:ind w:left="927"/>
        <w:contextualSpacing/>
        <w:jc w:val="both"/>
        <w:rPr>
          <w:rFonts w:cs="Arial"/>
          <w:szCs w:val="20"/>
          <w:lang w:val="de-DE"/>
        </w:rPr>
      </w:pPr>
      <w:r w:rsidRPr="002E2257">
        <w:rPr>
          <w:lang w:val="de-DE"/>
        </w:rPr>
        <w:t xml:space="preserve">Inhalte: Die finnische Behörde für Lebensmittelsicherheit </w:t>
      </w:r>
      <w:proofErr w:type="spellStart"/>
      <w:r w:rsidRPr="002E2257">
        <w:rPr>
          <w:lang w:val="de-DE"/>
        </w:rPr>
        <w:t>Evirs</w:t>
      </w:r>
      <w:proofErr w:type="spellEnd"/>
      <w:r w:rsidRPr="002E2257">
        <w:rPr>
          <w:lang w:val="de-DE"/>
        </w:rPr>
        <w:t xml:space="preserve"> soll DUS-</w:t>
      </w:r>
      <w:proofErr w:type="spellStart"/>
      <w:r w:rsidRPr="002E2257">
        <w:rPr>
          <w:lang w:val="de-DE"/>
        </w:rPr>
        <w:t>Prüfungsdiensleistungen</w:t>
      </w:r>
      <w:proofErr w:type="spellEnd"/>
      <w:r w:rsidRPr="002E2257">
        <w:rPr>
          <w:lang w:val="de-DE"/>
        </w:rPr>
        <w:t xml:space="preserve"> für </w:t>
      </w:r>
      <w:proofErr w:type="spellStart"/>
      <w:r w:rsidRPr="002E2257">
        <w:rPr>
          <w:lang w:val="de-DE"/>
        </w:rPr>
        <w:t>Mattilsynet</w:t>
      </w:r>
      <w:proofErr w:type="spellEnd"/>
      <w:r w:rsidRPr="002E2257">
        <w:rPr>
          <w:lang w:val="de-DE"/>
        </w:rPr>
        <w:t xml:space="preserve"> /norwegisches Sortenamt auf dessen Anfrage erbringen. </w:t>
      </w:r>
    </w:p>
    <w:p w:rsidR="00945B39" w:rsidRPr="002E2257" w:rsidRDefault="00945B39" w:rsidP="00945B39">
      <w:pPr>
        <w:pStyle w:val="ListParagraph"/>
        <w:numPr>
          <w:ilvl w:val="1"/>
          <w:numId w:val="1"/>
        </w:numPr>
        <w:tabs>
          <w:tab w:val="left" w:pos="426"/>
        </w:tabs>
        <w:ind w:left="927"/>
        <w:contextualSpacing/>
        <w:jc w:val="both"/>
        <w:rPr>
          <w:rFonts w:cs="Arial"/>
          <w:szCs w:val="20"/>
          <w:lang w:val="de-DE"/>
        </w:rPr>
      </w:pPr>
      <w:r w:rsidRPr="002E2257">
        <w:rPr>
          <w:lang w:val="de-DE"/>
        </w:rPr>
        <w:t>Artenvereinbarung findet Anwendung auf:</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Avena</w:t>
      </w:r>
      <w:proofErr w:type="spellEnd"/>
      <w:r w:rsidRPr="002E2257">
        <w:rPr>
          <w:lang w:val="de-DE"/>
        </w:rPr>
        <w:t xml:space="preserve"> </w:t>
      </w:r>
      <w:proofErr w:type="spellStart"/>
      <w:r w:rsidRPr="002E2257">
        <w:rPr>
          <w:lang w:val="de-DE"/>
        </w:rPr>
        <w:t>nuda</w:t>
      </w:r>
      <w:proofErr w:type="spellEnd"/>
      <w:r w:rsidRPr="002E2257">
        <w:rPr>
          <w:lang w:val="de-DE"/>
        </w:rPr>
        <w:t xml:space="preserve"> L. (nur Sommerform)</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Avena</w:t>
      </w:r>
      <w:proofErr w:type="spellEnd"/>
      <w:r w:rsidRPr="002E2257">
        <w:rPr>
          <w:lang w:val="de-DE"/>
        </w:rPr>
        <w:t xml:space="preserve"> </w:t>
      </w:r>
      <w:proofErr w:type="spellStart"/>
      <w:r w:rsidRPr="002E2257">
        <w:rPr>
          <w:lang w:val="de-DE"/>
        </w:rPr>
        <w:t>sativa</w:t>
      </w:r>
      <w:proofErr w:type="spellEnd"/>
      <w:r w:rsidRPr="002E2257">
        <w:rPr>
          <w:lang w:val="de-DE"/>
        </w:rPr>
        <w:t xml:space="preserve"> L. (nur Sommerform)</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Brassica</w:t>
      </w:r>
      <w:proofErr w:type="spellEnd"/>
      <w:r w:rsidRPr="002E2257">
        <w:rPr>
          <w:lang w:val="de-DE"/>
        </w:rPr>
        <w:t xml:space="preserve"> </w:t>
      </w:r>
      <w:proofErr w:type="spellStart"/>
      <w:r w:rsidRPr="002E2257">
        <w:rPr>
          <w:lang w:val="de-DE"/>
        </w:rPr>
        <w:t>rapa</w:t>
      </w:r>
      <w:proofErr w:type="spellEnd"/>
      <w:r w:rsidRPr="002E2257">
        <w:rPr>
          <w:lang w:val="de-DE"/>
        </w:rPr>
        <w:t xml:space="preserve"> </w:t>
      </w:r>
      <w:proofErr w:type="spellStart"/>
      <w:r w:rsidRPr="002E2257">
        <w:rPr>
          <w:lang w:val="de-DE"/>
        </w:rPr>
        <w:t>var</w:t>
      </w:r>
      <w:proofErr w:type="spellEnd"/>
      <w:r w:rsidRPr="002E2257">
        <w:rPr>
          <w:lang w:val="de-DE"/>
        </w:rPr>
        <w:t xml:space="preserve">. </w:t>
      </w:r>
      <w:proofErr w:type="spellStart"/>
      <w:r w:rsidRPr="002E2257">
        <w:rPr>
          <w:lang w:val="de-DE"/>
        </w:rPr>
        <w:t>oleifera</w:t>
      </w:r>
      <w:proofErr w:type="spellEnd"/>
      <w:r w:rsidRPr="002E2257">
        <w:rPr>
          <w:lang w:val="de-DE"/>
        </w:rPr>
        <w:t xml:space="preserve"> </w:t>
      </w:r>
      <w:proofErr w:type="spellStart"/>
      <w:r w:rsidRPr="002E2257">
        <w:rPr>
          <w:lang w:val="de-DE"/>
        </w:rPr>
        <w:t>subvar</w:t>
      </w:r>
      <w:proofErr w:type="spellEnd"/>
      <w:r w:rsidRPr="002E2257">
        <w:rPr>
          <w:lang w:val="de-DE"/>
        </w:rPr>
        <w:t xml:space="preserve">. </w:t>
      </w:r>
      <w:proofErr w:type="spellStart"/>
      <w:r w:rsidRPr="002E2257">
        <w:rPr>
          <w:lang w:val="de-DE"/>
        </w:rPr>
        <w:t>annua</w:t>
      </w:r>
      <w:proofErr w:type="spellEnd"/>
      <w:r w:rsidRPr="002E2257">
        <w:rPr>
          <w:lang w:val="de-DE"/>
        </w:rPr>
        <w:t xml:space="preserve"> L. (nur Sommerform)</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Festuca</w:t>
      </w:r>
      <w:proofErr w:type="spellEnd"/>
      <w:r w:rsidRPr="002E2257">
        <w:rPr>
          <w:lang w:val="de-DE"/>
        </w:rPr>
        <w:t xml:space="preserve"> </w:t>
      </w:r>
      <w:proofErr w:type="spellStart"/>
      <w:r w:rsidRPr="002E2257">
        <w:rPr>
          <w:lang w:val="de-DE"/>
        </w:rPr>
        <w:t>arundinacea</w:t>
      </w:r>
      <w:proofErr w:type="spellEnd"/>
      <w:r w:rsidRPr="002E2257">
        <w:rPr>
          <w:lang w:val="de-DE"/>
        </w:rPr>
        <w:t xml:space="preserve"> </w:t>
      </w:r>
      <w:proofErr w:type="spellStart"/>
      <w:r w:rsidRPr="002E2257">
        <w:rPr>
          <w:lang w:val="de-DE"/>
        </w:rPr>
        <w:t>Schreb</w:t>
      </w:r>
      <w:proofErr w:type="spellEnd"/>
      <w:r w:rsidRPr="002E2257">
        <w:rPr>
          <w:lang w:val="de-DE"/>
        </w:rPr>
        <w:t>.</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Festuva</w:t>
      </w:r>
      <w:proofErr w:type="spellEnd"/>
      <w:r w:rsidRPr="002E2257">
        <w:rPr>
          <w:lang w:val="de-DE"/>
        </w:rPr>
        <w:t xml:space="preserve"> </w:t>
      </w:r>
      <w:proofErr w:type="spellStart"/>
      <w:r w:rsidRPr="002E2257">
        <w:rPr>
          <w:lang w:val="de-DE"/>
        </w:rPr>
        <w:t>pratensis</w:t>
      </w:r>
      <w:proofErr w:type="spellEnd"/>
      <w:r w:rsidRPr="002E2257">
        <w:rPr>
          <w:lang w:val="de-DE"/>
        </w:rPr>
        <w:t xml:space="preserve"> </w:t>
      </w:r>
      <w:proofErr w:type="spellStart"/>
      <w:r w:rsidRPr="002E2257">
        <w:rPr>
          <w:lang w:val="de-DE"/>
        </w:rPr>
        <w:t>Huds</w:t>
      </w:r>
      <w:proofErr w:type="spellEnd"/>
      <w:r w:rsidRPr="002E2257">
        <w:rPr>
          <w:lang w:val="de-DE"/>
        </w:rPr>
        <w:t>.</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Hordeun</w:t>
      </w:r>
      <w:proofErr w:type="spellEnd"/>
      <w:r w:rsidRPr="002E2257">
        <w:rPr>
          <w:lang w:val="de-DE"/>
        </w:rPr>
        <w:t xml:space="preserve"> </w:t>
      </w:r>
      <w:proofErr w:type="spellStart"/>
      <w:r w:rsidRPr="002E2257">
        <w:rPr>
          <w:lang w:val="de-DE"/>
        </w:rPr>
        <w:t>vulgare</w:t>
      </w:r>
      <w:proofErr w:type="spellEnd"/>
      <w:r w:rsidRPr="002E2257">
        <w:rPr>
          <w:lang w:val="de-DE"/>
        </w:rPr>
        <w:t xml:space="preserve"> L. </w:t>
      </w:r>
      <w:proofErr w:type="spellStart"/>
      <w:r w:rsidRPr="002E2257">
        <w:rPr>
          <w:lang w:val="de-DE"/>
        </w:rPr>
        <w:t>sensu</w:t>
      </w:r>
      <w:proofErr w:type="spellEnd"/>
      <w:r w:rsidRPr="002E2257">
        <w:rPr>
          <w:lang w:val="de-DE"/>
        </w:rPr>
        <w:t xml:space="preserve"> </w:t>
      </w:r>
      <w:proofErr w:type="spellStart"/>
      <w:r w:rsidRPr="002E2257">
        <w:rPr>
          <w:lang w:val="de-DE"/>
        </w:rPr>
        <w:t>lato</w:t>
      </w:r>
      <w:proofErr w:type="spellEnd"/>
      <w:r w:rsidRPr="002E2257">
        <w:rPr>
          <w:lang w:val="de-DE"/>
        </w:rPr>
        <w:t xml:space="preserve"> (nur Sommerform)</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Phalaris</w:t>
      </w:r>
      <w:proofErr w:type="spellEnd"/>
      <w:r w:rsidRPr="002E2257">
        <w:rPr>
          <w:lang w:val="de-DE"/>
        </w:rPr>
        <w:t xml:space="preserve"> </w:t>
      </w:r>
      <w:proofErr w:type="spellStart"/>
      <w:r w:rsidRPr="002E2257">
        <w:rPr>
          <w:lang w:val="de-DE"/>
        </w:rPr>
        <w:t>arundinacea</w:t>
      </w:r>
      <w:proofErr w:type="spellEnd"/>
      <w:r w:rsidRPr="002E2257">
        <w:rPr>
          <w:lang w:val="de-DE"/>
        </w:rPr>
        <w:t xml:space="preserve"> L.</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Phleum</w:t>
      </w:r>
      <w:proofErr w:type="spellEnd"/>
      <w:r w:rsidRPr="002E2257">
        <w:rPr>
          <w:lang w:val="de-DE"/>
        </w:rPr>
        <w:t xml:space="preserve"> </w:t>
      </w:r>
      <w:proofErr w:type="spellStart"/>
      <w:r w:rsidRPr="002E2257">
        <w:rPr>
          <w:lang w:val="de-DE"/>
        </w:rPr>
        <w:t>pretense</w:t>
      </w:r>
      <w:proofErr w:type="spellEnd"/>
      <w:r w:rsidRPr="002E2257">
        <w:rPr>
          <w:lang w:val="de-DE"/>
        </w:rPr>
        <w:t xml:space="preserve"> L.</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Poa</w:t>
      </w:r>
      <w:proofErr w:type="spellEnd"/>
      <w:r w:rsidRPr="002E2257">
        <w:rPr>
          <w:lang w:val="de-DE"/>
        </w:rPr>
        <w:t xml:space="preserve"> </w:t>
      </w:r>
      <w:proofErr w:type="spellStart"/>
      <w:r w:rsidRPr="002E2257">
        <w:rPr>
          <w:lang w:val="de-DE"/>
        </w:rPr>
        <w:t>pratense</w:t>
      </w:r>
      <w:proofErr w:type="spellEnd"/>
      <w:r w:rsidRPr="002E2257">
        <w:rPr>
          <w:lang w:val="de-DE"/>
        </w:rPr>
        <w:t xml:space="preserve"> L.</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Secale</w:t>
      </w:r>
      <w:proofErr w:type="spellEnd"/>
      <w:r w:rsidRPr="002E2257">
        <w:rPr>
          <w:lang w:val="de-DE"/>
        </w:rPr>
        <w:t xml:space="preserve"> </w:t>
      </w:r>
      <w:proofErr w:type="spellStart"/>
      <w:r w:rsidRPr="002E2257">
        <w:rPr>
          <w:lang w:val="de-DE"/>
        </w:rPr>
        <w:t>cereal</w:t>
      </w:r>
      <w:proofErr w:type="spellEnd"/>
      <w:r w:rsidRPr="002E2257">
        <w:rPr>
          <w:lang w:val="de-DE"/>
        </w:rPr>
        <w:t xml:space="preserve"> L.</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r w:rsidRPr="002E2257">
        <w:rPr>
          <w:lang w:val="de-DE"/>
        </w:rPr>
        <w:t xml:space="preserve">Trifolium </w:t>
      </w:r>
      <w:proofErr w:type="spellStart"/>
      <w:r w:rsidRPr="002E2257">
        <w:rPr>
          <w:lang w:val="de-DE"/>
        </w:rPr>
        <w:t>pratense</w:t>
      </w:r>
      <w:proofErr w:type="spellEnd"/>
      <w:r w:rsidRPr="002E2257">
        <w:rPr>
          <w:lang w:val="de-DE"/>
        </w:rPr>
        <w:t xml:space="preserve"> L.</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r w:rsidRPr="002E2257">
        <w:rPr>
          <w:lang w:val="de-DE"/>
        </w:rPr>
        <w:t xml:space="preserve">Trifolium </w:t>
      </w:r>
      <w:proofErr w:type="spellStart"/>
      <w:r w:rsidRPr="002E2257">
        <w:rPr>
          <w:lang w:val="de-DE"/>
        </w:rPr>
        <w:t>repens</w:t>
      </w:r>
      <w:proofErr w:type="spellEnd"/>
      <w:r w:rsidRPr="002E2257">
        <w:rPr>
          <w:lang w:val="de-DE"/>
        </w:rPr>
        <w:t xml:space="preserve"> L.</w:t>
      </w:r>
    </w:p>
    <w:p w:rsidR="00945B39" w:rsidRPr="002E2257" w:rsidRDefault="00945B39" w:rsidP="00945B39">
      <w:pPr>
        <w:pStyle w:val="ListParagraph"/>
        <w:numPr>
          <w:ilvl w:val="5"/>
          <w:numId w:val="2"/>
        </w:numPr>
        <w:tabs>
          <w:tab w:val="left" w:pos="426"/>
        </w:tabs>
        <w:ind w:left="1647"/>
        <w:contextualSpacing/>
        <w:jc w:val="both"/>
        <w:rPr>
          <w:rFonts w:cs="Arial"/>
          <w:szCs w:val="20"/>
          <w:lang w:val="de-DE"/>
        </w:rPr>
      </w:pPr>
      <w:proofErr w:type="spellStart"/>
      <w:r w:rsidRPr="002E2257">
        <w:rPr>
          <w:lang w:val="de-DE"/>
        </w:rPr>
        <w:t>Triticum</w:t>
      </w:r>
      <w:proofErr w:type="spellEnd"/>
      <w:r w:rsidRPr="002E2257">
        <w:rPr>
          <w:lang w:val="de-DE"/>
        </w:rPr>
        <w:t xml:space="preserve"> </w:t>
      </w:r>
      <w:proofErr w:type="spellStart"/>
      <w:r w:rsidRPr="002E2257">
        <w:rPr>
          <w:lang w:val="de-DE"/>
        </w:rPr>
        <w:t>aestivum</w:t>
      </w:r>
      <w:proofErr w:type="spellEnd"/>
      <w:r w:rsidRPr="002E2257">
        <w:rPr>
          <w:lang w:val="de-DE"/>
        </w:rPr>
        <w:t xml:space="preserve"> L. </w:t>
      </w:r>
      <w:proofErr w:type="spellStart"/>
      <w:r w:rsidRPr="002E2257">
        <w:rPr>
          <w:lang w:val="de-DE"/>
        </w:rPr>
        <w:t>emend</w:t>
      </w:r>
      <w:proofErr w:type="spellEnd"/>
      <w:r w:rsidRPr="002E2257">
        <w:rPr>
          <w:lang w:val="de-DE"/>
        </w:rPr>
        <w:t xml:space="preserve"> </w:t>
      </w:r>
      <w:proofErr w:type="spellStart"/>
      <w:r w:rsidRPr="002E2257">
        <w:rPr>
          <w:lang w:val="de-DE"/>
        </w:rPr>
        <w:t>Fiori</w:t>
      </w:r>
      <w:proofErr w:type="spellEnd"/>
      <w:r w:rsidRPr="002E2257">
        <w:rPr>
          <w:lang w:val="de-DE"/>
        </w:rPr>
        <w:t xml:space="preserve"> et </w:t>
      </w:r>
      <w:proofErr w:type="spellStart"/>
      <w:r w:rsidRPr="002E2257">
        <w:rPr>
          <w:lang w:val="de-DE"/>
        </w:rPr>
        <w:t>Paol</w:t>
      </w:r>
      <w:proofErr w:type="spellEnd"/>
      <w:r w:rsidRPr="002E2257">
        <w:rPr>
          <w:lang w:val="de-DE"/>
        </w:rPr>
        <w:t>.</w:t>
      </w:r>
    </w:p>
    <w:p w:rsidR="00945B39" w:rsidRPr="002E2257" w:rsidRDefault="00945B39" w:rsidP="00945B39"/>
    <w:p w:rsidR="00945B39" w:rsidRPr="002E2257" w:rsidRDefault="00945B39" w:rsidP="00945B39"/>
    <w:p w:rsidR="00945B39" w:rsidRPr="002E2257" w:rsidRDefault="00945B39" w:rsidP="00945B39"/>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VIII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VIII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GEORGIEN</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SORTENSCHUTZ</w:t>
      </w:r>
    </w:p>
    <w:p w:rsidR="00945B39" w:rsidRPr="002E2257" w:rsidRDefault="00945B39" w:rsidP="00945B39"/>
    <w:p w:rsidR="00945B39" w:rsidRPr="002E2257" w:rsidRDefault="00945B39" w:rsidP="00945B39">
      <w:pPr>
        <w:rPr>
          <w:u w:val="single"/>
        </w:rPr>
      </w:pPr>
      <w:r w:rsidRPr="002E2257">
        <w:t xml:space="preserve">1. </w:t>
      </w:r>
      <w:r w:rsidRPr="002E2257">
        <w:tab/>
      </w:r>
      <w:r w:rsidRPr="002E2257">
        <w:rPr>
          <w:u w:val="single"/>
        </w:rPr>
        <w:t>Lage auf dem Gebiet der Gesetzgebung</w:t>
      </w:r>
    </w:p>
    <w:p w:rsidR="00945B39" w:rsidRPr="002E2257" w:rsidRDefault="00945B39" w:rsidP="00945B39"/>
    <w:p w:rsidR="00945B39" w:rsidRPr="002E2257" w:rsidRDefault="00945B39" w:rsidP="00945B39">
      <w:r w:rsidRPr="002E2257">
        <w:t>1.1</w:t>
      </w:r>
      <w:r w:rsidRPr="002E2257">
        <w:tab/>
        <w:t>Änderungen des Gesetzes und der Ausführungsvorschriften</w:t>
      </w:r>
    </w:p>
    <w:p w:rsidR="00945B39" w:rsidRPr="002E2257" w:rsidRDefault="00945B39" w:rsidP="00945B39"/>
    <w:p w:rsidR="00945B39" w:rsidRPr="002E2257" w:rsidRDefault="00945B39" w:rsidP="00945B39">
      <w:r w:rsidRPr="002E2257">
        <w:t>Übertragung von Aufgaben bezüglich des Schutzes neuer Pflanzensorten an das Nationale Zentrum für geistiges Eigentum Georgiens „</w:t>
      </w:r>
      <w:proofErr w:type="spellStart"/>
      <w:r w:rsidRPr="002E2257">
        <w:t>Sakpatenti</w:t>
      </w:r>
      <w:proofErr w:type="spellEnd"/>
      <w:r w:rsidRPr="002E2257">
        <w:t>” gemäß der Reform der staatlich kontrollierten Landwirtschaft in Georgien (2006).</w:t>
      </w:r>
    </w:p>
    <w:p w:rsidR="00945B39" w:rsidRPr="002E2257" w:rsidRDefault="00945B39" w:rsidP="00945B39"/>
    <w:p w:rsidR="00945B39" w:rsidRPr="002E2257" w:rsidRDefault="00945B39" w:rsidP="00945B39">
      <w:r w:rsidRPr="002E2257">
        <w:t>1.2</w:t>
      </w:r>
      <w:r w:rsidRPr="002E2257">
        <w:tab/>
        <w:t xml:space="preserve">Ausweitung des Schutzes auf weitere Gattungen und Arten </w:t>
      </w:r>
    </w:p>
    <w:p w:rsidR="00945B39" w:rsidRPr="002E2257" w:rsidRDefault="00945B39" w:rsidP="00945B39"/>
    <w:p w:rsidR="00945B39" w:rsidRPr="002E2257" w:rsidRDefault="00945B39" w:rsidP="00945B39">
      <w:r w:rsidRPr="002E2257">
        <w:t>Auf seiner vierundzwanzigsten außerordentlichen Tagung am 30. März 2007 in Genf prüfte der Rat die Vereinbarkeit des Gesetzes Georgiens zum Schutz von Pflanzenzüchtungen aus dem Jahre 2006 mit der Akte von 1991 des UPOV</w:t>
      </w:r>
      <w:r w:rsidRPr="002E2257">
        <w:noBreakHyphen/>
        <w:t>Übereinkommens. Das Gesetz regelt den Rechtsschutz von Pflanzenzüchtungen und gilt für alle botanischen Gattungen und Arten. Die Gebühren für die Eintragung neuer Pflanzensorten und -züchtungen gelten noch nicht</w:t>
      </w:r>
    </w:p>
    <w:p w:rsidR="00945B39" w:rsidRPr="002E2257" w:rsidRDefault="00945B39" w:rsidP="00945B39"/>
    <w:p w:rsidR="00945B39" w:rsidRPr="002E2257" w:rsidRDefault="00945B39" w:rsidP="00945B39">
      <w:r w:rsidRPr="002E2257">
        <w:t>Am 29. Oktober 2008 hinterlegte die Regierung Georgiens die Beitrittsurkunde zum UPOV-Übereinkommen. Das Übereinkommen trat einen Monat später in Kraft, wodurch Georgien am 29. November 2008 das sechsundsechzigste (UPOV)-Mitglied wurde.</w:t>
      </w:r>
    </w:p>
    <w:p w:rsidR="00945B39" w:rsidRPr="002E2257" w:rsidRDefault="00945B39" w:rsidP="00945B39"/>
    <w:p w:rsidR="00945B39" w:rsidRPr="002E2257" w:rsidRDefault="00945B39" w:rsidP="00945B39">
      <w:r w:rsidRPr="002E2257">
        <w:t>1.3</w:t>
      </w:r>
      <w:r w:rsidRPr="002E2257">
        <w:tab/>
      </w:r>
      <w:proofErr w:type="spellStart"/>
      <w:r w:rsidRPr="002E2257">
        <w:t>Rechtssprechung</w:t>
      </w:r>
      <w:proofErr w:type="spellEnd"/>
    </w:p>
    <w:p w:rsidR="00945B39" w:rsidRPr="002E2257" w:rsidRDefault="00945B39" w:rsidP="00945B39"/>
    <w:p w:rsidR="00945B39" w:rsidRPr="002E2257" w:rsidRDefault="00945B39" w:rsidP="00945B39">
      <w:r w:rsidRPr="002E2257">
        <w:t xml:space="preserve">Gemäß dem Ersuchen des Justizministeriums Georgiens wurden zwei Gesetze, das „Gesetz Georgiens für den Schutz von Pflanzenzüchtungen“ und das „Gesetz Georgiens für den Schutz neuer Tierrassen“, zu einem Gesetz </w:t>
      </w:r>
      <w:proofErr w:type="spellStart"/>
      <w:r w:rsidRPr="002E2257">
        <w:t>zusammengefaßt</w:t>
      </w:r>
      <w:proofErr w:type="spellEnd"/>
      <w:r w:rsidRPr="002E2257">
        <w:t>.</w:t>
      </w:r>
      <w:r w:rsidRPr="002E2257">
        <w:tab/>
      </w:r>
    </w:p>
    <w:p w:rsidR="00945B39" w:rsidRPr="002E2257" w:rsidRDefault="00945B39" w:rsidP="00945B39"/>
    <w:p w:rsidR="00945B39" w:rsidRPr="002E2257" w:rsidRDefault="00945B39" w:rsidP="00945B39">
      <w:r w:rsidRPr="002E2257">
        <w:t>Der Rechtsschutz von Pflanzenzüchtungen und Tierrassen sowie der Erwerb ausschließlicher Rechte auf diesen Rechtsschutz beruht auf dem Gesetz Georgiens „Über neue Tierrassen und Pflanzensorten”, das am 29. Dezember 2010 in Kraft trat.</w:t>
      </w:r>
    </w:p>
    <w:p w:rsidR="00945B39" w:rsidRPr="002E2257" w:rsidRDefault="00945B39" w:rsidP="00945B39"/>
    <w:p w:rsidR="00945B39" w:rsidRPr="002E2257" w:rsidRDefault="00945B39" w:rsidP="00945B39">
      <w:r w:rsidRPr="002E2257">
        <w:softHyphen/>
        <w:t xml:space="preserve">Das Prüfungsverfahren </w:t>
      </w:r>
      <w:proofErr w:type="spellStart"/>
      <w:r w:rsidRPr="002E2257">
        <w:t>umfaßt</w:t>
      </w:r>
      <w:proofErr w:type="spellEnd"/>
      <w:r w:rsidRPr="002E2257">
        <w:t xml:space="preserve"> die Festlegung des Tages der Einreichung des Antrags, die formgerechte Durchführung der Prüfung, die Bekanntgabe im Amtsblatt für den Rechtsschutz von Pflanzenzüchtungen und Tierrassen (Erstveröffentlichung) und die Übergabe der neuen Pflanzensorte/Tierrasse zur Prüfung auf Unterscheidbarkeit, Homogenität und Beständigkeit.</w:t>
      </w:r>
    </w:p>
    <w:p w:rsidR="00945B39" w:rsidRPr="002E2257" w:rsidRDefault="00945B39" w:rsidP="00945B39"/>
    <w:p w:rsidR="00945B39" w:rsidRPr="002E2257" w:rsidRDefault="00945B39" w:rsidP="00945B39">
      <w:r w:rsidRPr="002E2257">
        <w:t>Im Zeitraum vom 1. Januar 2008 bis 31. Dezember 2013 wurden 90 Anträge, darunter 69 inländische und 21 ausländische, wie folgt eingereicht:</w:t>
      </w:r>
    </w:p>
    <w:p w:rsidR="00945B39" w:rsidRPr="002E2257" w:rsidRDefault="00945B39" w:rsidP="00945B39"/>
    <w:p w:rsidR="00945B39" w:rsidRPr="002E2257" w:rsidRDefault="00945B39" w:rsidP="00945B39">
      <w:r w:rsidRPr="002E2257">
        <w:t>Mais-21, Weizen-11, Heidelbeere-13, Gerste-2, Zwiebel-2, Maulbeere-9, Tomate-3, Soja-2, Erbse-2, Bohne-3, Linse</w:t>
      </w:r>
      <w:r w:rsidRPr="002E2257">
        <w:noBreakHyphen/>
        <w:t>1, Apfel-1, Stevia-1, Kohl-1, Kartoffel-7, Hafer-1, Sonnenblume-4, Haselnuß-3, Walnuß-2, Kichererbse-1</w:t>
      </w:r>
    </w:p>
    <w:p w:rsidR="00945B39" w:rsidRPr="002E2257" w:rsidRDefault="00945B39" w:rsidP="00945B39"/>
    <w:p w:rsidR="00945B39" w:rsidRPr="002E2257" w:rsidRDefault="00945B39" w:rsidP="00945B39"/>
    <w:p w:rsidR="00945B39" w:rsidRPr="002E2257" w:rsidRDefault="00945B39" w:rsidP="00945B39"/>
    <w:p w:rsidR="00945B39" w:rsidRPr="002E2257" w:rsidRDefault="00945B39" w:rsidP="00945B39">
      <w:pPr>
        <w:rPr>
          <w:noProof/>
        </w:rPr>
      </w:pPr>
      <w:r w:rsidRPr="002E2257">
        <w:rPr>
          <w:noProof/>
          <w:lang w:val="en-US"/>
        </w:rPr>
        <w:drawing>
          <wp:inline distT="0" distB="0" distL="0" distR="0" wp14:anchorId="0D11E400" wp14:editId="02649844">
            <wp:extent cx="4887595" cy="2977515"/>
            <wp:effectExtent l="76200" t="57150" r="103505" b="146685"/>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5B39" w:rsidRPr="002E2257" w:rsidRDefault="00945B39" w:rsidP="00945B39">
      <w:pPr>
        <w:rPr>
          <w:noProof/>
        </w:rPr>
      </w:pPr>
    </w:p>
    <w:p w:rsidR="00945B39" w:rsidRPr="002E2257" w:rsidRDefault="00945B39" w:rsidP="00945B39">
      <w:r w:rsidRPr="002E2257">
        <w:t>Es wurden 44 Sortenpatente erteilt.</w:t>
      </w:r>
    </w:p>
    <w:p w:rsidR="00945B39" w:rsidRPr="002E2257" w:rsidRDefault="00945B39" w:rsidP="00945B39"/>
    <w:p w:rsidR="00945B39" w:rsidRPr="002E2257" w:rsidRDefault="00945B39" w:rsidP="00945B39"/>
    <w:p w:rsidR="00945B39" w:rsidRPr="002E2257" w:rsidRDefault="00945B39" w:rsidP="00945B39">
      <w:r w:rsidRPr="002E2257">
        <w:t>2.</w:t>
      </w:r>
      <w:r w:rsidRPr="002E2257">
        <w:tab/>
      </w:r>
      <w:r w:rsidRPr="002E2257">
        <w:rPr>
          <w:u w:val="single"/>
        </w:rPr>
        <w:t>Zusammenarbeit bei der Prüfung</w:t>
      </w:r>
    </w:p>
    <w:p w:rsidR="00945B39" w:rsidRPr="002E2257" w:rsidRDefault="00945B39" w:rsidP="00945B39"/>
    <w:p w:rsidR="00945B39" w:rsidRPr="002E2257" w:rsidRDefault="00945B39" w:rsidP="00945B39">
      <w:r w:rsidRPr="002E2257">
        <w:t xml:space="preserve">Georgien hat bisher keine bilateralen Vereinbarungen über die Zusammenarbeit bei der Sortenprüfung. </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3.</w:t>
      </w:r>
      <w:r w:rsidRPr="002E2257">
        <w:tab/>
      </w:r>
      <w:r w:rsidRPr="002E2257">
        <w:rPr>
          <w:u w:val="single"/>
        </w:rPr>
        <w:t>Lage auf dem Gebiet der Verwaltung</w:t>
      </w:r>
    </w:p>
    <w:p w:rsidR="00945B39" w:rsidRPr="002E2257" w:rsidRDefault="00945B39" w:rsidP="00945B39"/>
    <w:p w:rsidR="00945B39" w:rsidRPr="002E2257" w:rsidRDefault="00945B39" w:rsidP="00945B39">
      <w:r w:rsidRPr="002E2257">
        <w:t>Die Verfahren und das System für den Sortenschutz sind im Sortenschutzgesetz der Republik Georgien und der Ausführungsverordnung festgelegt.</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4.</w:t>
      </w:r>
      <w:r w:rsidRPr="002E2257">
        <w:tab/>
      </w:r>
      <w:r w:rsidRPr="002E2257">
        <w:rPr>
          <w:u w:val="single"/>
        </w:rPr>
        <w:t>Lage auf dem Gebiet der Technik</w:t>
      </w:r>
    </w:p>
    <w:p w:rsidR="00945B39" w:rsidRPr="002E2257" w:rsidRDefault="00945B39" w:rsidP="00945B39">
      <w:pPr>
        <w:rPr>
          <w:bCs/>
        </w:rPr>
      </w:pPr>
    </w:p>
    <w:p w:rsidR="00945B39" w:rsidRPr="002E2257" w:rsidRDefault="00945B39" w:rsidP="00945B39">
      <w:r w:rsidRPr="002E2257">
        <w:t>„</w:t>
      </w:r>
      <w:proofErr w:type="spellStart"/>
      <w:r w:rsidRPr="002E2257">
        <w:t>Sakpatenti</w:t>
      </w:r>
      <w:proofErr w:type="spellEnd"/>
      <w:r w:rsidRPr="002E2257">
        <w:t xml:space="preserve">” hat „Regeln für die Annahme und Prüfung von Anträgen für neue Pflanzensorten entwickelt, die vom Landwirtschaftsministerium gebilligt wurden, und auch die einzelnen Prüfungsrichtlinien werden in Georgisch von </w:t>
      </w:r>
      <w:proofErr w:type="spellStart"/>
      <w:r w:rsidRPr="002E2257">
        <w:t>Sakpatenti</w:t>
      </w:r>
      <w:proofErr w:type="spellEnd"/>
      <w:r w:rsidRPr="002E2257">
        <w:t xml:space="preserve"> für die DUS-Prüfung ausgearbeitet und vom georgischen Justizministerium gebilligt. Die Prüfung erbringt eine Beschreibung der Sorte anhand ihrer maßgeblichen Merkmale.</w:t>
      </w:r>
    </w:p>
    <w:p w:rsidR="00945B39" w:rsidRPr="002E2257" w:rsidRDefault="00945B39" w:rsidP="00945B39">
      <w:pPr>
        <w:rPr>
          <w:u w:val="single"/>
        </w:rPr>
      </w:pPr>
    </w:p>
    <w:p w:rsidR="00945B39" w:rsidRPr="002E2257" w:rsidRDefault="00945B39" w:rsidP="00945B39">
      <w:pPr>
        <w:rPr>
          <w:u w:val="single"/>
        </w:rPr>
      </w:pPr>
    </w:p>
    <w:p w:rsidR="00945B39" w:rsidRPr="002E2257" w:rsidRDefault="00945B39" w:rsidP="00945B39">
      <w:pPr>
        <w:rPr>
          <w:u w:val="single"/>
        </w:rPr>
      </w:pPr>
      <w:r w:rsidRPr="002E2257">
        <w:t>5.</w:t>
      </w:r>
      <w:r w:rsidRPr="002E2257">
        <w:tab/>
      </w:r>
      <w:r w:rsidRPr="002E2257">
        <w:rPr>
          <w:u w:val="single"/>
        </w:rPr>
        <w:t>Tätigkeiten zur Förderung des Sortenschutzes</w:t>
      </w:r>
    </w:p>
    <w:p w:rsidR="00945B39" w:rsidRPr="002E2257" w:rsidRDefault="00945B39" w:rsidP="00945B39">
      <w:pPr>
        <w:rPr>
          <w:u w:val="single"/>
        </w:rPr>
      </w:pPr>
    </w:p>
    <w:p w:rsidR="00945B39" w:rsidRPr="002E2257" w:rsidRDefault="00945B39" w:rsidP="00945B39">
      <w:r w:rsidRPr="002E2257">
        <w:t xml:space="preserve">Es ist zu erwähnen, </w:t>
      </w:r>
      <w:proofErr w:type="spellStart"/>
      <w:r w:rsidRPr="002E2257">
        <w:t>daß</w:t>
      </w:r>
      <w:proofErr w:type="spellEnd"/>
      <w:r w:rsidRPr="002E2257">
        <w:t xml:space="preserve"> zwecks der Verfügbarkeit von bibliographischen Daten und Software im Jahr 2011 eine MS ACCESS-Datenbank neuer Sorten und Züchtungen erstellt wurde. Im Jahr 2013 war die Befüllung der Datenbank mit Informationen entsprechend ihrer neuen Struktur, Umstrukturierung und Optimierung sowohl für den internen Gebrauch als auch für die Veröffentlichung im Internet (Unicode-Format) abgeschlossen.</w:t>
      </w:r>
    </w:p>
    <w:p w:rsidR="00945B39" w:rsidRPr="002E2257" w:rsidRDefault="00945B39" w:rsidP="00945B39"/>
    <w:p w:rsidR="00945B39" w:rsidRPr="002E2257" w:rsidRDefault="00945B39" w:rsidP="00945B39">
      <w:r w:rsidRPr="002E2257">
        <w:t xml:space="preserve">Die maßgeblichen Informationen betreffend abgeschlossene und in Bearbeitung befindliche Anträge wurden im Amtsblatt für den Schutz von Pflanzenzüchtungen und Tierrassen bekanntgegeben. Die genauen Bilder der Objekte sind in elektronischer Fassung auf der Website von </w:t>
      </w:r>
      <w:proofErr w:type="spellStart"/>
      <w:r w:rsidRPr="002E2257">
        <w:t>Sakpatenti</w:t>
      </w:r>
      <w:proofErr w:type="spellEnd"/>
      <w:r w:rsidRPr="002E2257">
        <w:t xml:space="preserve"> zu sehen:  </w:t>
      </w:r>
      <w:hyperlink r:id="rId16">
        <w:r w:rsidRPr="002E2257">
          <w:rPr>
            <w:rStyle w:val="Hyperlink"/>
          </w:rPr>
          <w:t>www.sakpatenti.org.ge</w:t>
        </w:r>
      </w:hyperlink>
      <w:r w:rsidRPr="002E2257">
        <w:t xml:space="preserve"> </w:t>
      </w:r>
    </w:p>
    <w:p w:rsidR="00945B39" w:rsidRPr="002E2257" w:rsidRDefault="00945B39" w:rsidP="00945B39"/>
    <w:p w:rsidR="00945B39" w:rsidRPr="002E2257" w:rsidRDefault="00945B39" w:rsidP="00945B39"/>
    <w:p w:rsidR="00945B39" w:rsidRPr="002E2257" w:rsidRDefault="00945B39" w:rsidP="00945B39"/>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IX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17"/>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IX</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UNGARN</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SORTENSCHUTZ</w:t>
      </w:r>
    </w:p>
    <w:p w:rsidR="00945B39" w:rsidRPr="002E2257" w:rsidRDefault="00945B39" w:rsidP="00945B39"/>
    <w:p w:rsidR="00945B39" w:rsidRPr="002E2257" w:rsidRDefault="002E2257" w:rsidP="00945B39">
      <w:r w:rsidRPr="002E2257">
        <w:t>1.</w:t>
      </w:r>
      <w:r w:rsidRPr="002E2257">
        <w:tab/>
      </w:r>
      <w:r w:rsidR="00945B39" w:rsidRPr="002E2257">
        <w:rPr>
          <w:u w:val="single"/>
        </w:rPr>
        <w:t>Lage auf dem Gebiet der Gesetzgebung</w:t>
      </w:r>
    </w:p>
    <w:p w:rsidR="00945B39" w:rsidRPr="002E2257" w:rsidRDefault="00945B39" w:rsidP="00945B39"/>
    <w:p w:rsidR="00945B39" w:rsidRPr="002E2257" w:rsidRDefault="00945B39" w:rsidP="00945B39">
      <w:r w:rsidRPr="002E2257">
        <w:tab/>
        <w:t>Ausweitung des Schutzes auf weitere Gattungen und Arten</w:t>
      </w:r>
    </w:p>
    <w:p w:rsidR="00945B39" w:rsidRPr="002E2257" w:rsidRDefault="00945B39" w:rsidP="00945B39"/>
    <w:p w:rsidR="00945B39" w:rsidRPr="002E2257" w:rsidRDefault="00945B39" w:rsidP="00945B39">
      <w:r w:rsidRPr="002E2257">
        <w:t>Keine Änderungen. Gemäß den geltenden Regeln erstreckt sich der Sortenschutz auf alle Gattungen und Arten.</w:t>
      </w:r>
    </w:p>
    <w:p w:rsidR="00945B39" w:rsidRPr="002E2257" w:rsidRDefault="00945B39" w:rsidP="00945B39"/>
    <w:p w:rsidR="00945B39" w:rsidRPr="002E2257" w:rsidRDefault="00945B39" w:rsidP="00945B39"/>
    <w:p w:rsidR="00945B39" w:rsidRPr="002E2257" w:rsidRDefault="002E2257" w:rsidP="00945B39">
      <w:r w:rsidRPr="002E2257">
        <w:t>2.</w:t>
      </w:r>
      <w:r w:rsidRPr="002E2257">
        <w:tab/>
      </w:r>
      <w:r w:rsidR="00945B39" w:rsidRPr="002E2257">
        <w:rPr>
          <w:u w:val="single"/>
        </w:rPr>
        <w:t>Zusammenarbeit bei der Prüfung</w:t>
      </w:r>
    </w:p>
    <w:p w:rsidR="00945B39" w:rsidRPr="002E2257" w:rsidRDefault="00945B39" w:rsidP="00945B39">
      <w:pPr>
        <w:tabs>
          <w:tab w:val="left" w:pos="426"/>
          <w:tab w:val="left" w:pos="851"/>
        </w:tabs>
      </w:pPr>
    </w:p>
    <w:p w:rsidR="00945B39" w:rsidRPr="002E2257" w:rsidRDefault="00945B39" w:rsidP="00945B39">
      <w:pPr>
        <w:tabs>
          <w:tab w:val="left" w:pos="426"/>
          <w:tab w:val="left" w:pos="851"/>
        </w:tabs>
      </w:pPr>
      <w:r w:rsidRPr="002E2257">
        <w:t>Keine Änderungen. Gemäß den Absätzen 3) und 4) des Artikels 114/R des Patentgesetzes können die Ergebnisse der von einer ausländischen zuständigen Behörde durchgeführten Anbauprüfung (DUS</w:t>
      </w:r>
      <w:r w:rsidRPr="002E2257">
        <w:noBreakHyphen/>
        <w:t xml:space="preserve">Prüfungsbericht) mit Zustimmung dieser Behörde berücksichtigt werden (...). Die Kosten für die Anbauprüfung sind vom Antragsteller zu übernehmen. Deshalb unternahm das Ungarische Amt für Geistiges Eigentum (HIPO) Schritte im Hinblick auf den </w:t>
      </w:r>
      <w:proofErr w:type="spellStart"/>
      <w:r w:rsidRPr="002E2257">
        <w:t>Abschluß</w:t>
      </w:r>
      <w:proofErr w:type="spellEnd"/>
      <w:r w:rsidRPr="002E2257">
        <w:t xml:space="preserve"> von Vereinbarungen mit nationalen und regionalen Ämtern über die Zustellung von Berichten über die technische DUS</w:t>
      </w:r>
      <w:r w:rsidRPr="002E2257">
        <w:noBreakHyphen/>
        <w:t>Prüfung durch die entsprechenden Ämter an das HIPO.</w:t>
      </w:r>
    </w:p>
    <w:p w:rsidR="00945B39" w:rsidRPr="002E2257" w:rsidRDefault="00945B39" w:rsidP="00945B39">
      <w:pPr>
        <w:tabs>
          <w:tab w:val="left" w:pos="426"/>
          <w:tab w:val="left" w:pos="851"/>
        </w:tabs>
      </w:pPr>
    </w:p>
    <w:p w:rsidR="00945B39" w:rsidRPr="002E2257" w:rsidRDefault="00945B39" w:rsidP="00945B39">
      <w:pPr>
        <w:tabs>
          <w:tab w:val="left" w:pos="426"/>
          <w:tab w:val="left" w:pos="851"/>
        </w:tabs>
        <w:rPr>
          <w:b/>
        </w:rPr>
      </w:pPr>
      <w:r w:rsidRPr="002E2257">
        <w:t xml:space="preserve">Das Ungarische Amt für Geistiges Eigentum </w:t>
      </w:r>
      <w:proofErr w:type="spellStart"/>
      <w:r w:rsidRPr="002E2257">
        <w:t>schloß</w:t>
      </w:r>
      <w:proofErr w:type="spellEnd"/>
      <w:r w:rsidRPr="002E2257">
        <w:t xml:space="preserve"> Vereinbarungen mit dem Gemeinschaftlichen Sortenamt (CPVO), dem Bundessortenamt (Deutschland) und dem </w:t>
      </w:r>
      <w:proofErr w:type="spellStart"/>
      <w:r w:rsidRPr="002E2257">
        <w:t>Ausschuß</w:t>
      </w:r>
      <w:proofErr w:type="spellEnd"/>
      <w:r w:rsidRPr="002E2257">
        <w:t xml:space="preserve"> für Züchterrechte des Ministeriums für Landwirtschaft, Umwelt und Nahrungsmittelqualität (Niederlande) über die Zustellung von Berichten über die technische DUS-Prüfung.</w:t>
      </w:r>
    </w:p>
    <w:p w:rsidR="00945B39" w:rsidRPr="002E2257" w:rsidRDefault="00945B39" w:rsidP="00945B39">
      <w:pPr>
        <w:tabs>
          <w:tab w:val="left" w:pos="426"/>
          <w:tab w:val="left" w:pos="851"/>
        </w:tabs>
      </w:pPr>
    </w:p>
    <w:p w:rsidR="00945B39" w:rsidRPr="002E2257" w:rsidRDefault="00945B39" w:rsidP="00945B39">
      <w:pPr>
        <w:tabs>
          <w:tab w:val="left" w:pos="426"/>
          <w:tab w:val="left" w:pos="851"/>
        </w:tabs>
      </w:pPr>
    </w:p>
    <w:p w:rsidR="00945B39" w:rsidRPr="002E2257" w:rsidRDefault="002E2257" w:rsidP="00945B39">
      <w:pPr>
        <w:rPr>
          <w:u w:val="single"/>
        </w:rPr>
      </w:pPr>
      <w:r w:rsidRPr="002E2257">
        <w:t>3.</w:t>
      </w:r>
      <w:r w:rsidRPr="002E2257">
        <w:tab/>
      </w:r>
      <w:r w:rsidR="00945B39" w:rsidRPr="002E2257">
        <w:rPr>
          <w:u w:val="single"/>
        </w:rPr>
        <w:t>Lage auf dem Gebiet der Verwaltung</w:t>
      </w:r>
    </w:p>
    <w:p w:rsidR="00945B39" w:rsidRPr="002E2257" w:rsidRDefault="00945B39" w:rsidP="00945B39"/>
    <w:p w:rsidR="00945B39" w:rsidRPr="002E2257" w:rsidRDefault="00945B39" w:rsidP="00945B39">
      <w:r w:rsidRPr="002E2257">
        <w:t>Keine Änderungen. Das HIPO ist befugt, den Sortenschutz zu erteilen. Im nationalen System ist das HIPO für die Prüfung der Neuheit, der Bezeichnung und der Einheitlichkeit sowie für die Eintragung von Pflanzensorten zuständig. Das Nationale Amt für Lebensmittelsicherheit ist für die biologische Prüfung (DUS-Prüfung) verantwortlich.</w:t>
      </w:r>
    </w:p>
    <w:p w:rsidR="00945B39" w:rsidRPr="002E2257" w:rsidRDefault="00945B39" w:rsidP="00945B39"/>
    <w:p w:rsidR="00945B39" w:rsidRPr="002E2257" w:rsidRDefault="00945B39" w:rsidP="00945B39"/>
    <w:p w:rsidR="00945B39" w:rsidRPr="002E2257" w:rsidRDefault="002E2257" w:rsidP="00945B39">
      <w:r w:rsidRPr="002E2257">
        <w:t>4.</w:t>
      </w:r>
      <w:r w:rsidRPr="002E2257">
        <w:tab/>
      </w:r>
      <w:r w:rsidR="00945B39" w:rsidRPr="002E2257">
        <w:rPr>
          <w:u w:val="single"/>
        </w:rPr>
        <w:t>Lage auf dem Gebiet der Technik</w:t>
      </w:r>
    </w:p>
    <w:p w:rsidR="00945B39" w:rsidRPr="002E2257" w:rsidRDefault="00945B39" w:rsidP="00945B39"/>
    <w:p w:rsidR="00945B39" w:rsidRPr="002E2257" w:rsidRDefault="00945B39" w:rsidP="00945B39">
      <w:r w:rsidRPr="002E2257">
        <w:t>Die technische Prüfung wird vom Nationalen Amt für Lebensmittelsicherheit durchgeführt.</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5.</w:t>
      </w:r>
      <w:r w:rsidRPr="002E2257">
        <w:tab/>
      </w:r>
      <w:r w:rsidRPr="002E2257">
        <w:rPr>
          <w:u w:val="single"/>
        </w:rPr>
        <w:t>Tätigkeiten zur Förderung des Sortenschutzes</w:t>
      </w:r>
    </w:p>
    <w:p w:rsidR="00945B39" w:rsidRPr="002E2257" w:rsidRDefault="00945B39" w:rsidP="00945B39"/>
    <w:tbl>
      <w:tblPr>
        <w:tblStyle w:val="TableGrid"/>
        <w:tblW w:w="9889" w:type="dxa"/>
        <w:tblLayout w:type="fixed"/>
        <w:tblCellMar>
          <w:top w:w="28" w:type="dxa"/>
          <w:left w:w="57" w:type="dxa"/>
          <w:bottom w:w="28" w:type="dxa"/>
          <w:right w:w="57" w:type="dxa"/>
        </w:tblCellMar>
        <w:tblLook w:val="01E0" w:firstRow="1" w:lastRow="1" w:firstColumn="1" w:lastColumn="1" w:noHBand="0" w:noVBand="0"/>
      </w:tblPr>
      <w:tblGrid>
        <w:gridCol w:w="1475"/>
        <w:gridCol w:w="1134"/>
        <w:gridCol w:w="1276"/>
        <w:gridCol w:w="1275"/>
        <w:gridCol w:w="2461"/>
        <w:gridCol w:w="2268"/>
      </w:tblGrid>
      <w:tr w:rsidR="00945B39" w:rsidRPr="002E2257" w:rsidTr="00CD0D9D">
        <w:tc>
          <w:tcPr>
            <w:tcW w:w="1475" w:type="dxa"/>
          </w:tcPr>
          <w:p w:rsidR="00945B39" w:rsidRPr="002E2257" w:rsidRDefault="00945B39" w:rsidP="00CD0D9D">
            <w:pPr>
              <w:jc w:val="left"/>
              <w:rPr>
                <w:sz w:val="18"/>
              </w:rPr>
            </w:pPr>
            <w:r w:rsidRPr="002E2257">
              <w:rPr>
                <w:sz w:val="18"/>
              </w:rPr>
              <w:t>Art der Tätigkeit</w:t>
            </w:r>
          </w:p>
        </w:tc>
        <w:tc>
          <w:tcPr>
            <w:tcW w:w="1134" w:type="dxa"/>
          </w:tcPr>
          <w:p w:rsidR="00945B39" w:rsidRPr="002E2257" w:rsidRDefault="00945B39" w:rsidP="00CD0D9D">
            <w:pPr>
              <w:jc w:val="left"/>
              <w:rPr>
                <w:sz w:val="18"/>
              </w:rPr>
            </w:pPr>
            <w:r w:rsidRPr="002E2257">
              <w:rPr>
                <w:sz w:val="18"/>
              </w:rPr>
              <w:t>Datum</w:t>
            </w:r>
          </w:p>
        </w:tc>
        <w:tc>
          <w:tcPr>
            <w:tcW w:w="1276" w:type="dxa"/>
          </w:tcPr>
          <w:p w:rsidR="00945B39" w:rsidRPr="002E2257" w:rsidRDefault="00945B39" w:rsidP="00CD0D9D">
            <w:pPr>
              <w:jc w:val="left"/>
              <w:rPr>
                <w:sz w:val="18"/>
              </w:rPr>
            </w:pPr>
            <w:r w:rsidRPr="002E2257">
              <w:rPr>
                <w:sz w:val="18"/>
              </w:rPr>
              <w:t>Ort</w:t>
            </w:r>
          </w:p>
        </w:tc>
        <w:tc>
          <w:tcPr>
            <w:tcW w:w="1275" w:type="dxa"/>
          </w:tcPr>
          <w:p w:rsidR="00945B39" w:rsidRPr="002E2257" w:rsidRDefault="00945B39" w:rsidP="00CD0D9D">
            <w:pPr>
              <w:jc w:val="left"/>
              <w:rPr>
                <w:sz w:val="18"/>
              </w:rPr>
            </w:pPr>
            <w:proofErr w:type="spellStart"/>
            <w:r w:rsidRPr="002E2257">
              <w:rPr>
                <w:sz w:val="18"/>
              </w:rPr>
              <w:t>Organisa</w:t>
            </w:r>
            <w:proofErr w:type="spellEnd"/>
            <w:r w:rsidRPr="002E2257">
              <w:rPr>
                <w:sz w:val="18"/>
              </w:rPr>
              <w:t>-tor(en)</w:t>
            </w:r>
          </w:p>
        </w:tc>
        <w:tc>
          <w:tcPr>
            <w:tcW w:w="2461" w:type="dxa"/>
          </w:tcPr>
          <w:p w:rsidR="00945B39" w:rsidRPr="002E2257" w:rsidRDefault="00945B39" w:rsidP="00CD0D9D">
            <w:pPr>
              <w:jc w:val="left"/>
              <w:rPr>
                <w:sz w:val="18"/>
              </w:rPr>
            </w:pPr>
            <w:r w:rsidRPr="002E2257">
              <w:rPr>
                <w:sz w:val="18"/>
              </w:rPr>
              <w:t>Zweck der Tätigkeit</w:t>
            </w:r>
          </w:p>
        </w:tc>
        <w:tc>
          <w:tcPr>
            <w:tcW w:w="2268" w:type="dxa"/>
          </w:tcPr>
          <w:p w:rsidR="00945B39" w:rsidRPr="002E2257" w:rsidRDefault="00945B39" w:rsidP="00CD0D9D">
            <w:pPr>
              <w:jc w:val="left"/>
              <w:rPr>
                <w:sz w:val="18"/>
              </w:rPr>
            </w:pPr>
            <w:r w:rsidRPr="002E2257">
              <w:rPr>
                <w:sz w:val="18"/>
              </w:rPr>
              <w:t>Teilnehmende Staaten/ Organisationen (Zahl der Teilnehmer pro Staat/Organisation)</w:t>
            </w:r>
          </w:p>
        </w:tc>
      </w:tr>
      <w:tr w:rsidR="00945B39" w:rsidRPr="002E2257" w:rsidTr="00CD0D9D">
        <w:tc>
          <w:tcPr>
            <w:tcW w:w="1475" w:type="dxa"/>
          </w:tcPr>
          <w:p w:rsidR="00945B39" w:rsidRPr="002E2257" w:rsidRDefault="00945B39" w:rsidP="00CD0D9D">
            <w:pPr>
              <w:jc w:val="left"/>
              <w:rPr>
                <w:sz w:val="18"/>
              </w:rPr>
            </w:pPr>
            <w:r w:rsidRPr="002E2257">
              <w:rPr>
                <w:sz w:val="18"/>
              </w:rPr>
              <w:t xml:space="preserve">1. Nationales </w:t>
            </w:r>
            <w:proofErr w:type="spellStart"/>
            <w:r w:rsidRPr="002E2257">
              <w:rPr>
                <w:sz w:val="18"/>
              </w:rPr>
              <w:t>landwirtschaft-liches</w:t>
            </w:r>
            <w:proofErr w:type="spellEnd"/>
            <w:r w:rsidRPr="002E2257">
              <w:rPr>
                <w:sz w:val="18"/>
              </w:rPr>
              <w:t xml:space="preserve"> Zentrum für Forschung und Innovation (NARIC)</w:t>
            </w:r>
          </w:p>
        </w:tc>
        <w:tc>
          <w:tcPr>
            <w:tcW w:w="1134" w:type="dxa"/>
          </w:tcPr>
          <w:p w:rsidR="00945B39" w:rsidRPr="002E2257" w:rsidRDefault="00945B39" w:rsidP="00CD0D9D">
            <w:pPr>
              <w:jc w:val="left"/>
              <w:rPr>
                <w:sz w:val="18"/>
              </w:rPr>
            </w:pPr>
            <w:r w:rsidRPr="002E2257">
              <w:rPr>
                <w:sz w:val="18"/>
              </w:rPr>
              <w:t>21.05.2014</w:t>
            </w:r>
          </w:p>
        </w:tc>
        <w:tc>
          <w:tcPr>
            <w:tcW w:w="1276" w:type="dxa"/>
          </w:tcPr>
          <w:p w:rsidR="00945B39" w:rsidRPr="002E2257" w:rsidRDefault="00945B39" w:rsidP="00CD0D9D">
            <w:pPr>
              <w:jc w:val="left"/>
              <w:rPr>
                <w:sz w:val="18"/>
              </w:rPr>
            </w:pPr>
            <w:proofErr w:type="spellStart"/>
            <w:r w:rsidRPr="002E2257">
              <w:rPr>
                <w:sz w:val="18"/>
              </w:rPr>
              <w:t>Gödöllő</w:t>
            </w:r>
            <w:proofErr w:type="spellEnd"/>
            <w:r w:rsidRPr="002E2257">
              <w:rPr>
                <w:sz w:val="18"/>
              </w:rPr>
              <w:t>/</w:t>
            </w:r>
          </w:p>
          <w:p w:rsidR="00945B39" w:rsidRPr="002E2257" w:rsidRDefault="00945B39" w:rsidP="00CD0D9D">
            <w:pPr>
              <w:jc w:val="left"/>
              <w:rPr>
                <w:sz w:val="18"/>
              </w:rPr>
            </w:pPr>
            <w:r w:rsidRPr="002E2257">
              <w:rPr>
                <w:sz w:val="18"/>
              </w:rPr>
              <w:t>Ungarn</w:t>
            </w:r>
          </w:p>
          <w:p w:rsidR="00945B39" w:rsidRPr="002E2257" w:rsidRDefault="00945B39" w:rsidP="00CD0D9D">
            <w:pPr>
              <w:jc w:val="left"/>
              <w:rPr>
                <w:sz w:val="18"/>
              </w:rPr>
            </w:pPr>
            <w:r w:rsidRPr="002E2257">
              <w:rPr>
                <w:sz w:val="18"/>
              </w:rPr>
              <w:t>(Landwirt-</w:t>
            </w:r>
            <w:proofErr w:type="spellStart"/>
            <w:r w:rsidRPr="002E2257">
              <w:rPr>
                <w:sz w:val="18"/>
              </w:rPr>
              <w:t>schaftliches</w:t>
            </w:r>
            <w:proofErr w:type="spellEnd"/>
            <w:r w:rsidRPr="002E2257">
              <w:rPr>
                <w:sz w:val="18"/>
              </w:rPr>
              <w:t xml:space="preserve"> Institut für </w:t>
            </w:r>
            <w:proofErr w:type="spellStart"/>
            <w:r w:rsidRPr="002E2257">
              <w:rPr>
                <w:sz w:val="18"/>
              </w:rPr>
              <w:t>Biotechnolo-gie</w:t>
            </w:r>
            <w:proofErr w:type="spellEnd"/>
            <w:r w:rsidRPr="002E2257">
              <w:rPr>
                <w:sz w:val="18"/>
              </w:rPr>
              <w:t>)</w:t>
            </w:r>
          </w:p>
        </w:tc>
        <w:tc>
          <w:tcPr>
            <w:tcW w:w="1275" w:type="dxa"/>
          </w:tcPr>
          <w:p w:rsidR="00945B39" w:rsidRPr="002E2257" w:rsidRDefault="00945B39" w:rsidP="00CD0D9D">
            <w:pPr>
              <w:jc w:val="left"/>
              <w:rPr>
                <w:sz w:val="18"/>
              </w:rPr>
            </w:pPr>
            <w:r w:rsidRPr="002E2257">
              <w:rPr>
                <w:sz w:val="18"/>
              </w:rPr>
              <w:t>HIPO und NARIC</w:t>
            </w:r>
          </w:p>
        </w:tc>
        <w:tc>
          <w:tcPr>
            <w:tcW w:w="2461" w:type="dxa"/>
          </w:tcPr>
          <w:p w:rsidR="00945B39" w:rsidRPr="002E2257" w:rsidRDefault="00945B39" w:rsidP="00CD0D9D">
            <w:pPr>
              <w:jc w:val="left"/>
              <w:rPr>
                <w:sz w:val="18"/>
              </w:rPr>
            </w:pPr>
            <w:r w:rsidRPr="002E2257">
              <w:rPr>
                <w:sz w:val="18"/>
              </w:rPr>
              <w:t>Präsentation des Sortenschutzes und von allgemeiner Information über Verfahren betreffend Sortenschutz in Ungarn</w:t>
            </w:r>
          </w:p>
        </w:tc>
        <w:tc>
          <w:tcPr>
            <w:tcW w:w="2268" w:type="dxa"/>
          </w:tcPr>
          <w:p w:rsidR="00945B39" w:rsidRPr="002E2257" w:rsidRDefault="00945B39" w:rsidP="00CD0D9D">
            <w:pPr>
              <w:jc w:val="left"/>
              <w:rPr>
                <w:sz w:val="18"/>
              </w:rPr>
            </w:pPr>
            <w:r w:rsidRPr="002E2257">
              <w:rPr>
                <w:sz w:val="18"/>
              </w:rPr>
              <w:t>Schulung von 100 Personen</w:t>
            </w:r>
          </w:p>
        </w:tc>
      </w:tr>
    </w:tbl>
    <w:p w:rsidR="00945B39" w:rsidRPr="002E2257" w:rsidRDefault="00945B39" w:rsidP="00945B39"/>
    <w:p w:rsidR="00945B39" w:rsidRPr="002E2257" w:rsidRDefault="00945B39" w:rsidP="00945B39"/>
    <w:p w:rsidR="00945B39" w:rsidRPr="002E2257" w:rsidRDefault="00945B39" w:rsidP="00945B39"/>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X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w:t>
      </w:r>
    </w:p>
    <w:p w:rsidR="00761602" w:rsidRPr="002E2257" w:rsidRDefault="00761602" w:rsidP="00761602">
      <w:pPr>
        <w:jc w:val="center"/>
      </w:pPr>
    </w:p>
    <w:p w:rsidR="00761602" w:rsidRPr="002E2257" w:rsidRDefault="00761602" w:rsidP="00761602">
      <w:pPr>
        <w:jc w:val="center"/>
      </w:pPr>
    </w:p>
    <w:p w:rsidR="00761602" w:rsidRPr="002E2257" w:rsidRDefault="00761602" w:rsidP="00761602">
      <w:pPr>
        <w:jc w:val="center"/>
      </w:pPr>
      <w:r w:rsidRPr="002E2257">
        <w:t>ISRAEL</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SORTENSCHUTZ</w:t>
      </w:r>
    </w:p>
    <w:p w:rsidR="00945B39" w:rsidRPr="002E2257" w:rsidRDefault="00945B39" w:rsidP="00945B39"/>
    <w:p w:rsidR="00945B39" w:rsidRPr="002E2257" w:rsidRDefault="00945B39" w:rsidP="00945B39">
      <w:pPr>
        <w:tabs>
          <w:tab w:val="left" w:pos="426"/>
          <w:tab w:val="left" w:pos="1276"/>
        </w:tabs>
      </w:pPr>
      <w:r w:rsidRPr="002E2257">
        <w:rPr>
          <w:u w:val="single"/>
        </w:rPr>
        <w:t>Lage auf dem Gebiet der Gesetzgebung</w:t>
      </w:r>
      <w:r w:rsidRPr="002E2257">
        <w:t>:</w:t>
      </w:r>
    </w:p>
    <w:p w:rsidR="00945B39" w:rsidRPr="002E2257" w:rsidRDefault="00945B39" w:rsidP="00945B39"/>
    <w:p w:rsidR="00945B39" w:rsidRPr="002E2257" w:rsidRDefault="00945B39" w:rsidP="00945B39">
      <w:pPr>
        <w:pStyle w:val="ListParagraph"/>
        <w:numPr>
          <w:ilvl w:val="0"/>
          <w:numId w:val="3"/>
        </w:numPr>
        <w:contextualSpacing/>
        <w:jc w:val="both"/>
        <w:rPr>
          <w:szCs w:val="20"/>
          <w:lang w:val="de-DE"/>
        </w:rPr>
      </w:pPr>
      <w:r w:rsidRPr="002E2257">
        <w:rPr>
          <w:lang w:val="de-DE"/>
        </w:rPr>
        <w:t>Es wurden keine Änderungen des Gesetzes und der Ausführungsvorschriften gemacht</w:t>
      </w:r>
    </w:p>
    <w:p w:rsidR="00945B39" w:rsidRPr="002E2257" w:rsidRDefault="00945B39" w:rsidP="00945B39">
      <w:pPr>
        <w:pStyle w:val="ListParagraph"/>
        <w:numPr>
          <w:ilvl w:val="0"/>
          <w:numId w:val="3"/>
        </w:numPr>
        <w:contextualSpacing/>
        <w:jc w:val="both"/>
        <w:rPr>
          <w:szCs w:val="20"/>
          <w:lang w:val="de-DE"/>
        </w:rPr>
      </w:pPr>
      <w:r w:rsidRPr="002E2257">
        <w:rPr>
          <w:lang w:val="de-DE"/>
        </w:rPr>
        <w:t>Die Gebühren für die DUS-Prüfung sind nun gleich, ungeachtet dessen, ob es Landwirtschaft, Gartenbau usw. betrifft.</w:t>
      </w:r>
    </w:p>
    <w:p w:rsidR="00945B39" w:rsidRPr="002E2257" w:rsidRDefault="00945B39" w:rsidP="00945B39"/>
    <w:p w:rsidR="00945B39" w:rsidRPr="002E2257" w:rsidRDefault="00945B39" w:rsidP="00945B39">
      <w:pPr>
        <w:jc w:val="left"/>
      </w:pPr>
    </w:p>
    <w:p w:rsidR="00945B39" w:rsidRPr="002E2257" w:rsidRDefault="00945B39" w:rsidP="00945B39">
      <w:pPr>
        <w:jc w:val="left"/>
      </w:pPr>
    </w:p>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XI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LETTLAND</w:t>
      </w:r>
    </w:p>
    <w:p w:rsidR="00761602" w:rsidRPr="002E2257" w:rsidRDefault="00761602" w:rsidP="00761602">
      <w:pPr>
        <w:jc w:val="left"/>
      </w:pPr>
    </w:p>
    <w:p w:rsidR="00761602" w:rsidRPr="002E2257" w:rsidRDefault="00761602" w:rsidP="00761602">
      <w:pPr>
        <w:jc w:val="left"/>
      </w:pPr>
    </w:p>
    <w:p w:rsidR="00945B39" w:rsidRPr="002E2257" w:rsidRDefault="00945B39" w:rsidP="00945B39">
      <w:pPr>
        <w:rPr>
          <w:rFonts w:cs="Arial"/>
        </w:rPr>
      </w:pPr>
      <w:r w:rsidRPr="002E2257">
        <w:t>SORTENSCHUTZ</w:t>
      </w:r>
    </w:p>
    <w:p w:rsidR="00945B39" w:rsidRPr="002E2257" w:rsidRDefault="00945B39" w:rsidP="00945B39">
      <w:pPr>
        <w:rPr>
          <w:rFonts w:cs="Arial"/>
        </w:rPr>
      </w:pPr>
    </w:p>
    <w:p w:rsidR="00945B39" w:rsidRPr="002E2257" w:rsidRDefault="00945B39" w:rsidP="00945B39">
      <w:pPr>
        <w:rPr>
          <w:rFonts w:cs="Arial"/>
        </w:rPr>
      </w:pPr>
      <w:r w:rsidRPr="002E2257">
        <w:rPr>
          <w:u w:val="single"/>
        </w:rPr>
        <w:t>Lage auf dem Gebiet der Gesetzgebung</w:t>
      </w:r>
    </w:p>
    <w:p w:rsidR="00945B39" w:rsidRPr="002E2257" w:rsidRDefault="00945B39" w:rsidP="00945B39">
      <w:pPr>
        <w:rPr>
          <w:rFonts w:cs="Arial"/>
        </w:rPr>
      </w:pPr>
    </w:p>
    <w:p w:rsidR="00945B39" w:rsidRPr="002E2257" w:rsidRDefault="00945B39" w:rsidP="00945B39">
      <w:pPr>
        <w:rPr>
          <w:rFonts w:cs="Arial"/>
        </w:rPr>
      </w:pPr>
      <w:r w:rsidRPr="002E2257">
        <w:tab/>
        <w:t>Änderungen des Gesetzes und der Ausführungsvorschriften</w:t>
      </w:r>
    </w:p>
    <w:p w:rsidR="00945B39" w:rsidRPr="002E2257" w:rsidRDefault="00945B39" w:rsidP="00945B39">
      <w:pPr>
        <w:rPr>
          <w:rFonts w:cs="Arial"/>
        </w:rPr>
      </w:pPr>
    </w:p>
    <w:p w:rsidR="00945B39" w:rsidRPr="002E2257" w:rsidRDefault="00945B39" w:rsidP="00945B39">
      <w:r w:rsidRPr="002E2257">
        <w:t>Geänderte Vorschriften des Ministerkabinetts Nr. 173 „Vorschrift zur staatlichen Gebühr auf dem Gebiet des Pflanzenschutzes“, verabschiedet am 13. März 2012 in Bezug auf die Umstellung der nationalen Währung (Euro), geändert am 24. September 2013 (Amtsblatt, 2013 Nr. 193 (4999).</w:t>
      </w:r>
    </w:p>
    <w:p w:rsidR="00945B39" w:rsidRPr="002E2257" w:rsidRDefault="00945B39" w:rsidP="00945B39">
      <w:pPr>
        <w:rPr>
          <w:rFonts w:cs="Arial"/>
        </w:rPr>
      </w:pPr>
    </w:p>
    <w:p w:rsidR="00945B39" w:rsidRPr="002E2257" w:rsidRDefault="00945B39" w:rsidP="00945B39">
      <w:pPr>
        <w:rPr>
          <w:rFonts w:cs="Arial"/>
        </w:rPr>
      </w:pPr>
    </w:p>
    <w:p w:rsidR="00945B39" w:rsidRPr="002E2257" w:rsidRDefault="00945B39" w:rsidP="00945B39">
      <w:pPr>
        <w:rPr>
          <w:rFonts w:cs="Arial"/>
        </w:rPr>
      </w:pPr>
      <w:r w:rsidRPr="002E2257">
        <w:rPr>
          <w:u w:val="single"/>
        </w:rPr>
        <w:t>Zusammenarbeit bei der Prüfung</w:t>
      </w:r>
    </w:p>
    <w:p w:rsidR="00945B39" w:rsidRPr="002E2257" w:rsidRDefault="00945B39" w:rsidP="00945B39">
      <w:pPr>
        <w:rPr>
          <w:rFonts w:cs="Arial"/>
        </w:rPr>
      </w:pPr>
    </w:p>
    <w:p w:rsidR="00945B39" w:rsidRPr="002E2257" w:rsidRDefault="00945B39" w:rsidP="00945B39">
      <w:pPr>
        <w:rPr>
          <w:rFonts w:cs="Arial"/>
        </w:rPr>
      </w:pPr>
      <w:r w:rsidRPr="002E2257">
        <w:t>Die lettische Behörde bietet nicht länger an, DUS-Prüfungen für andere Behörden durchzuführen.</w:t>
      </w:r>
    </w:p>
    <w:p w:rsidR="00945B39" w:rsidRPr="002E2257" w:rsidRDefault="00945B39" w:rsidP="00945B39">
      <w:pPr>
        <w:rPr>
          <w:rFonts w:cs="Arial"/>
        </w:rPr>
      </w:pPr>
    </w:p>
    <w:p w:rsidR="00945B39" w:rsidRPr="002E2257" w:rsidRDefault="00945B39" w:rsidP="00945B39">
      <w:pPr>
        <w:rPr>
          <w:rFonts w:cs="Arial"/>
        </w:rPr>
      </w:pPr>
    </w:p>
    <w:p w:rsidR="00945B39" w:rsidRPr="002E2257" w:rsidRDefault="00945B39" w:rsidP="00945B39">
      <w:pPr>
        <w:rPr>
          <w:rFonts w:cs="Arial"/>
        </w:rPr>
      </w:pPr>
      <w:r w:rsidRPr="002E2257">
        <w:rPr>
          <w:u w:val="single"/>
        </w:rPr>
        <w:t>Lage auf dem Gebiet der Technik</w:t>
      </w:r>
    </w:p>
    <w:p w:rsidR="00945B39" w:rsidRPr="002E2257" w:rsidRDefault="00945B39" w:rsidP="00945B39">
      <w:pPr>
        <w:rPr>
          <w:rFonts w:cs="Arial"/>
        </w:rPr>
      </w:pPr>
    </w:p>
    <w:p w:rsidR="00945B39" w:rsidRPr="002E2257" w:rsidRDefault="00945B39" w:rsidP="00945B39">
      <w:pPr>
        <w:rPr>
          <w:rFonts w:cs="Arial"/>
        </w:rPr>
      </w:pPr>
      <w:r w:rsidRPr="002E2257">
        <w:t>Die DUS-Prüfung wurde in Lettland durchgeführt an:</w:t>
      </w:r>
    </w:p>
    <w:p w:rsidR="00945B39" w:rsidRPr="002E2257" w:rsidRDefault="00945B39" w:rsidP="00945B39">
      <w:pPr>
        <w:rPr>
          <w:rFonts w:cs="Arial"/>
        </w:rPr>
      </w:pPr>
    </w:p>
    <w:p w:rsidR="00945B39" w:rsidRPr="002E2257" w:rsidRDefault="00945B39" w:rsidP="00945B39">
      <w:pPr>
        <w:rPr>
          <w:rFonts w:cs="Arial"/>
        </w:rPr>
      </w:pPr>
      <w:r w:rsidRPr="002E2257">
        <w:t>•</w:t>
      </w:r>
      <w:r w:rsidRPr="002E2257">
        <w:tab/>
      </w:r>
      <w:proofErr w:type="spellStart"/>
      <w:r w:rsidRPr="002E2257">
        <w:t>Vitis</w:t>
      </w:r>
      <w:proofErr w:type="spellEnd"/>
      <w:r w:rsidRPr="002E2257">
        <w:t xml:space="preserve"> </w:t>
      </w:r>
      <w:proofErr w:type="spellStart"/>
      <w:r w:rsidRPr="002E2257">
        <w:t>vinifera</w:t>
      </w:r>
      <w:proofErr w:type="spellEnd"/>
      <w:r w:rsidRPr="002E2257">
        <w:t xml:space="preserve"> L. - 5 Sorten.</w:t>
      </w:r>
    </w:p>
    <w:p w:rsidR="00945B39" w:rsidRPr="002E2257" w:rsidRDefault="00945B39" w:rsidP="00945B39">
      <w:pPr>
        <w:rPr>
          <w:rFonts w:cs="Arial"/>
        </w:rPr>
      </w:pPr>
    </w:p>
    <w:p w:rsidR="00945B39" w:rsidRPr="002E2257" w:rsidRDefault="00945B39" w:rsidP="00945B39">
      <w:pPr>
        <w:rPr>
          <w:rFonts w:cs="Arial"/>
        </w:rPr>
      </w:pPr>
    </w:p>
    <w:p w:rsidR="00945B39" w:rsidRPr="002E2257" w:rsidRDefault="00945B39" w:rsidP="00945B39">
      <w:pPr>
        <w:rPr>
          <w:rFonts w:cs="Arial"/>
          <w:u w:val="single"/>
        </w:rPr>
      </w:pPr>
      <w:r w:rsidRPr="002E2257">
        <w:rPr>
          <w:u w:val="single"/>
        </w:rPr>
        <w:t>Tätigkeiten zur Förderung des Sortenschutzes</w:t>
      </w:r>
    </w:p>
    <w:p w:rsidR="00945B39" w:rsidRPr="002E2257" w:rsidRDefault="00945B39" w:rsidP="00945B39">
      <w:pPr>
        <w:rPr>
          <w:rFonts w:cs="Arial"/>
        </w:rPr>
      </w:pPr>
    </w:p>
    <w:tbl>
      <w:tblPr>
        <w:tblW w:w="96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28"/>
        <w:gridCol w:w="960"/>
        <w:gridCol w:w="1162"/>
        <w:gridCol w:w="1275"/>
        <w:gridCol w:w="3252"/>
        <w:gridCol w:w="2126"/>
      </w:tblGrid>
      <w:tr w:rsidR="00945B39" w:rsidRPr="002E2257" w:rsidTr="00CD0D9D">
        <w:tc>
          <w:tcPr>
            <w:tcW w:w="828" w:type="dxa"/>
          </w:tcPr>
          <w:p w:rsidR="00945B39" w:rsidRPr="002E2257" w:rsidRDefault="00945B39" w:rsidP="00CD0D9D">
            <w:pPr>
              <w:jc w:val="left"/>
              <w:rPr>
                <w:rFonts w:eastAsia="Arial"/>
                <w:sz w:val="18"/>
              </w:rPr>
            </w:pPr>
            <w:r w:rsidRPr="002E2257">
              <w:rPr>
                <w:sz w:val="18"/>
              </w:rPr>
              <w:t>Art der</w:t>
            </w:r>
          </w:p>
          <w:p w:rsidR="00945B39" w:rsidRPr="002E2257" w:rsidRDefault="00945B39" w:rsidP="00CD0D9D">
            <w:pPr>
              <w:jc w:val="left"/>
              <w:rPr>
                <w:rFonts w:eastAsia="Arial"/>
                <w:sz w:val="18"/>
              </w:rPr>
            </w:pPr>
            <w:r w:rsidRPr="002E2257">
              <w:rPr>
                <w:sz w:val="18"/>
              </w:rPr>
              <w:t>Tätigkeit</w:t>
            </w:r>
          </w:p>
        </w:tc>
        <w:tc>
          <w:tcPr>
            <w:tcW w:w="960" w:type="dxa"/>
          </w:tcPr>
          <w:p w:rsidR="00945B39" w:rsidRPr="002E2257" w:rsidRDefault="00945B39" w:rsidP="00CD0D9D">
            <w:pPr>
              <w:jc w:val="left"/>
              <w:rPr>
                <w:rFonts w:eastAsia="Arial"/>
                <w:sz w:val="18"/>
              </w:rPr>
            </w:pPr>
            <w:r w:rsidRPr="002E2257">
              <w:rPr>
                <w:sz w:val="18"/>
              </w:rPr>
              <w:t>Datum</w:t>
            </w:r>
          </w:p>
        </w:tc>
        <w:tc>
          <w:tcPr>
            <w:tcW w:w="1162" w:type="dxa"/>
          </w:tcPr>
          <w:p w:rsidR="00945B39" w:rsidRPr="002E2257" w:rsidRDefault="00945B39" w:rsidP="00CD0D9D">
            <w:pPr>
              <w:jc w:val="left"/>
              <w:rPr>
                <w:rFonts w:eastAsia="Arial"/>
                <w:sz w:val="18"/>
              </w:rPr>
            </w:pPr>
            <w:r w:rsidRPr="002E2257">
              <w:rPr>
                <w:sz w:val="18"/>
              </w:rPr>
              <w:t>Ort</w:t>
            </w:r>
          </w:p>
        </w:tc>
        <w:tc>
          <w:tcPr>
            <w:tcW w:w="1275" w:type="dxa"/>
          </w:tcPr>
          <w:p w:rsidR="00945B39" w:rsidRPr="002E2257" w:rsidRDefault="00945B39" w:rsidP="00CD0D9D">
            <w:pPr>
              <w:jc w:val="left"/>
              <w:rPr>
                <w:rFonts w:eastAsia="Arial"/>
                <w:sz w:val="18"/>
              </w:rPr>
            </w:pPr>
            <w:proofErr w:type="spellStart"/>
            <w:r w:rsidRPr="002E2257">
              <w:rPr>
                <w:sz w:val="18"/>
              </w:rPr>
              <w:t>Organisa</w:t>
            </w:r>
            <w:proofErr w:type="spellEnd"/>
            <w:r w:rsidRPr="002E2257">
              <w:rPr>
                <w:sz w:val="18"/>
              </w:rPr>
              <w:t>-tor(en)</w:t>
            </w:r>
          </w:p>
        </w:tc>
        <w:tc>
          <w:tcPr>
            <w:tcW w:w="3252" w:type="dxa"/>
          </w:tcPr>
          <w:p w:rsidR="00945B39" w:rsidRPr="002E2257" w:rsidRDefault="00945B39" w:rsidP="00CD0D9D">
            <w:pPr>
              <w:jc w:val="left"/>
              <w:rPr>
                <w:rFonts w:eastAsia="Arial"/>
                <w:sz w:val="18"/>
              </w:rPr>
            </w:pPr>
            <w:r w:rsidRPr="002E2257">
              <w:rPr>
                <w:sz w:val="18"/>
              </w:rPr>
              <w:t>Zweck der Tätigkeit</w:t>
            </w:r>
          </w:p>
        </w:tc>
        <w:tc>
          <w:tcPr>
            <w:tcW w:w="2126" w:type="dxa"/>
          </w:tcPr>
          <w:p w:rsidR="00945B39" w:rsidRPr="002E2257" w:rsidRDefault="00945B39" w:rsidP="00CD0D9D">
            <w:pPr>
              <w:jc w:val="left"/>
              <w:rPr>
                <w:rFonts w:eastAsia="Arial"/>
                <w:sz w:val="18"/>
              </w:rPr>
            </w:pPr>
            <w:r w:rsidRPr="002E2257">
              <w:rPr>
                <w:sz w:val="18"/>
              </w:rPr>
              <w:t>Teilnehmende Staaten/</w:t>
            </w:r>
          </w:p>
          <w:p w:rsidR="00945B39" w:rsidRPr="002E2257" w:rsidRDefault="00945B39" w:rsidP="00CD0D9D">
            <w:pPr>
              <w:jc w:val="left"/>
              <w:rPr>
                <w:rFonts w:eastAsia="Arial"/>
                <w:sz w:val="18"/>
              </w:rPr>
            </w:pPr>
            <w:r w:rsidRPr="002E2257">
              <w:rPr>
                <w:sz w:val="18"/>
              </w:rPr>
              <w:t>Organisationen (Zahl der Teilnehmer pro Staat/Organisation)</w:t>
            </w:r>
          </w:p>
        </w:tc>
      </w:tr>
      <w:tr w:rsidR="00945B39" w:rsidRPr="002E2257" w:rsidTr="00CD0D9D">
        <w:tc>
          <w:tcPr>
            <w:tcW w:w="828" w:type="dxa"/>
          </w:tcPr>
          <w:p w:rsidR="00945B39" w:rsidRPr="002E2257" w:rsidRDefault="00945B39" w:rsidP="00CD0D9D">
            <w:pPr>
              <w:jc w:val="left"/>
              <w:rPr>
                <w:rFonts w:eastAsia="Arial"/>
                <w:sz w:val="18"/>
              </w:rPr>
            </w:pPr>
            <w:r w:rsidRPr="002E2257">
              <w:rPr>
                <w:sz w:val="18"/>
              </w:rPr>
              <w:t>1.</w:t>
            </w:r>
          </w:p>
        </w:tc>
        <w:tc>
          <w:tcPr>
            <w:tcW w:w="960" w:type="dxa"/>
          </w:tcPr>
          <w:p w:rsidR="00945B39" w:rsidRPr="002E2257" w:rsidRDefault="00945B39" w:rsidP="00CD0D9D">
            <w:pPr>
              <w:jc w:val="left"/>
              <w:rPr>
                <w:rFonts w:eastAsia="Arial"/>
                <w:sz w:val="18"/>
              </w:rPr>
            </w:pPr>
            <w:r w:rsidRPr="002E2257">
              <w:rPr>
                <w:sz w:val="18"/>
              </w:rPr>
              <w:t>27. - 28.</w:t>
            </w:r>
          </w:p>
          <w:p w:rsidR="00945B39" w:rsidRPr="002E2257" w:rsidRDefault="00945B39" w:rsidP="00CD0D9D">
            <w:pPr>
              <w:jc w:val="left"/>
              <w:rPr>
                <w:rFonts w:eastAsia="Arial"/>
                <w:sz w:val="18"/>
              </w:rPr>
            </w:pPr>
            <w:r w:rsidRPr="002E2257">
              <w:rPr>
                <w:sz w:val="18"/>
              </w:rPr>
              <w:t>Februar</w:t>
            </w:r>
          </w:p>
          <w:p w:rsidR="00945B39" w:rsidRPr="002E2257" w:rsidRDefault="00945B39" w:rsidP="00CD0D9D">
            <w:pPr>
              <w:jc w:val="left"/>
              <w:rPr>
                <w:rFonts w:eastAsia="Arial"/>
                <w:sz w:val="18"/>
              </w:rPr>
            </w:pPr>
            <w:r w:rsidRPr="002E2257">
              <w:rPr>
                <w:sz w:val="18"/>
              </w:rPr>
              <w:t>2013</w:t>
            </w:r>
          </w:p>
        </w:tc>
        <w:tc>
          <w:tcPr>
            <w:tcW w:w="1162" w:type="dxa"/>
          </w:tcPr>
          <w:p w:rsidR="00945B39" w:rsidRPr="002E2257" w:rsidRDefault="00945B39" w:rsidP="00CD0D9D">
            <w:pPr>
              <w:jc w:val="left"/>
              <w:rPr>
                <w:rFonts w:eastAsia="Arial"/>
                <w:sz w:val="18"/>
              </w:rPr>
            </w:pPr>
            <w:r w:rsidRPr="002E2257">
              <w:rPr>
                <w:sz w:val="18"/>
              </w:rPr>
              <w:t>Angers, Frankreich</w:t>
            </w:r>
          </w:p>
        </w:tc>
        <w:tc>
          <w:tcPr>
            <w:tcW w:w="1275" w:type="dxa"/>
          </w:tcPr>
          <w:p w:rsidR="00945B39" w:rsidRPr="002E2257" w:rsidRDefault="00945B39" w:rsidP="00CD0D9D">
            <w:pPr>
              <w:jc w:val="left"/>
              <w:rPr>
                <w:rFonts w:eastAsia="Arial"/>
                <w:sz w:val="18"/>
              </w:rPr>
            </w:pPr>
            <w:r w:rsidRPr="002E2257">
              <w:rPr>
                <w:sz w:val="18"/>
              </w:rPr>
              <w:t>CPVO</w:t>
            </w:r>
          </w:p>
        </w:tc>
        <w:tc>
          <w:tcPr>
            <w:tcW w:w="3252" w:type="dxa"/>
          </w:tcPr>
          <w:p w:rsidR="00945B39" w:rsidRPr="002E2257" w:rsidRDefault="00945B39" w:rsidP="00CD0D9D">
            <w:pPr>
              <w:jc w:val="left"/>
              <w:rPr>
                <w:rFonts w:eastAsia="Arial"/>
                <w:sz w:val="18"/>
              </w:rPr>
            </w:pPr>
            <w:r w:rsidRPr="002E2257">
              <w:rPr>
                <w:sz w:val="18"/>
              </w:rPr>
              <w:t>Sitzung des Verwaltungsrates des Gemeinschaftlichen Sortenamtes (CPVO)</w:t>
            </w:r>
          </w:p>
        </w:tc>
        <w:tc>
          <w:tcPr>
            <w:tcW w:w="2126" w:type="dxa"/>
          </w:tcPr>
          <w:p w:rsidR="00945B39" w:rsidRPr="002E2257" w:rsidRDefault="00945B39" w:rsidP="00CD0D9D">
            <w:pPr>
              <w:jc w:val="left"/>
              <w:rPr>
                <w:rFonts w:eastAsia="Arial"/>
                <w:sz w:val="18"/>
              </w:rPr>
            </w:pPr>
            <w:r w:rsidRPr="002E2257">
              <w:rPr>
                <w:sz w:val="18"/>
              </w:rPr>
              <w:t>1</w:t>
            </w:r>
          </w:p>
        </w:tc>
      </w:tr>
      <w:tr w:rsidR="00945B39" w:rsidRPr="002E2257" w:rsidTr="00CD0D9D">
        <w:tc>
          <w:tcPr>
            <w:tcW w:w="828" w:type="dxa"/>
          </w:tcPr>
          <w:p w:rsidR="00945B39" w:rsidRPr="002E2257" w:rsidRDefault="00945B39" w:rsidP="00CD0D9D">
            <w:pPr>
              <w:jc w:val="left"/>
              <w:rPr>
                <w:rFonts w:eastAsia="Arial"/>
                <w:sz w:val="18"/>
              </w:rPr>
            </w:pPr>
            <w:r w:rsidRPr="002E2257">
              <w:rPr>
                <w:sz w:val="18"/>
              </w:rPr>
              <w:t>2.</w:t>
            </w:r>
          </w:p>
        </w:tc>
        <w:tc>
          <w:tcPr>
            <w:tcW w:w="960" w:type="dxa"/>
          </w:tcPr>
          <w:p w:rsidR="00945B39" w:rsidRPr="002E2257" w:rsidRDefault="00945B39" w:rsidP="00CD0D9D">
            <w:pPr>
              <w:jc w:val="left"/>
              <w:rPr>
                <w:rFonts w:eastAsia="Arial"/>
                <w:sz w:val="18"/>
              </w:rPr>
            </w:pPr>
            <w:r w:rsidRPr="002E2257">
              <w:rPr>
                <w:sz w:val="18"/>
              </w:rPr>
              <w:t>2. Oktober</w:t>
            </w:r>
          </w:p>
          <w:p w:rsidR="00945B39" w:rsidRPr="002E2257" w:rsidRDefault="00945B39" w:rsidP="00CD0D9D">
            <w:pPr>
              <w:jc w:val="left"/>
              <w:rPr>
                <w:rFonts w:eastAsia="Arial"/>
                <w:sz w:val="18"/>
              </w:rPr>
            </w:pPr>
            <w:r w:rsidRPr="002E2257">
              <w:rPr>
                <w:sz w:val="18"/>
              </w:rPr>
              <w:t>2013</w:t>
            </w:r>
          </w:p>
        </w:tc>
        <w:tc>
          <w:tcPr>
            <w:tcW w:w="1162" w:type="dxa"/>
          </w:tcPr>
          <w:p w:rsidR="00945B39" w:rsidRPr="002E2257" w:rsidRDefault="00945B39" w:rsidP="00CD0D9D">
            <w:pPr>
              <w:jc w:val="left"/>
              <w:rPr>
                <w:rFonts w:eastAsia="Arial"/>
                <w:sz w:val="18"/>
              </w:rPr>
            </w:pPr>
            <w:r w:rsidRPr="002E2257">
              <w:rPr>
                <w:sz w:val="18"/>
              </w:rPr>
              <w:t>Brüssel, Belgien</w:t>
            </w:r>
          </w:p>
        </w:tc>
        <w:tc>
          <w:tcPr>
            <w:tcW w:w="1275" w:type="dxa"/>
          </w:tcPr>
          <w:p w:rsidR="00945B39" w:rsidRPr="002E2257" w:rsidRDefault="00945B39" w:rsidP="00CD0D9D">
            <w:pPr>
              <w:jc w:val="left"/>
              <w:rPr>
                <w:rFonts w:eastAsia="Arial"/>
                <w:sz w:val="18"/>
              </w:rPr>
            </w:pPr>
            <w:r w:rsidRPr="002E2257">
              <w:rPr>
                <w:sz w:val="18"/>
              </w:rPr>
              <w:t>CPVO</w:t>
            </w:r>
          </w:p>
        </w:tc>
        <w:tc>
          <w:tcPr>
            <w:tcW w:w="3252" w:type="dxa"/>
          </w:tcPr>
          <w:p w:rsidR="00945B39" w:rsidRPr="002E2257" w:rsidRDefault="00945B39" w:rsidP="00CD0D9D">
            <w:pPr>
              <w:jc w:val="left"/>
              <w:rPr>
                <w:rFonts w:eastAsia="Arial"/>
                <w:sz w:val="18"/>
              </w:rPr>
            </w:pPr>
            <w:r w:rsidRPr="002E2257">
              <w:rPr>
                <w:sz w:val="18"/>
              </w:rPr>
              <w:t>Sitzung des Verwaltungsrates des Gemeinschaftlichen Sortenamtes (CPVO)</w:t>
            </w:r>
          </w:p>
        </w:tc>
        <w:tc>
          <w:tcPr>
            <w:tcW w:w="2126" w:type="dxa"/>
          </w:tcPr>
          <w:p w:rsidR="00945B39" w:rsidRPr="002E2257" w:rsidRDefault="00945B39" w:rsidP="00CD0D9D">
            <w:pPr>
              <w:jc w:val="left"/>
              <w:rPr>
                <w:rFonts w:eastAsia="Arial"/>
                <w:sz w:val="18"/>
              </w:rPr>
            </w:pPr>
            <w:r w:rsidRPr="002E2257">
              <w:rPr>
                <w:sz w:val="18"/>
              </w:rPr>
              <w:t>2</w:t>
            </w:r>
          </w:p>
        </w:tc>
      </w:tr>
      <w:tr w:rsidR="00945B39" w:rsidRPr="002E2257" w:rsidTr="00CD0D9D">
        <w:tc>
          <w:tcPr>
            <w:tcW w:w="828" w:type="dxa"/>
          </w:tcPr>
          <w:p w:rsidR="00945B39" w:rsidRPr="002E2257" w:rsidRDefault="00945B39" w:rsidP="00CD0D9D">
            <w:pPr>
              <w:jc w:val="left"/>
              <w:rPr>
                <w:rFonts w:eastAsia="Arial"/>
                <w:sz w:val="18"/>
              </w:rPr>
            </w:pPr>
            <w:r w:rsidRPr="002E2257">
              <w:rPr>
                <w:sz w:val="18"/>
              </w:rPr>
              <w:t>3.</w:t>
            </w:r>
          </w:p>
        </w:tc>
        <w:tc>
          <w:tcPr>
            <w:tcW w:w="960" w:type="dxa"/>
          </w:tcPr>
          <w:p w:rsidR="00945B39" w:rsidRPr="002E2257" w:rsidRDefault="00945B39" w:rsidP="00CD0D9D">
            <w:pPr>
              <w:jc w:val="left"/>
              <w:rPr>
                <w:rFonts w:eastAsia="Arial"/>
                <w:sz w:val="18"/>
              </w:rPr>
            </w:pPr>
            <w:r w:rsidRPr="002E2257">
              <w:rPr>
                <w:sz w:val="18"/>
              </w:rPr>
              <w:t>21. - 23.</w:t>
            </w:r>
          </w:p>
          <w:p w:rsidR="00945B39" w:rsidRPr="002E2257" w:rsidRDefault="00945B39" w:rsidP="00CD0D9D">
            <w:pPr>
              <w:jc w:val="left"/>
              <w:rPr>
                <w:rFonts w:eastAsia="Arial"/>
                <w:sz w:val="18"/>
              </w:rPr>
            </w:pPr>
            <w:r w:rsidRPr="002E2257">
              <w:rPr>
                <w:sz w:val="18"/>
              </w:rPr>
              <w:t>Oktober</w:t>
            </w:r>
          </w:p>
          <w:p w:rsidR="00945B39" w:rsidRPr="002E2257" w:rsidRDefault="00945B39" w:rsidP="00CD0D9D">
            <w:pPr>
              <w:jc w:val="left"/>
              <w:rPr>
                <w:rFonts w:eastAsia="Arial"/>
                <w:sz w:val="18"/>
              </w:rPr>
            </w:pPr>
            <w:r w:rsidRPr="002E2257">
              <w:rPr>
                <w:sz w:val="18"/>
              </w:rPr>
              <w:t>2013</w:t>
            </w:r>
          </w:p>
        </w:tc>
        <w:tc>
          <w:tcPr>
            <w:tcW w:w="1162" w:type="dxa"/>
          </w:tcPr>
          <w:p w:rsidR="00945B39" w:rsidRPr="002E2257" w:rsidRDefault="00945B39" w:rsidP="00CD0D9D">
            <w:pPr>
              <w:jc w:val="left"/>
              <w:rPr>
                <w:rFonts w:eastAsia="Arial"/>
                <w:sz w:val="18"/>
              </w:rPr>
            </w:pPr>
            <w:r w:rsidRPr="002E2257">
              <w:rPr>
                <w:sz w:val="18"/>
              </w:rPr>
              <w:t>Genf, Schweiz</w:t>
            </w:r>
          </w:p>
        </w:tc>
        <w:tc>
          <w:tcPr>
            <w:tcW w:w="1275" w:type="dxa"/>
          </w:tcPr>
          <w:p w:rsidR="00945B39" w:rsidRPr="002E2257" w:rsidRDefault="00945B39" w:rsidP="00CD0D9D">
            <w:pPr>
              <w:jc w:val="left"/>
              <w:rPr>
                <w:rFonts w:eastAsia="Arial"/>
                <w:sz w:val="18"/>
              </w:rPr>
            </w:pPr>
            <w:r w:rsidRPr="002E2257">
              <w:rPr>
                <w:sz w:val="18"/>
              </w:rPr>
              <w:t>UPOV</w:t>
            </w:r>
          </w:p>
        </w:tc>
        <w:tc>
          <w:tcPr>
            <w:tcW w:w="3252" w:type="dxa"/>
          </w:tcPr>
          <w:p w:rsidR="00945B39" w:rsidRPr="002E2257" w:rsidRDefault="00945B39" w:rsidP="00CD0D9D">
            <w:pPr>
              <w:jc w:val="left"/>
              <w:rPr>
                <w:rFonts w:eastAsia="Arial"/>
                <w:sz w:val="18"/>
              </w:rPr>
            </w:pPr>
            <w:r w:rsidRPr="002E2257">
              <w:rPr>
                <w:sz w:val="18"/>
              </w:rPr>
              <w:t>UPOV-Tagungen: 68. Tagung des CAJ,</w:t>
            </w:r>
          </w:p>
          <w:p w:rsidR="00945B39" w:rsidRPr="002E2257" w:rsidRDefault="00945B39" w:rsidP="00CD0D9D">
            <w:pPr>
              <w:jc w:val="left"/>
              <w:rPr>
                <w:rFonts w:eastAsia="Arial"/>
                <w:sz w:val="18"/>
              </w:rPr>
            </w:pPr>
            <w:r w:rsidRPr="002E2257">
              <w:rPr>
                <w:sz w:val="18"/>
              </w:rPr>
              <w:t>8. der CAJ-AG, 86. des CC</w:t>
            </w:r>
          </w:p>
          <w:p w:rsidR="00945B39" w:rsidRPr="002E2257" w:rsidRDefault="00945B39" w:rsidP="00CD0D9D">
            <w:pPr>
              <w:jc w:val="left"/>
              <w:rPr>
                <w:rFonts w:eastAsia="Arial"/>
                <w:sz w:val="18"/>
              </w:rPr>
            </w:pPr>
            <w:r w:rsidRPr="002E2257">
              <w:rPr>
                <w:sz w:val="18"/>
              </w:rPr>
              <w:t>Seminar über im wesentlichen abgeleitete Sorten</w:t>
            </w:r>
          </w:p>
        </w:tc>
        <w:tc>
          <w:tcPr>
            <w:tcW w:w="2126" w:type="dxa"/>
          </w:tcPr>
          <w:p w:rsidR="00945B39" w:rsidRPr="002E2257" w:rsidRDefault="00945B39" w:rsidP="00CD0D9D">
            <w:pPr>
              <w:jc w:val="left"/>
              <w:rPr>
                <w:rFonts w:eastAsia="Arial"/>
                <w:sz w:val="18"/>
              </w:rPr>
            </w:pPr>
            <w:r w:rsidRPr="002E2257">
              <w:rPr>
                <w:sz w:val="18"/>
              </w:rPr>
              <w:t>2</w:t>
            </w:r>
          </w:p>
        </w:tc>
      </w:tr>
    </w:tbl>
    <w:p w:rsidR="00945B39" w:rsidRPr="002E2257" w:rsidRDefault="00945B39" w:rsidP="00945B39">
      <w:pPr>
        <w:rPr>
          <w:rFonts w:cs="Arial"/>
        </w:rPr>
      </w:pPr>
    </w:p>
    <w:p w:rsidR="00945B39" w:rsidRPr="002E2257" w:rsidRDefault="00945B39" w:rsidP="00945B39">
      <w:pPr>
        <w:rPr>
          <w:rFonts w:cs="Arial"/>
        </w:rPr>
      </w:pPr>
    </w:p>
    <w:p w:rsidR="00945B39" w:rsidRPr="002E2257" w:rsidRDefault="00945B39" w:rsidP="00945B39">
      <w:pPr>
        <w:rPr>
          <w:rFonts w:cs="Arial"/>
        </w:rPr>
      </w:pPr>
    </w:p>
    <w:p w:rsidR="00761602" w:rsidRPr="002E2257" w:rsidRDefault="00761602" w:rsidP="00761602">
      <w:pPr>
        <w:jc w:val="right"/>
      </w:pPr>
      <w:r w:rsidRPr="002E2257">
        <w:t xml:space="preserve"> [</w:t>
      </w:r>
      <w:r w:rsidR="00816C95" w:rsidRPr="002E2257">
        <w:t>Anlage</w:t>
      </w:r>
      <w:r w:rsidRPr="002E2257">
        <w:t xml:space="preserve"> XII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XII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LITAUEN</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I.</w:t>
      </w:r>
      <w:r w:rsidRPr="002E2257">
        <w:tab/>
        <w:t>SORTENSCHUTZ</w:t>
      </w:r>
    </w:p>
    <w:p w:rsidR="00945B39" w:rsidRPr="002E2257" w:rsidRDefault="00945B39" w:rsidP="00945B39"/>
    <w:p w:rsidR="00945B39" w:rsidRPr="002E2257" w:rsidRDefault="00945B39" w:rsidP="00945B39">
      <w:pPr>
        <w:rPr>
          <w:u w:val="single"/>
        </w:rPr>
      </w:pPr>
      <w:r w:rsidRPr="002E2257">
        <w:t>1.</w:t>
      </w:r>
      <w:r w:rsidRPr="002E2257">
        <w:tab/>
      </w:r>
      <w:r w:rsidRPr="002E2257">
        <w:rPr>
          <w:u w:val="single"/>
        </w:rPr>
        <w:t>Lage auf dem Gebiet der Gesetzgebung</w:t>
      </w:r>
    </w:p>
    <w:p w:rsidR="00945B39" w:rsidRPr="002E2257" w:rsidRDefault="00945B39" w:rsidP="00945B39"/>
    <w:p w:rsidR="00945B39" w:rsidRPr="002E2257" w:rsidRDefault="00945B39" w:rsidP="00945B39">
      <w:r w:rsidRPr="002E2257">
        <w:t>1.1</w:t>
      </w:r>
      <w:r w:rsidRPr="002E2257">
        <w:tab/>
        <w:t>Änderungen des Gesetzes und der Ausführungsvorschriften</w:t>
      </w:r>
    </w:p>
    <w:p w:rsidR="00945B39" w:rsidRPr="002E2257" w:rsidRDefault="00945B39" w:rsidP="00945B39"/>
    <w:p w:rsidR="00945B39" w:rsidRPr="002E2257" w:rsidRDefault="00945B39" w:rsidP="00945B39">
      <w:pPr>
        <w:ind w:left="567" w:hanging="567"/>
      </w:pPr>
      <w:r w:rsidRPr="002E2257">
        <w:t>–</w:t>
      </w:r>
      <w:r w:rsidRPr="002E2257">
        <w:tab/>
        <w:t xml:space="preserve">Sortenschutzgesetz der Republik Litauen, geändert am 19. Oktober 2006 und zuletzt geändert am 26. April 2012; </w:t>
      </w:r>
    </w:p>
    <w:p w:rsidR="00945B39" w:rsidRPr="002E2257" w:rsidRDefault="00945B39" w:rsidP="00945B39">
      <w:pPr>
        <w:ind w:left="567" w:hanging="567"/>
      </w:pPr>
    </w:p>
    <w:p w:rsidR="00945B39" w:rsidRPr="002E2257" w:rsidRDefault="00945B39" w:rsidP="00945B39">
      <w:pPr>
        <w:ind w:left="567" w:hanging="567"/>
      </w:pPr>
      <w:r w:rsidRPr="002E2257">
        <w:t>–</w:t>
      </w:r>
      <w:r w:rsidRPr="002E2257">
        <w:tab/>
        <w:t>Verordnung Nr. 1458 der Regierung der Republik Litauen vom 15. Dezember 2000 über die Gebührensätze;</w:t>
      </w:r>
    </w:p>
    <w:p w:rsidR="00945B39" w:rsidRPr="002E2257" w:rsidRDefault="00945B39" w:rsidP="00945B39">
      <w:pPr>
        <w:ind w:left="567" w:hanging="567"/>
      </w:pPr>
    </w:p>
    <w:p w:rsidR="00945B39" w:rsidRPr="002E2257" w:rsidRDefault="00945B39" w:rsidP="00945B39">
      <w:pPr>
        <w:ind w:left="567" w:hanging="567"/>
      </w:pPr>
      <w:r w:rsidRPr="002E2257">
        <w:t>–</w:t>
      </w:r>
      <w:r w:rsidRPr="002E2257">
        <w:tab/>
        <w:t>Verfügung Nr. A1-50 des Direktors des dem Landwirtschaftsministerium unterstellten Staatlichen Sortenprüfungszentrums vom 8. August 2010 über die Freigabe des Antragsformulars für Sortenschutz;</w:t>
      </w:r>
    </w:p>
    <w:p w:rsidR="00945B39" w:rsidRPr="002E2257" w:rsidRDefault="00945B39" w:rsidP="00945B39">
      <w:pPr>
        <w:ind w:left="567" w:hanging="567"/>
      </w:pPr>
    </w:p>
    <w:p w:rsidR="00945B39" w:rsidRPr="002E2257" w:rsidRDefault="00945B39" w:rsidP="00945B39">
      <w:pPr>
        <w:ind w:left="567" w:hanging="567"/>
      </w:pPr>
      <w:r w:rsidRPr="002E2257">
        <w:t>–</w:t>
      </w:r>
      <w:r w:rsidRPr="002E2257">
        <w:tab/>
        <w:t>Verfügung Nr. 3 D – 371 des Landwirtschaftsministeriums der Republik Litauen vom 23. Juni 2004 über die Vergütung.</w:t>
      </w:r>
    </w:p>
    <w:p w:rsidR="00945B39" w:rsidRPr="002E2257" w:rsidRDefault="00945B39" w:rsidP="00945B39"/>
    <w:p w:rsidR="00945B39" w:rsidRPr="002E2257" w:rsidRDefault="00945B39" w:rsidP="00945B39">
      <w:r w:rsidRPr="002E2257">
        <w:t>1.2</w:t>
      </w:r>
      <w:r w:rsidRPr="002E2257">
        <w:tab/>
        <w:t xml:space="preserve">Ausweitung des Schutzes auf weitere Gattungen und Arten </w:t>
      </w:r>
    </w:p>
    <w:p w:rsidR="00945B39" w:rsidRPr="002E2257" w:rsidRDefault="00945B39" w:rsidP="00945B39"/>
    <w:p w:rsidR="00945B39" w:rsidRPr="002E2257" w:rsidRDefault="00945B39" w:rsidP="00945B39">
      <w:r w:rsidRPr="002E2257">
        <w:t xml:space="preserve">Gemäß den Änderungen des Sortenschutzgesetzes der Republik Litauen am 26. April 2012 können in der Republik Litauen Sorten aller Pflanzengattungen und -arten geschützt werden. </w:t>
      </w:r>
    </w:p>
    <w:p w:rsidR="00945B39" w:rsidRPr="002E2257" w:rsidRDefault="00945B39" w:rsidP="00945B39"/>
    <w:p w:rsidR="00945B39" w:rsidRPr="002E2257" w:rsidRDefault="00945B39" w:rsidP="00945B39">
      <w:pPr>
        <w:jc w:val="left"/>
      </w:pPr>
      <w:r w:rsidRPr="002E2257">
        <w:t>1.3</w:t>
      </w:r>
      <w:r w:rsidRPr="002E2257">
        <w:tab/>
      </w:r>
      <w:proofErr w:type="spellStart"/>
      <w:r w:rsidRPr="002E2257">
        <w:t>Rechtssprechung</w:t>
      </w:r>
      <w:proofErr w:type="spellEnd"/>
    </w:p>
    <w:p w:rsidR="00945B39" w:rsidRPr="002E2257" w:rsidRDefault="00945B39" w:rsidP="00945B39">
      <w:pPr>
        <w:jc w:val="left"/>
      </w:pPr>
    </w:p>
    <w:p w:rsidR="00945B39" w:rsidRPr="002E2257" w:rsidRDefault="00945B39" w:rsidP="00945B39">
      <w:pPr>
        <w:jc w:val="left"/>
      </w:pPr>
      <w:r w:rsidRPr="002E2257">
        <w:t xml:space="preserve">Es gibt keine </w:t>
      </w:r>
      <w:proofErr w:type="spellStart"/>
      <w:r w:rsidRPr="002E2257">
        <w:t>Rechtssprechung</w:t>
      </w:r>
      <w:proofErr w:type="spellEnd"/>
      <w:r w:rsidRPr="002E2257">
        <w:t xml:space="preserve"> betreffend Sortenschutz in Litauen im Jahr 2013.</w:t>
      </w:r>
    </w:p>
    <w:p w:rsidR="00945B39" w:rsidRPr="002E2257" w:rsidRDefault="00945B39" w:rsidP="00945B39">
      <w:pPr>
        <w:jc w:val="left"/>
      </w:pPr>
    </w:p>
    <w:p w:rsidR="00945B39" w:rsidRPr="002E2257" w:rsidRDefault="00945B39" w:rsidP="00945B39">
      <w:pPr>
        <w:jc w:val="left"/>
      </w:pPr>
    </w:p>
    <w:p w:rsidR="00945B39" w:rsidRPr="002E2257" w:rsidRDefault="00945B39" w:rsidP="00945B39">
      <w:pPr>
        <w:jc w:val="left"/>
      </w:pPr>
      <w:r w:rsidRPr="002E2257">
        <w:t>2.</w:t>
      </w:r>
      <w:r w:rsidRPr="002E2257">
        <w:tab/>
      </w:r>
      <w:r w:rsidRPr="002E2257">
        <w:rPr>
          <w:u w:val="single"/>
        </w:rPr>
        <w:t>Zusammenarbeit bei der Prüfung</w:t>
      </w:r>
    </w:p>
    <w:p w:rsidR="00945B39" w:rsidRPr="002E2257" w:rsidRDefault="00945B39" w:rsidP="00945B39">
      <w:pPr>
        <w:jc w:val="left"/>
      </w:pPr>
    </w:p>
    <w:p w:rsidR="00945B39" w:rsidRPr="002E2257" w:rsidRDefault="00945B39" w:rsidP="00945B39">
      <w:pPr>
        <w:jc w:val="left"/>
      </w:pPr>
      <w:r w:rsidRPr="002E2257">
        <w:t>Es gibt zwei unterzeichnete Vereinbarungen im Hinblick auf die Zusammenarbeit bei der Prüfung in Litauen:</w:t>
      </w:r>
    </w:p>
    <w:p w:rsidR="00945B39" w:rsidRPr="002E2257" w:rsidRDefault="00945B39" w:rsidP="00945B39"/>
    <w:p w:rsidR="00945B39" w:rsidRPr="002E2257" w:rsidRDefault="00945B39" w:rsidP="00945B39">
      <w:pPr>
        <w:ind w:left="567" w:hanging="567"/>
      </w:pPr>
      <w:r w:rsidRPr="002E2257">
        <w:t>–</w:t>
      </w:r>
      <w:r w:rsidRPr="002E2257">
        <w:tab/>
        <w:t>Das bilaterale Abkommen mit dem polnischen Forschungszentrum für Zuchtsortenprüfung vom 11. August 2000 über die Durchführung der DUS-Prüfungen wurde am 14. November 2012 durch die Verwaltungsvereinbarung Nr. 1/2012/19T-247 geändert;</w:t>
      </w:r>
    </w:p>
    <w:p w:rsidR="00945B39" w:rsidRPr="002E2257" w:rsidRDefault="00945B39" w:rsidP="00945B39">
      <w:pPr>
        <w:ind w:left="567" w:hanging="567"/>
      </w:pPr>
    </w:p>
    <w:p w:rsidR="00945B39" w:rsidRPr="002E2257" w:rsidRDefault="00945B39" w:rsidP="00945B39">
      <w:pPr>
        <w:ind w:left="567" w:hanging="567"/>
      </w:pPr>
      <w:r w:rsidRPr="002E2257">
        <w:t>–</w:t>
      </w:r>
      <w:r w:rsidRPr="002E2257">
        <w:tab/>
        <w:t>Die Vereinbarung Nr. 10 vom 30. Juni 2006 mit dem deutschen Bundessortenamt über die Übermittlung der Ergebnisse der technischen Prüfung für die DUS-Prüfungen wurde am 18. Oktober 2010 mit Vereinbarung Nr. 19T-98 geändert.</w:t>
      </w:r>
    </w:p>
    <w:p w:rsidR="00945B39" w:rsidRPr="002E2257" w:rsidRDefault="00945B39" w:rsidP="00945B39">
      <w:pPr>
        <w:ind w:left="567" w:hanging="567"/>
        <w:jc w:val="left"/>
      </w:pPr>
    </w:p>
    <w:p w:rsidR="00945B39" w:rsidRPr="002E2257" w:rsidRDefault="00945B39" w:rsidP="00945B39">
      <w:pPr>
        <w:ind w:left="567" w:hanging="567"/>
        <w:jc w:val="left"/>
      </w:pPr>
    </w:p>
    <w:p w:rsidR="00945B39" w:rsidRPr="002E2257" w:rsidRDefault="00945B39" w:rsidP="00945B39">
      <w:pPr>
        <w:jc w:val="left"/>
      </w:pPr>
      <w:r w:rsidRPr="002E2257">
        <w:t>3.</w:t>
      </w:r>
      <w:r w:rsidRPr="002E2257">
        <w:tab/>
      </w:r>
      <w:r w:rsidRPr="002E2257">
        <w:rPr>
          <w:u w:val="single"/>
        </w:rPr>
        <w:t>Lage auf dem Gebiet der Verwaltung</w:t>
      </w:r>
    </w:p>
    <w:p w:rsidR="00945B39" w:rsidRPr="002E2257" w:rsidRDefault="00945B39" w:rsidP="00945B39">
      <w:pPr>
        <w:jc w:val="left"/>
      </w:pPr>
    </w:p>
    <w:p w:rsidR="00945B39" w:rsidRPr="002E2257" w:rsidRDefault="00945B39" w:rsidP="00945B39">
      <w:pPr>
        <w:ind w:left="567" w:hanging="567"/>
      </w:pPr>
      <w:r w:rsidRPr="002E2257">
        <w:t>–</w:t>
      </w:r>
      <w:r w:rsidRPr="002E2257">
        <w:tab/>
        <w:t xml:space="preserve">Die Abteilung für Pflanzensorteneintragung der dem Landwirtschaftsministerium der Republik Litauen unterstellten staatlichen Pflanzendienststelle ist für die Prüfung von Pflanzensorten, die Listenführung und den rechtlichen Schutz zuständig; </w:t>
      </w:r>
    </w:p>
    <w:p w:rsidR="00945B39" w:rsidRPr="002E2257" w:rsidRDefault="00945B39" w:rsidP="00945B39">
      <w:pPr>
        <w:ind w:left="567" w:hanging="567"/>
      </w:pPr>
    </w:p>
    <w:p w:rsidR="00945B39" w:rsidRPr="002E2257" w:rsidRDefault="00945B39" w:rsidP="00945B39">
      <w:pPr>
        <w:ind w:left="567" w:hanging="567"/>
      </w:pPr>
      <w:r w:rsidRPr="002E2257">
        <w:t>–</w:t>
      </w:r>
      <w:r w:rsidRPr="002E2257">
        <w:tab/>
        <w:t>Die Kommission für die Prüfung der Anträge auf Sortenschutz, die am 6. Mai 2011 durch Verfügung Nr. A1-141 des Direktors der dem Landwirtschaftsministerium unterstellten staatlichen Pflanzendienststelle bestätigt wurde, wurde am 17.Juni 2013 auf Verfügung Nr. A1-217 des Direktors der dem Landwirtschaftsministerium unterstellten staatlichen Pflanzendienststelle geändert.</w:t>
      </w:r>
    </w:p>
    <w:p w:rsidR="00945B39" w:rsidRPr="002E2257" w:rsidRDefault="00945B39" w:rsidP="00945B39">
      <w:pPr>
        <w:ind w:left="567" w:hanging="567"/>
      </w:pPr>
    </w:p>
    <w:p w:rsidR="00945B39" w:rsidRPr="002E2257" w:rsidRDefault="00945B39" w:rsidP="00945B39">
      <w:pPr>
        <w:ind w:left="567" w:hanging="567"/>
      </w:pPr>
      <w:r w:rsidRPr="002E2257">
        <w:t>–</w:t>
      </w:r>
      <w:r w:rsidRPr="002E2257">
        <w:tab/>
        <w:t>Die Erteilung von Sortenschutz wird durch Verfügung des Direktors der dem Landwirtschaftsministerium unterstellten staatlichen Pflanzendienststelle gebilligt;</w:t>
      </w:r>
    </w:p>
    <w:p w:rsidR="00945B39" w:rsidRPr="002E2257" w:rsidRDefault="00945B39" w:rsidP="00945B39">
      <w:pPr>
        <w:ind w:left="567" w:hanging="567"/>
      </w:pPr>
    </w:p>
    <w:p w:rsidR="00945B39" w:rsidRPr="002E2257" w:rsidRDefault="00945B39" w:rsidP="00945B39">
      <w:pPr>
        <w:ind w:left="567" w:hanging="567"/>
      </w:pPr>
      <w:r w:rsidRPr="002E2257">
        <w:t>–</w:t>
      </w:r>
      <w:r w:rsidRPr="002E2257">
        <w:tab/>
        <w:t>Die Verfahren und das System für den Sortenschutz sind im Sortenschutzgesetz der Republik Litauen festgelegt.</w:t>
      </w:r>
    </w:p>
    <w:p w:rsidR="00945B39" w:rsidRPr="002E2257" w:rsidRDefault="00945B39" w:rsidP="00945B39">
      <w:pPr>
        <w:jc w:val="left"/>
      </w:pPr>
    </w:p>
    <w:p w:rsidR="00945B39" w:rsidRPr="002E2257" w:rsidRDefault="00945B39" w:rsidP="00945B39">
      <w:pPr>
        <w:keepNext/>
        <w:jc w:val="left"/>
      </w:pPr>
      <w:r w:rsidRPr="002E2257">
        <w:t>4.</w:t>
      </w:r>
      <w:r w:rsidRPr="002E2257">
        <w:tab/>
      </w:r>
      <w:r w:rsidRPr="002E2257">
        <w:rPr>
          <w:u w:val="single"/>
        </w:rPr>
        <w:t>Lage auf dem Gebiet der Technik</w:t>
      </w:r>
    </w:p>
    <w:p w:rsidR="00945B39" w:rsidRPr="002E2257" w:rsidRDefault="00945B39" w:rsidP="00945B39">
      <w:pPr>
        <w:keepNext/>
        <w:jc w:val="left"/>
      </w:pPr>
    </w:p>
    <w:p w:rsidR="00945B39" w:rsidRPr="002E2257" w:rsidRDefault="00945B39" w:rsidP="00945B39">
      <w:r w:rsidRPr="002E2257">
        <w:t xml:space="preserve">Die DUS-Prüfungen werden gemäß einer Verwaltungsvereinbarung Nr. 1/2012/19T-247, geändert am 14. November 2012 vom polnischen Forschungszentrum für die Prüfung von Kulturpflanzen (COBORU) oder auf Anfrage des Züchters auch von einer anderen dafür zuständigen Prüfstelle der Europäischen Union durchgeführt. </w:t>
      </w:r>
    </w:p>
    <w:p w:rsidR="00945B39" w:rsidRPr="002E2257" w:rsidRDefault="00945B39" w:rsidP="00945B39">
      <w:pPr>
        <w:jc w:val="left"/>
      </w:pPr>
    </w:p>
    <w:p w:rsidR="00945B39" w:rsidRPr="002E2257" w:rsidRDefault="00945B39" w:rsidP="00945B39">
      <w:pPr>
        <w:jc w:val="left"/>
      </w:pPr>
    </w:p>
    <w:p w:rsidR="00945B39" w:rsidRPr="002E2257" w:rsidRDefault="00945B39" w:rsidP="00945B39">
      <w:pPr>
        <w:jc w:val="left"/>
        <w:rPr>
          <w:u w:val="single"/>
        </w:rPr>
      </w:pPr>
      <w:r w:rsidRPr="002E2257">
        <w:t>5.</w:t>
      </w:r>
      <w:r w:rsidRPr="002E2257">
        <w:tab/>
      </w:r>
      <w:r w:rsidRPr="002E2257">
        <w:rPr>
          <w:u w:val="single"/>
        </w:rPr>
        <w:t>Tätigkeiten zur Förderung des Sortenschutzes</w:t>
      </w:r>
    </w:p>
    <w:p w:rsidR="00945B39" w:rsidRPr="002E2257" w:rsidRDefault="00945B39" w:rsidP="00945B39">
      <w:pPr>
        <w:jc w:val="left"/>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9"/>
        <w:gridCol w:w="1276"/>
        <w:gridCol w:w="1418"/>
        <w:gridCol w:w="1275"/>
        <w:gridCol w:w="1418"/>
        <w:gridCol w:w="1559"/>
        <w:gridCol w:w="1083"/>
      </w:tblGrid>
      <w:tr w:rsidR="00945B39" w:rsidRPr="002E2257" w:rsidTr="00CD0D9D">
        <w:trPr>
          <w:cantSplit/>
          <w:tblHeader/>
        </w:trPr>
        <w:tc>
          <w:tcPr>
            <w:tcW w:w="1809" w:type="dxa"/>
            <w:shd w:val="clear" w:color="auto" w:fill="auto"/>
          </w:tcPr>
          <w:p w:rsidR="00945B39" w:rsidRPr="002E2257" w:rsidRDefault="00945B39" w:rsidP="00CD0D9D">
            <w:pPr>
              <w:jc w:val="left"/>
              <w:rPr>
                <w:rFonts w:cs="Arial"/>
                <w:sz w:val="18"/>
              </w:rPr>
            </w:pPr>
            <w:r w:rsidRPr="002E2257">
              <w:rPr>
                <w:sz w:val="18"/>
              </w:rPr>
              <w:t>Art der Tätigkeit</w:t>
            </w:r>
          </w:p>
        </w:tc>
        <w:tc>
          <w:tcPr>
            <w:tcW w:w="1276" w:type="dxa"/>
            <w:shd w:val="clear" w:color="auto" w:fill="auto"/>
          </w:tcPr>
          <w:p w:rsidR="00945B39" w:rsidRPr="002E2257" w:rsidRDefault="00945B39" w:rsidP="00CD0D9D">
            <w:pPr>
              <w:jc w:val="left"/>
              <w:rPr>
                <w:rFonts w:cs="Arial"/>
                <w:sz w:val="18"/>
              </w:rPr>
            </w:pPr>
            <w:r w:rsidRPr="002E2257">
              <w:rPr>
                <w:sz w:val="18"/>
              </w:rPr>
              <w:t>Datum</w:t>
            </w:r>
          </w:p>
        </w:tc>
        <w:tc>
          <w:tcPr>
            <w:tcW w:w="1418" w:type="dxa"/>
            <w:shd w:val="clear" w:color="auto" w:fill="auto"/>
          </w:tcPr>
          <w:p w:rsidR="00945B39" w:rsidRPr="002E2257" w:rsidRDefault="00945B39" w:rsidP="00CD0D9D">
            <w:pPr>
              <w:jc w:val="left"/>
              <w:rPr>
                <w:rFonts w:cs="Arial"/>
                <w:sz w:val="18"/>
              </w:rPr>
            </w:pPr>
            <w:r w:rsidRPr="002E2257">
              <w:rPr>
                <w:sz w:val="18"/>
              </w:rPr>
              <w:t>Ort</w:t>
            </w:r>
          </w:p>
        </w:tc>
        <w:tc>
          <w:tcPr>
            <w:tcW w:w="1275" w:type="dxa"/>
            <w:shd w:val="clear" w:color="auto" w:fill="auto"/>
          </w:tcPr>
          <w:p w:rsidR="00945B39" w:rsidRPr="002E2257" w:rsidRDefault="00945B39" w:rsidP="00CD0D9D">
            <w:pPr>
              <w:jc w:val="left"/>
              <w:rPr>
                <w:rFonts w:cs="Arial"/>
                <w:sz w:val="18"/>
              </w:rPr>
            </w:pPr>
            <w:proofErr w:type="spellStart"/>
            <w:r w:rsidRPr="002E2257">
              <w:rPr>
                <w:sz w:val="18"/>
              </w:rPr>
              <w:t>Organisa</w:t>
            </w:r>
            <w:proofErr w:type="spellEnd"/>
            <w:r w:rsidRPr="002E2257">
              <w:rPr>
                <w:sz w:val="18"/>
              </w:rPr>
              <w:t>-tor(en)</w:t>
            </w:r>
          </w:p>
        </w:tc>
        <w:tc>
          <w:tcPr>
            <w:tcW w:w="1418" w:type="dxa"/>
            <w:shd w:val="clear" w:color="auto" w:fill="auto"/>
          </w:tcPr>
          <w:p w:rsidR="00945B39" w:rsidRPr="002E2257" w:rsidRDefault="00945B39" w:rsidP="00CD0D9D">
            <w:pPr>
              <w:jc w:val="left"/>
              <w:rPr>
                <w:rFonts w:cs="Arial"/>
                <w:sz w:val="18"/>
              </w:rPr>
            </w:pPr>
            <w:r w:rsidRPr="002E2257">
              <w:rPr>
                <w:sz w:val="18"/>
              </w:rPr>
              <w:t>Zweck der Tätigkeit</w:t>
            </w:r>
          </w:p>
        </w:tc>
        <w:tc>
          <w:tcPr>
            <w:tcW w:w="1559" w:type="dxa"/>
            <w:shd w:val="clear" w:color="auto" w:fill="auto"/>
          </w:tcPr>
          <w:p w:rsidR="00945B39" w:rsidRPr="002E2257" w:rsidRDefault="00945B39" w:rsidP="00CD0D9D">
            <w:pPr>
              <w:jc w:val="left"/>
              <w:rPr>
                <w:sz w:val="18"/>
              </w:rPr>
            </w:pPr>
            <w:r w:rsidRPr="002E2257">
              <w:rPr>
                <w:sz w:val="18"/>
              </w:rPr>
              <w:t>Teilnehmende Staaten/ Organisationen (Zahl der Teilnehmer pro Staat/</w:t>
            </w:r>
          </w:p>
          <w:p w:rsidR="00945B39" w:rsidRPr="002E2257" w:rsidRDefault="00945B39" w:rsidP="00CD0D9D">
            <w:pPr>
              <w:jc w:val="left"/>
              <w:rPr>
                <w:rFonts w:cs="Arial"/>
                <w:sz w:val="18"/>
              </w:rPr>
            </w:pPr>
            <w:r w:rsidRPr="002E2257">
              <w:rPr>
                <w:sz w:val="18"/>
              </w:rPr>
              <w:t>Organisation)</w:t>
            </w:r>
          </w:p>
        </w:tc>
        <w:tc>
          <w:tcPr>
            <w:tcW w:w="1083" w:type="dxa"/>
            <w:shd w:val="clear" w:color="auto" w:fill="auto"/>
          </w:tcPr>
          <w:p w:rsidR="00945B39" w:rsidRPr="002E2257" w:rsidRDefault="00945B39" w:rsidP="00CD0D9D">
            <w:pPr>
              <w:jc w:val="left"/>
              <w:rPr>
                <w:rFonts w:cs="Arial"/>
                <w:sz w:val="18"/>
              </w:rPr>
            </w:pPr>
            <w:proofErr w:type="spellStart"/>
            <w:r w:rsidRPr="002E2257">
              <w:rPr>
                <w:sz w:val="18"/>
              </w:rPr>
              <w:t>Anmer-kungen</w:t>
            </w:r>
            <w:proofErr w:type="spellEnd"/>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1. Tagung des Verwaltungsrat des CPVO</w:t>
            </w:r>
          </w:p>
        </w:tc>
        <w:tc>
          <w:tcPr>
            <w:tcW w:w="1276" w:type="dxa"/>
            <w:shd w:val="clear" w:color="auto" w:fill="auto"/>
          </w:tcPr>
          <w:p w:rsidR="00945B39" w:rsidRPr="002E2257" w:rsidRDefault="00945B39" w:rsidP="00CD0D9D">
            <w:pPr>
              <w:jc w:val="left"/>
              <w:rPr>
                <w:rFonts w:cs="Arial"/>
                <w:sz w:val="18"/>
              </w:rPr>
            </w:pPr>
            <w:r w:rsidRPr="002E2257">
              <w:rPr>
                <w:sz w:val="18"/>
              </w:rPr>
              <w:t>27. - 28. Februar 2013</w:t>
            </w:r>
          </w:p>
        </w:tc>
        <w:tc>
          <w:tcPr>
            <w:tcW w:w="1418" w:type="dxa"/>
            <w:shd w:val="clear" w:color="auto" w:fill="auto"/>
          </w:tcPr>
          <w:p w:rsidR="00945B39" w:rsidRPr="002E2257" w:rsidRDefault="00945B39" w:rsidP="00CD0D9D">
            <w:pPr>
              <w:jc w:val="left"/>
              <w:rPr>
                <w:rFonts w:cs="Arial"/>
                <w:sz w:val="18"/>
              </w:rPr>
            </w:pPr>
            <w:r w:rsidRPr="002E2257">
              <w:rPr>
                <w:sz w:val="18"/>
              </w:rPr>
              <w:t>Angers, Frankreich</w:t>
            </w:r>
          </w:p>
        </w:tc>
        <w:tc>
          <w:tcPr>
            <w:tcW w:w="1275" w:type="dxa"/>
            <w:shd w:val="clear" w:color="auto" w:fill="auto"/>
          </w:tcPr>
          <w:p w:rsidR="00945B39" w:rsidRPr="002E2257" w:rsidRDefault="00945B39" w:rsidP="00CD0D9D">
            <w:pPr>
              <w:jc w:val="left"/>
              <w:rPr>
                <w:rFonts w:cs="Arial"/>
                <w:sz w:val="18"/>
              </w:rPr>
            </w:pPr>
            <w:r w:rsidRPr="002E2257">
              <w:rPr>
                <w:sz w:val="18"/>
              </w:rPr>
              <w:t>CPVO</w:t>
            </w:r>
          </w:p>
        </w:tc>
        <w:tc>
          <w:tcPr>
            <w:tcW w:w="1418" w:type="dxa"/>
            <w:shd w:val="clear" w:color="auto" w:fill="auto"/>
          </w:tcPr>
          <w:p w:rsidR="00945B39" w:rsidRPr="002E2257" w:rsidRDefault="00945B39" w:rsidP="00CD0D9D">
            <w:pPr>
              <w:jc w:val="left"/>
              <w:rPr>
                <w:rFonts w:cs="Arial"/>
                <w:sz w:val="18"/>
              </w:rPr>
            </w:pPr>
            <w:r w:rsidRPr="002E2257">
              <w:rPr>
                <w:sz w:val="18"/>
              </w:rPr>
              <w:t>Erörterung der wichtigsten Fragen bezüglich Sortenschutz</w:t>
            </w:r>
          </w:p>
        </w:tc>
        <w:tc>
          <w:tcPr>
            <w:tcW w:w="1559" w:type="dxa"/>
            <w:shd w:val="clear" w:color="auto" w:fill="auto"/>
          </w:tcPr>
          <w:p w:rsidR="00945B39" w:rsidRPr="002E2257" w:rsidRDefault="00945B39" w:rsidP="00CD0D9D">
            <w:pPr>
              <w:jc w:val="left"/>
              <w:rPr>
                <w:rFonts w:cs="Arial"/>
                <w:sz w:val="18"/>
              </w:rPr>
            </w:pPr>
            <w:r w:rsidRPr="002E2257">
              <w:rPr>
                <w:sz w:val="18"/>
              </w:rPr>
              <w:t>Kommission, CPVO, Beobachter und Mitgliedstaaten - 35 insgesamt</w:t>
            </w:r>
          </w:p>
        </w:tc>
        <w:tc>
          <w:tcPr>
            <w:tcW w:w="1083" w:type="dxa"/>
            <w:shd w:val="clear" w:color="auto" w:fill="auto"/>
          </w:tcPr>
          <w:p w:rsidR="00945B39" w:rsidRPr="002E2257" w:rsidRDefault="00945B39" w:rsidP="00CD0D9D">
            <w:pPr>
              <w:jc w:val="left"/>
              <w:rPr>
                <w:rFonts w:cs="Arial"/>
                <w:sz w:val="18"/>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 xml:space="preserve">2. Tagung des Europäischen Rates </w:t>
            </w:r>
          </w:p>
        </w:tc>
        <w:tc>
          <w:tcPr>
            <w:tcW w:w="1276" w:type="dxa"/>
            <w:shd w:val="clear" w:color="auto" w:fill="auto"/>
          </w:tcPr>
          <w:p w:rsidR="00945B39" w:rsidRPr="002E2257" w:rsidRDefault="00945B39" w:rsidP="00CD0D9D">
            <w:pPr>
              <w:jc w:val="left"/>
              <w:rPr>
                <w:rFonts w:cs="Arial"/>
                <w:sz w:val="18"/>
              </w:rPr>
            </w:pPr>
            <w:r w:rsidRPr="002E2257">
              <w:rPr>
                <w:sz w:val="18"/>
              </w:rPr>
              <w:t>7. März 2013</w:t>
            </w:r>
          </w:p>
        </w:tc>
        <w:tc>
          <w:tcPr>
            <w:tcW w:w="1418" w:type="dxa"/>
            <w:shd w:val="clear" w:color="auto" w:fill="auto"/>
          </w:tcPr>
          <w:p w:rsidR="00945B39" w:rsidRPr="002E2257" w:rsidRDefault="00945B39" w:rsidP="00CD0D9D">
            <w:pPr>
              <w:jc w:val="left"/>
              <w:rPr>
                <w:rFonts w:cs="Arial"/>
                <w:sz w:val="18"/>
              </w:rPr>
            </w:pPr>
            <w:r w:rsidRPr="002E2257">
              <w:rPr>
                <w:sz w:val="18"/>
              </w:rPr>
              <w:t>Brüssel, Belgien</w:t>
            </w:r>
          </w:p>
        </w:tc>
        <w:tc>
          <w:tcPr>
            <w:tcW w:w="1275" w:type="dxa"/>
            <w:shd w:val="clear" w:color="auto" w:fill="auto"/>
          </w:tcPr>
          <w:p w:rsidR="00945B39" w:rsidRPr="002E2257" w:rsidRDefault="00945B39" w:rsidP="00CD0D9D">
            <w:pPr>
              <w:jc w:val="left"/>
              <w:rPr>
                <w:rFonts w:cs="Arial"/>
                <w:sz w:val="18"/>
              </w:rPr>
            </w:pPr>
            <w:r w:rsidRPr="002E2257">
              <w:rPr>
                <w:sz w:val="18"/>
              </w:rPr>
              <w:t>Europäischer Rat</w:t>
            </w:r>
          </w:p>
        </w:tc>
        <w:tc>
          <w:tcPr>
            <w:tcW w:w="1418" w:type="dxa"/>
            <w:shd w:val="clear" w:color="auto" w:fill="auto"/>
          </w:tcPr>
          <w:p w:rsidR="00945B39" w:rsidRPr="002E2257" w:rsidRDefault="00945B39" w:rsidP="00CD0D9D">
            <w:pPr>
              <w:jc w:val="left"/>
              <w:rPr>
                <w:rFonts w:cs="Arial"/>
                <w:sz w:val="18"/>
              </w:rPr>
            </w:pPr>
            <w:r w:rsidRPr="002E2257">
              <w:rPr>
                <w:sz w:val="18"/>
              </w:rPr>
              <w:t>Koordinierung der Tätigkeiten vor UPOV-Tagungen</w:t>
            </w:r>
          </w:p>
        </w:tc>
        <w:tc>
          <w:tcPr>
            <w:tcW w:w="1559" w:type="dxa"/>
            <w:shd w:val="clear" w:color="auto" w:fill="auto"/>
          </w:tcPr>
          <w:p w:rsidR="00945B39" w:rsidRPr="002E2257" w:rsidRDefault="00945B39" w:rsidP="00CD0D9D">
            <w:pPr>
              <w:jc w:val="left"/>
              <w:rPr>
                <w:rFonts w:cs="Arial"/>
                <w:sz w:val="18"/>
              </w:rPr>
            </w:pPr>
            <w:r w:rsidRPr="002E2257">
              <w:rPr>
                <w:sz w:val="18"/>
              </w:rPr>
              <w:t>Kommission, CPVO und Mitgliedstaaten - 29 insgesamt</w:t>
            </w:r>
          </w:p>
        </w:tc>
        <w:tc>
          <w:tcPr>
            <w:tcW w:w="1083" w:type="dxa"/>
            <w:shd w:val="clear" w:color="auto" w:fill="auto"/>
          </w:tcPr>
          <w:p w:rsidR="00945B39" w:rsidRPr="002E2257" w:rsidRDefault="00945B39" w:rsidP="00CD0D9D">
            <w:pPr>
              <w:jc w:val="left"/>
              <w:rPr>
                <w:rFonts w:cs="Arial"/>
                <w:sz w:val="18"/>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 xml:space="preserve">3. Tagung des Europäischen Rates </w:t>
            </w:r>
          </w:p>
        </w:tc>
        <w:tc>
          <w:tcPr>
            <w:tcW w:w="1276" w:type="dxa"/>
            <w:shd w:val="clear" w:color="auto" w:fill="auto"/>
          </w:tcPr>
          <w:p w:rsidR="00945B39" w:rsidRPr="002E2257" w:rsidRDefault="00945B39" w:rsidP="00CD0D9D">
            <w:pPr>
              <w:jc w:val="left"/>
              <w:rPr>
                <w:rFonts w:cs="Arial"/>
                <w:sz w:val="18"/>
              </w:rPr>
            </w:pPr>
            <w:r w:rsidRPr="002E2257">
              <w:rPr>
                <w:sz w:val="18"/>
              </w:rPr>
              <w:t>21. März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Europäischer Rat</w:t>
            </w:r>
          </w:p>
        </w:tc>
        <w:tc>
          <w:tcPr>
            <w:tcW w:w="1418" w:type="dxa"/>
            <w:shd w:val="clear" w:color="auto" w:fill="auto"/>
          </w:tcPr>
          <w:p w:rsidR="00945B39" w:rsidRPr="002E2257" w:rsidRDefault="00945B39" w:rsidP="00CD0D9D">
            <w:pPr>
              <w:jc w:val="left"/>
              <w:rPr>
                <w:rFonts w:cs="Arial"/>
                <w:sz w:val="18"/>
              </w:rPr>
            </w:pPr>
            <w:r w:rsidRPr="002E2257">
              <w:rPr>
                <w:sz w:val="18"/>
              </w:rPr>
              <w:t>Koordinierung von Tätigkeiten betreffend anstehende UPOV-Tagungen</w:t>
            </w:r>
          </w:p>
        </w:tc>
        <w:tc>
          <w:tcPr>
            <w:tcW w:w="1559" w:type="dxa"/>
            <w:shd w:val="clear" w:color="auto" w:fill="auto"/>
          </w:tcPr>
          <w:p w:rsidR="00945B39" w:rsidRPr="002E2257" w:rsidRDefault="00945B39" w:rsidP="00CD0D9D">
            <w:pPr>
              <w:jc w:val="left"/>
              <w:rPr>
                <w:rFonts w:cs="Arial"/>
                <w:sz w:val="18"/>
              </w:rPr>
            </w:pPr>
            <w:r w:rsidRPr="002E2257">
              <w:rPr>
                <w:sz w:val="18"/>
              </w:rPr>
              <w:t>Kommission, CPVO und Mitgliedstaaten - 18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4. Tagung des Verwaltungs- und Rechtsausschusses der UPOV</w:t>
            </w:r>
          </w:p>
        </w:tc>
        <w:tc>
          <w:tcPr>
            <w:tcW w:w="1276" w:type="dxa"/>
            <w:shd w:val="clear" w:color="auto" w:fill="auto"/>
          </w:tcPr>
          <w:p w:rsidR="00945B39" w:rsidRPr="002E2257" w:rsidRDefault="00945B39" w:rsidP="00CD0D9D">
            <w:pPr>
              <w:jc w:val="left"/>
              <w:rPr>
                <w:rFonts w:cs="Arial"/>
                <w:sz w:val="18"/>
              </w:rPr>
            </w:pPr>
            <w:r w:rsidRPr="002E2257">
              <w:rPr>
                <w:sz w:val="18"/>
              </w:rPr>
              <w:t>21. März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UPOV</w:t>
            </w:r>
          </w:p>
        </w:tc>
        <w:tc>
          <w:tcPr>
            <w:tcW w:w="1418" w:type="dxa"/>
            <w:shd w:val="clear" w:color="auto" w:fill="auto"/>
          </w:tcPr>
          <w:p w:rsidR="00945B39" w:rsidRPr="002E2257" w:rsidRDefault="00945B39" w:rsidP="00CD0D9D">
            <w:pPr>
              <w:jc w:val="left"/>
              <w:rPr>
                <w:rFonts w:cs="Arial"/>
                <w:sz w:val="18"/>
                <w:u w:val="single"/>
              </w:rPr>
            </w:pPr>
            <w:r w:rsidRPr="002E2257">
              <w:rPr>
                <w:sz w:val="18"/>
              </w:rPr>
              <w:t>Erörterung der wichtigsten Fragen bezüglich Sortenschutz auf dem Gebiet von Verwaltung und Recht</w:t>
            </w:r>
          </w:p>
        </w:tc>
        <w:tc>
          <w:tcPr>
            <w:tcW w:w="1559" w:type="dxa"/>
            <w:shd w:val="clear" w:color="auto" w:fill="auto"/>
          </w:tcPr>
          <w:p w:rsidR="00945B39" w:rsidRPr="002E2257" w:rsidRDefault="00945B39" w:rsidP="00CD0D9D">
            <w:pPr>
              <w:jc w:val="left"/>
              <w:rPr>
                <w:rFonts w:cs="Arial"/>
                <w:sz w:val="18"/>
              </w:rPr>
            </w:pPr>
            <w:r w:rsidRPr="002E2257">
              <w:rPr>
                <w:sz w:val="18"/>
              </w:rPr>
              <w:t>Mitglieder (72), Beobachter (13), Organisationen (12), UPOV (6) – 103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5. Tagung des Beratenden Ausschusses der UPOV</w:t>
            </w:r>
          </w:p>
        </w:tc>
        <w:tc>
          <w:tcPr>
            <w:tcW w:w="1276" w:type="dxa"/>
            <w:shd w:val="clear" w:color="auto" w:fill="auto"/>
          </w:tcPr>
          <w:p w:rsidR="00945B39" w:rsidRPr="002E2257" w:rsidRDefault="00945B39" w:rsidP="00CD0D9D">
            <w:pPr>
              <w:jc w:val="left"/>
              <w:rPr>
                <w:rFonts w:cs="Arial"/>
                <w:sz w:val="18"/>
              </w:rPr>
            </w:pPr>
            <w:r w:rsidRPr="002E2257">
              <w:rPr>
                <w:sz w:val="18"/>
              </w:rPr>
              <w:t>22. März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UPOV</w:t>
            </w:r>
          </w:p>
        </w:tc>
        <w:tc>
          <w:tcPr>
            <w:tcW w:w="1418" w:type="dxa"/>
            <w:shd w:val="clear" w:color="auto" w:fill="auto"/>
          </w:tcPr>
          <w:p w:rsidR="00945B39" w:rsidRPr="002E2257" w:rsidRDefault="00945B39" w:rsidP="00CD0D9D">
            <w:pPr>
              <w:jc w:val="left"/>
              <w:rPr>
                <w:rFonts w:cs="Arial"/>
                <w:sz w:val="18"/>
                <w:u w:val="single"/>
              </w:rPr>
            </w:pPr>
            <w:r w:rsidRPr="002E2257">
              <w:rPr>
                <w:sz w:val="18"/>
              </w:rPr>
              <w:t>Erörterung der wichtigsten Fragen bezüglich Sortenschutz im Bereich der Beratung</w:t>
            </w:r>
          </w:p>
        </w:tc>
        <w:tc>
          <w:tcPr>
            <w:tcW w:w="1559" w:type="dxa"/>
            <w:shd w:val="clear" w:color="auto" w:fill="auto"/>
          </w:tcPr>
          <w:p w:rsidR="00945B39" w:rsidRPr="002E2257" w:rsidRDefault="00945B39" w:rsidP="00CD0D9D">
            <w:pPr>
              <w:jc w:val="left"/>
              <w:rPr>
                <w:rFonts w:cs="Arial"/>
                <w:sz w:val="18"/>
              </w:rPr>
            </w:pPr>
            <w:r w:rsidRPr="002E2257">
              <w:rPr>
                <w:sz w:val="18"/>
              </w:rPr>
              <w:t>Mitglieder (72), Beobachter (13), Organisationen (12), UPOV (6) – 103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6. Tagung des Rates der UPOV</w:t>
            </w:r>
          </w:p>
        </w:tc>
        <w:tc>
          <w:tcPr>
            <w:tcW w:w="1276" w:type="dxa"/>
            <w:shd w:val="clear" w:color="auto" w:fill="auto"/>
          </w:tcPr>
          <w:p w:rsidR="00945B39" w:rsidRPr="002E2257" w:rsidRDefault="00945B39" w:rsidP="00CD0D9D">
            <w:pPr>
              <w:jc w:val="left"/>
              <w:rPr>
                <w:rFonts w:cs="Arial"/>
                <w:sz w:val="18"/>
              </w:rPr>
            </w:pPr>
            <w:r w:rsidRPr="002E2257">
              <w:rPr>
                <w:sz w:val="18"/>
              </w:rPr>
              <w:t>22. März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UPOV</w:t>
            </w:r>
          </w:p>
        </w:tc>
        <w:tc>
          <w:tcPr>
            <w:tcW w:w="1418" w:type="dxa"/>
            <w:shd w:val="clear" w:color="auto" w:fill="auto"/>
          </w:tcPr>
          <w:p w:rsidR="00945B39" w:rsidRPr="002E2257" w:rsidRDefault="00945B39" w:rsidP="00CD0D9D">
            <w:pPr>
              <w:jc w:val="left"/>
              <w:rPr>
                <w:rFonts w:cs="Arial"/>
                <w:sz w:val="18"/>
                <w:u w:val="single"/>
              </w:rPr>
            </w:pPr>
            <w:r w:rsidRPr="002E2257">
              <w:rPr>
                <w:sz w:val="18"/>
              </w:rPr>
              <w:t>Erörterung der wichtigsten Fragen bezüglich Sortenschutz auf Ebene des Rates</w:t>
            </w:r>
          </w:p>
        </w:tc>
        <w:tc>
          <w:tcPr>
            <w:tcW w:w="1559" w:type="dxa"/>
            <w:shd w:val="clear" w:color="auto" w:fill="auto"/>
          </w:tcPr>
          <w:p w:rsidR="00945B39" w:rsidRPr="002E2257" w:rsidRDefault="00945B39" w:rsidP="00CD0D9D">
            <w:pPr>
              <w:jc w:val="left"/>
              <w:rPr>
                <w:rFonts w:cs="Arial"/>
                <w:sz w:val="18"/>
              </w:rPr>
            </w:pPr>
            <w:r w:rsidRPr="002E2257">
              <w:rPr>
                <w:sz w:val="18"/>
              </w:rPr>
              <w:t>Mitglieder (72), Beobachter (13), Organisationen (12), WIPO (1), UPOV (8) – 106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 xml:space="preserve">7. Tagung des Europäischen Rates </w:t>
            </w:r>
          </w:p>
        </w:tc>
        <w:tc>
          <w:tcPr>
            <w:tcW w:w="1276" w:type="dxa"/>
            <w:shd w:val="clear" w:color="auto" w:fill="auto"/>
          </w:tcPr>
          <w:p w:rsidR="00945B39" w:rsidRPr="002E2257" w:rsidRDefault="00945B39" w:rsidP="00CD0D9D">
            <w:pPr>
              <w:jc w:val="left"/>
              <w:rPr>
                <w:rFonts w:cs="Arial"/>
                <w:sz w:val="18"/>
              </w:rPr>
            </w:pPr>
            <w:r w:rsidRPr="002E2257">
              <w:rPr>
                <w:sz w:val="18"/>
              </w:rPr>
              <w:t>15. Oktober 2013</w:t>
            </w:r>
          </w:p>
        </w:tc>
        <w:tc>
          <w:tcPr>
            <w:tcW w:w="1418" w:type="dxa"/>
            <w:shd w:val="clear" w:color="auto" w:fill="auto"/>
          </w:tcPr>
          <w:p w:rsidR="00945B39" w:rsidRPr="002E2257" w:rsidRDefault="00945B39" w:rsidP="00CD0D9D">
            <w:pPr>
              <w:jc w:val="left"/>
              <w:rPr>
                <w:rFonts w:cs="Arial"/>
                <w:sz w:val="18"/>
              </w:rPr>
            </w:pPr>
            <w:r w:rsidRPr="002E2257">
              <w:rPr>
                <w:sz w:val="18"/>
              </w:rPr>
              <w:t>Brüssel, Belgien</w:t>
            </w:r>
          </w:p>
        </w:tc>
        <w:tc>
          <w:tcPr>
            <w:tcW w:w="1275" w:type="dxa"/>
            <w:shd w:val="clear" w:color="auto" w:fill="auto"/>
          </w:tcPr>
          <w:p w:rsidR="00945B39" w:rsidRPr="002E2257" w:rsidRDefault="00945B39" w:rsidP="00CD0D9D">
            <w:pPr>
              <w:jc w:val="left"/>
              <w:rPr>
                <w:rFonts w:cs="Arial"/>
                <w:sz w:val="18"/>
              </w:rPr>
            </w:pPr>
            <w:r w:rsidRPr="002E2257">
              <w:rPr>
                <w:sz w:val="18"/>
              </w:rPr>
              <w:t>Europäischer Rat</w:t>
            </w:r>
          </w:p>
        </w:tc>
        <w:tc>
          <w:tcPr>
            <w:tcW w:w="1418" w:type="dxa"/>
            <w:shd w:val="clear" w:color="auto" w:fill="auto"/>
          </w:tcPr>
          <w:p w:rsidR="00945B39" w:rsidRPr="002E2257" w:rsidRDefault="00945B39" w:rsidP="00CD0D9D">
            <w:pPr>
              <w:jc w:val="left"/>
              <w:rPr>
                <w:rFonts w:cs="Arial"/>
                <w:sz w:val="18"/>
              </w:rPr>
            </w:pPr>
            <w:r w:rsidRPr="002E2257">
              <w:rPr>
                <w:sz w:val="18"/>
              </w:rPr>
              <w:t>Koordinierung von Tätigkeiten vor UPOV-Tagungen</w:t>
            </w:r>
          </w:p>
        </w:tc>
        <w:tc>
          <w:tcPr>
            <w:tcW w:w="1559" w:type="dxa"/>
            <w:shd w:val="clear" w:color="auto" w:fill="auto"/>
          </w:tcPr>
          <w:p w:rsidR="00945B39" w:rsidRPr="002E2257" w:rsidRDefault="00945B39" w:rsidP="00CD0D9D">
            <w:pPr>
              <w:jc w:val="left"/>
              <w:rPr>
                <w:rFonts w:cs="Arial"/>
                <w:sz w:val="18"/>
              </w:rPr>
            </w:pPr>
            <w:r w:rsidRPr="002E2257">
              <w:rPr>
                <w:sz w:val="18"/>
              </w:rPr>
              <w:t>Kommission, CPVO und Mitgliedstaaten - 30 insgesamt</w:t>
            </w:r>
          </w:p>
        </w:tc>
        <w:tc>
          <w:tcPr>
            <w:tcW w:w="1083" w:type="dxa"/>
            <w:shd w:val="clear" w:color="auto" w:fill="auto"/>
          </w:tcPr>
          <w:p w:rsidR="00945B39" w:rsidRPr="002E2257" w:rsidRDefault="00945B39" w:rsidP="00CD0D9D">
            <w:pPr>
              <w:jc w:val="left"/>
              <w:rPr>
                <w:sz w:val="18"/>
              </w:rPr>
            </w:pPr>
            <w:r w:rsidRPr="002E2257">
              <w:rPr>
                <w:sz w:val="18"/>
              </w:rPr>
              <w:t xml:space="preserve">Unter </w:t>
            </w:r>
          </w:p>
          <w:p w:rsidR="00945B39" w:rsidRPr="002E2257" w:rsidRDefault="00945B39" w:rsidP="00CD0D9D">
            <w:pPr>
              <w:jc w:val="left"/>
              <w:rPr>
                <w:rFonts w:cs="Arial"/>
                <w:sz w:val="18"/>
              </w:rPr>
            </w:pPr>
            <w:r w:rsidRPr="002E2257">
              <w:rPr>
                <w:sz w:val="18"/>
              </w:rPr>
              <w:t>litauischer Präsident-</w:t>
            </w:r>
            <w:proofErr w:type="spellStart"/>
            <w:r w:rsidRPr="002E2257">
              <w:rPr>
                <w:sz w:val="18"/>
              </w:rPr>
              <w:t>schaft</w:t>
            </w:r>
            <w:proofErr w:type="spellEnd"/>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8. Tagung des Verwaltungs- und Rechtsausschusses der UPOV</w:t>
            </w:r>
          </w:p>
        </w:tc>
        <w:tc>
          <w:tcPr>
            <w:tcW w:w="1276" w:type="dxa"/>
            <w:shd w:val="clear" w:color="auto" w:fill="auto"/>
          </w:tcPr>
          <w:p w:rsidR="00945B39" w:rsidRPr="002E2257" w:rsidRDefault="00945B39" w:rsidP="00CD0D9D">
            <w:pPr>
              <w:jc w:val="left"/>
              <w:rPr>
                <w:rFonts w:cs="Arial"/>
                <w:sz w:val="18"/>
              </w:rPr>
            </w:pPr>
            <w:r w:rsidRPr="002E2257">
              <w:rPr>
                <w:sz w:val="18"/>
              </w:rPr>
              <w:t>21. Oktober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UPOV</w:t>
            </w:r>
          </w:p>
        </w:tc>
        <w:tc>
          <w:tcPr>
            <w:tcW w:w="1418" w:type="dxa"/>
            <w:shd w:val="clear" w:color="auto" w:fill="auto"/>
          </w:tcPr>
          <w:p w:rsidR="00945B39" w:rsidRPr="002E2257" w:rsidRDefault="00945B39" w:rsidP="00CD0D9D">
            <w:pPr>
              <w:jc w:val="left"/>
              <w:rPr>
                <w:rFonts w:cs="Arial"/>
                <w:sz w:val="18"/>
                <w:u w:val="single"/>
              </w:rPr>
            </w:pPr>
            <w:r w:rsidRPr="002E2257">
              <w:rPr>
                <w:sz w:val="18"/>
              </w:rPr>
              <w:t>Erörterung der wichtigsten Fragen bezüglich Sortenschutz auf den Gebieten der Verwaltung und der Gesetzgebung</w:t>
            </w:r>
          </w:p>
        </w:tc>
        <w:tc>
          <w:tcPr>
            <w:tcW w:w="1559" w:type="dxa"/>
            <w:shd w:val="clear" w:color="auto" w:fill="auto"/>
          </w:tcPr>
          <w:p w:rsidR="00945B39" w:rsidRPr="002E2257" w:rsidRDefault="00945B39" w:rsidP="00CD0D9D">
            <w:pPr>
              <w:jc w:val="left"/>
              <w:rPr>
                <w:rFonts w:cs="Arial"/>
                <w:sz w:val="18"/>
              </w:rPr>
            </w:pPr>
            <w:r w:rsidRPr="002E2257">
              <w:rPr>
                <w:sz w:val="18"/>
              </w:rPr>
              <w:t>Mitglieder (69), Beobachter (8), Organisationen (15), WIPO (3), UPOV (6) – 101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9. Seminar über im wesentlichen abgeleitete Sorten</w:t>
            </w:r>
          </w:p>
        </w:tc>
        <w:tc>
          <w:tcPr>
            <w:tcW w:w="1276" w:type="dxa"/>
            <w:shd w:val="clear" w:color="auto" w:fill="auto"/>
          </w:tcPr>
          <w:p w:rsidR="00945B39" w:rsidRPr="002E2257" w:rsidRDefault="00945B39" w:rsidP="00CD0D9D">
            <w:pPr>
              <w:jc w:val="left"/>
              <w:rPr>
                <w:rFonts w:cs="Arial"/>
                <w:sz w:val="18"/>
              </w:rPr>
            </w:pPr>
            <w:r w:rsidRPr="002E2257">
              <w:rPr>
                <w:sz w:val="18"/>
              </w:rPr>
              <w:t>22. Oktober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UPOV</w:t>
            </w:r>
          </w:p>
        </w:tc>
        <w:tc>
          <w:tcPr>
            <w:tcW w:w="1418" w:type="dxa"/>
            <w:shd w:val="clear" w:color="auto" w:fill="auto"/>
          </w:tcPr>
          <w:p w:rsidR="00945B39" w:rsidRPr="002E2257" w:rsidRDefault="00945B39" w:rsidP="00CD0D9D">
            <w:pPr>
              <w:jc w:val="left"/>
              <w:rPr>
                <w:rFonts w:cs="Arial"/>
                <w:sz w:val="18"/>
              </w:rPr>
            </w:pPr>
            <w:r w:rsidRPr="002E2257">
              <w:rPr>
                <w:sz w:val="18"/>
              </w:rPr>
              <w:t>Erklärung weiterer Angelegen-</w:t>
            </w:r>
            <w:proofErr w:type="spellStart"/>
            <w:r w:rsidRPr="002E2257">
              <w:rPr>
                <w:sz w:val="18"/>
              </w:rPr>
              <w:t>heiten</w:t>
            </w:r>
            <w:proofErr w:type="spellEnd"/>
            <w:r w:rsidRPr="002E2257">
              <w:rPr>
                <w:sz w:val="18"/>
              </w:rPr>
              <w:t xml:space="preserve"> betreffend im wesentlichen abgeleitete Sorten</w:t>
            </w:r>
          </w:p>
        </w:tc>
        <w:tc>
          <w:tcPr>
            <w:tcW w:w="1559" w:type="dxa"/>
            <w:shd w:val="clear" w:color="auto" w:fill="auto"/>
          </w:tcPr>
          <w:p w:rsidR="00945B39" w:rsidRPr="002E2257" w:rsidRDefault="00945B39" w:rsidP="00CD0D9D">
            <w:pPr>
              <w:jc w:val="left"/>
              <w:rPr>
                <w:rFonts w:cs="Arial"/>
                <w:sz w:val="18"/>
              </w:rPr>
            </w:pPr>
            <w:r w:rsidRPr="002E2257">
              <w:rPr>
                <w:sz w:val="18"/>
              </w:rPr>
              <w:t>172 Teilnehmer</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 xml:space="preserve">10. Tagung des Europäischen Rates </w:t>
            </w:r>
          </w:p>
        </w:tc>
        <w:tc>
          <w:tcPr>
            <w:tcW w:w="1276" w:type="dxa"/>
            <w:shd w:val="clear" w:color="auto" w:fill="auto"/>
          </w:tcPr>
          <w:p w:rsidR="00945B39" w:rsidRPr="002E2257" w:rsidRDefault="00945B39" w:rsidP="00CD0D9D">
            <w:pPr>
              <w:jc w:val="left"/>
              <w:rPr>
                <w:rFonts w:cs="Arial"/>
                <w:sz w:val="18"/>
              </w:rPr>
            </w:pPr>
            <w:r w:rsidRPr="002E2257">
              <w:rPr>
                <w:sz w:val="18"/>
              </w:rPr>
              <w:t>22. Oktober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Europäischer Rat</w:t>
            </w:r>
          </w:p>
        </w:tc>
        <w:tc>
          <w:tcPr>
            <w:tcW w:w="1418" w:type="dxa"/>
            <w:shd w:val="clear" w:color="auto" w:fill="auto"/>
          </w:tcPr>
          <w:p w:rsidR="00945B39" w:rsidRPr="002E2257" w:rsidRDefault="00945B39" w:rsidP="00CD0D9D">
            <w:pPr>
              <w:jc w:val="left"/>
              <w:rPr>
                <w:rFonts w:cs="Arial"/>
                <w:sz w:val="18"/>
              </w:rPr>
            </w:pPr>
            <w:r w:rsidRPr="002E2257">
              <w:rPr>
                <w:sz w:val="18"/>
              </w:rPr>
              <w:t>Koordinierung von Tätigkeiten betreffend bevorstehende UPOV-Tagungen</w:t>
            </w:r>
          </w:p>
        </w:tc>
        <w:tc>
          <w:tcPr>
            <w:tcW w:w="1559" w:type="dxa"/>
            <w:shd w:val="clear" w:color="auto" w:fill="auto"/>
          </w:tcPr>
          <w:p w:rsidR="00945B39" w:rsidRPr="002E2257" w:rsidRDefault="00945B39" w:rsidP="00CD0D9D">
            <w:pPr>
              <w:jc w:val="left"/>
              <w:rPr>
                <w:rFonts w:cs="Arial"/>
                <w:sz w:val="18"/>
              </w:rPr>
            </w:pPr>
            <w:r w:rsidRPr="002E2257">
              <w:rPr>
                <w:sz w:val="18"/>
              </w:rPr>
              <w:t>Kommission, CPVO und Mitgliedstaaten - 26 insgesamt</w:t>
            </w:r>
          </w:p>
        </w:tc>
        <w:tc>
          <w:tcPr>
            <w:tcW w:w="1083" w:type="dxa"/>
            <w:shd w:val="clear" w:color="auto" w:fill="auto"/>
          </w:tcPr>
          <w:p w:rsidR="00945B39" w:rsidRPr="002E2257" w:rsidRDefault="00945B39" w:rsidP="00CD0D9D">
            <w:pPr>
              <w:jc w:val="left"/>
              <w:rPr>
                <w:rFonts w:cs="Arial"/>
                <w:sz w:val="18"/>
                <w:u w:val="single"/>
              </w:rPr>
            </w:pPr>
            <w:r w:rsidRPr="002E2257">
              <w:rPr>
                <w:sz w:val="18"/>
              </w:rPr>
              <w:t>Unter litauischer Präsident-</w:t>
            </w:r>
            <w:proofErr w:type="spellStart"/>
            <w:r w:rsidRPr="002E2257">
              <w:rPr>
                <w:sz w:val="18"/>
              </w:rPr>
              <w:t>schaft</w:t>
            </w:r>
            <w:proofErr w:type="spellEnd"/>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11. Tagung des Beratenden Ausschusses der UPOV</w:t>
            </w:r>
          </w:p>
        </w:tc>
        <w:tc>
          <w:tcPr>
            <w:tcW w:w="1276" w:type="dxa"/>
            <w:shd w:val="clear" w:color="auto" w:fill="auto"/>
          </w:tcPr>
          <w:p w:rsidR="00945B39" w:rsidRPr="002E2257" w:rsidRDefault="00945B39" w:rsidP="00CD0D9D">
            <w:pPr>
              <w:jc w:val="left"/>
              <w:rPr>
                <w:rFonts w:cs="Arial"/>
                <w:sz w:val="18"/>
              </w:rPr>
            </w:pPr>
            <w:r w:rsidRPr="002E2257">
              <w:rPr>
                <w:sz w:val="18"/>
              </w:rPr>
              <w:t>23. Oktober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UPOV</w:t>
            </w:r>
          </w:p>
        </w:tc>
        <w:tc>
          <w:tcPr>
            <w:tcW w:w="1418" w:type="dxa"/>
            <w:shd w:val="clear" w:color="auto" w:fill="auto"/>
          </w:tcPr>
          <w:p w:rsidR="00945B39" w:rsidRPr="002E2257" w:rsidRDefault="00945B39" w:rsidP="00CD0D9D">
            <w:pPr>
              <w:jc w:val="left"/>
              <w:rPr>
                <w:rFonts w:cs="Arial"/>
                <w:sz w:val="18"/>
                <w:u w:val="single"/>
              </w:rPr>
            </w:pPr>
            <w:r w:rsidRPr="002E2257">
              <w:rPr>
                <w:sz w:val="18"/>
              </w:rPr>
              <w:t>Erörterung der wichtigsten Fragen bezüglich Sortenschutz im Bereich der Beratung</w:t>
            </w:r>
          </w:p>
        </w:tc>
        <w:tc>
          <w:tcPr>
            <w:tcW w:w="1559" w:type="dxa"/>
            <w:shd w:val="clear" w:color="auto" w:fill="auto"/>
          </w:tcPr>
          <w:p w:rsidR="00945B39" w:rsidRPr="002E2257" w:rsidRDefault="00945B39" w:rsidP="00CD0D9D">
            <w:pPr>
              <w:jc w:val="left"/>
              <w:rPr>
                <w:rFonts w:cs="Arial"/>
                <w:sz w:val="18"/>
              </w:rPr>
            </w:pPr>
            <w:r w:rsidRPr="002E2257">
              <w:rPr>
                <w:sz w:val="18"/>
              </w:rPr>
              <w:t>Mitglieder (84), Beobachter (6), Organisationen (3), UPOV (6) – 99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12. Tagung des Rates der UPOV</w:t>
            </w:r>
          </w:p>
        </w:tc>
        <w:tc>
          <w:tcPr>
            <w:tcW w:w="1276" w:type="dxa"/>
            <w:shd w:val="clear" w:color="auto" w:fill="auto"/>
          </w:tcPr>
          <w:p w:rsidR="00945B39" w:rsidRPr="002E2257" w:rsidRDefault="00945B39" w:rsidP="00CD0D9D">
            <w:pPr>
              <w:jc w:val="left"/>
              <w:rPr>
                <w:rFonts w:cs="Arial"/>
                <w:sz w:val="18"/>
              </w:rPr>
            </w:pPr>
            <w:r w:rsidRPr="002E2257">
              <w:rPr>
                <w:sz w:val="18"/>
              </w:rPr>
              <w:t>24. Oktober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UPOV</w:t>
            </w:r>
          </w:p>
        </w:tc>
        <w:tc>
          <w:tcPr>
            <w:tcW w:w="1418" w:type="dxa"/>
            <w:shd w:val="clear" w:color="auto" w:fill="auto"/>
          </w:tcPr>
          <w:p w:rsidR="00945B39" w:rsidRPr="002E2257" w:rsidRDefault="00945B39" w:rsidP="00CD0D9D">
            <w:pPr>
              <w:jc w:val="left"/>
              <w:rPr>
                <w:rFonts w:cs="Arial"/>
                <w:sz w:val="18"/>
                <w:u w:val="single"/>
              </w:rPr>
            </w:pPr>
            <w:r w:rsidRPr="002E2257">
              <w:rPr>
                <w:sz w:val="18"/>
              </w:rPr>
              <w:t>Erörterung der wichtigsten Fragen bezüglich Sortenschutz auf Ebene des Rates</w:t>
            </w:r>
          </w:p>
        </w:tc>
        <w:tc>
          <w:tcPr>
            <w:tcW w:w="1559" w:type="dxa"/>
            <w:shd w:val="clear" w:color="auto" w:fill="auto"/>
          </w:tcPr>
          <w:p w:rsidR="00945B39" w:rsidRPr="002E2257" w:rsidRDefault="00945B39" w:rsidP="00CD0D9D">
            <w:pPr>
              <w:jc w:val="left"/>
              <w:rPr>
                <w:rFonts w:cs="Arial"/>
                <w:sz w:val="18"/>
              </w:rPr>
            </w:pPr>
            <w:r w:rsidRPr="002E2257">
              <w:rPr>
                <w:sz w:val="18"/>
              </w:rPr>
              <w:t>Mitglieder (84), Beobachter (6), Organisationen (7), UPOV (6) – 103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Height w:val="2484"/>
        </w:trPr>
        <w:tc>
          <w:tcPr>
            <w:tcW w:w="1809" w:type="dxa"/>
            <w:shd w:val="clear" w:color="auto" w:fill="auto"/>
          </w:tcPr>
          <w:p w:rsidR="00945B39" w:rsidRPr="002E2257" w:rsidRDefault="00945B39" w:rsidP="00CD0D9D">
            <w:pPr>
              <w:jc w:val="left"/>
              <w:rPr>
                <w:rFonts w:cs="Arial"/>
                <w:sz w:val="18"/>
              </w:rPr>
            </w:pPr>
            <w:r w:rsidRPr="002E2257">
              <w:rPr>
                <w:sz w:val="18"/>
              </w:rPr>
              <w:t>13. Tagung der Beratungsgruppe des Verwaltungs- und Rechtsausschusses der UPOV</w:t>
            </w:r>
          </w:p>
        </w:tc>
        <w:tc>
          <w:tcPr>
            <w:tcW w:w="1276" w:type="dxa"/>
            <w:shd w:val="clear" w:color="auto" w:fill="auto"/>
          </w:tcPr>
          <w:p w:rsidR="00945B39" w:rsidRPr="002E2257" w:rsidRDefault="00945B39" w:rsidP="00CD0D9D">
            <w:pPr>
              <w:jc w:val="left"/>
              <w:rPr>
                <w:rFonts w:cs="Arial"/>
                <w:sz w:val="18"/>
              </w:rPr>
            </w:pPr>
            <w:r w:rsidRPr="002E2257">
              <w:rPr>
                <w:sz w:val="18"/>
              </w:rPr>
              <w:t>25. Oktober 2013</w:t>
            </w:r>
          </w:p>
        </w:tc>
        <w:tc>
          <w:tcPr>
            <w:tcW w:w="1418" w:type="dxa"/>
            <w:shd w:val="clear" w:color="auto" w:fill="auto"/>
          </w:tcPr>
          <w:p w:rsidR="00945B39" w:rsidRPr="002E2257" w:rsidRDefault="00945B39" w:rsidP="00CD0D9D">
            <w:pPr>
              <w:jc w:val="left"/>
              <w:rPr>
                <w:rFonts w:cs="Arial"/>
                <w:sz w:val="18"/>
              </w:rPr>
            </w:pPr>
            <w:r w:rsidRPr="002E2257">
              <w:rPr>
                <w:sz w:val="18"/>
              </w:rPr>
              <w:t>Genf, Schweiz</w:t>
            </w:r>
          </w:p>
        </w:tc>
        <w:tc>
          <w:tcPr>
            <w:tcW w:w="1275" w:type="dxa"/>
            <w:shd w:val="clear" w:color="auto" w:fill="auto"/>
          </w:tcPr>
          <w:p w:rsidR="00945B39" w:rsidRPr="002E2257" w:rsidRDefault="00945B39" w:rsidP="00CD0D9D">
            <w:pPr>
              <w:jc w:val="left"/>
              <w:rPr>
                <w:rFonts w:cs="Arial"/>
                <w:sz w:val="18"/>
              </w:rPr>
            </w:pPr>
            <w:r w:rsidRPr="002E2257">
              <w:rPr>
                <w:sz w:val="18"/>
              </w:rPr>
              <w:t>UPOV</w:t>
            </w:r>
          </w:p>
        </w:tc>
        <w:tc>
          <w:tcPr>
            <w:tcW w:w="1418" w:type="dxa"/>
            <w:shd w:val="clear" w:color="auto" w:fill="auto"/>
          </w:tcPr>
          <w:p w:rsidR="00945B39" w:rsidRPr="002E2257" w:rsidRDefault="00945B39" w:rsidP="00CD0D9D">
            <w:pPr>
              <w:jc w:val="left"/>
              <w:rPr>
                <w:rFonts w:cs="Arial"/>
                <w:sz w:val="18"/>
                <w:u w:val="single"/>
              </w:rPr>
            </w:pPr>
            <w:r w:rsidRPr="002E2257">
              <w:rPr>
                <w:sz w:val="18"/>
              </w:rPr>
              <w:t>Erörterung der wichtigsten Fragen bezüglich Sortenschutz auf dem Gebiet von Verwaltung und Recht</w:t>
            </w:r>
          </w:p>
        </w:tc>
        <w:tc>
          <w:tcPr>
            <w:tcW w:w="1559" w:type="dxa"/>
            <w:shd w:val="clear" w:color="auto" w:fill="auto"/>
          </w:tcPr>
          <w:p w:rsidR="00945B39" w:rsidRPr="002E2257" w:rsidRDefault="00945B39" w:rsidP="00CD0D9D">
            <w:pPr>
              <w:jc w:val="left"/>
              <w:rPr>
                <w:rFonts w:cs="Arial"/>
                <w:sz w:val="18"/>
              </w:rPr>
            </w:pPr>
            <w:r w:rsidRPr="002E2257">
              <w:rPr>
                <w:sz w:val="18"/>
              </w:rPr>
              <w:t>Mitglieder (84), Beobachter (6), Organisationen (5), UPOV (6) – 101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 xml:space="preserve">14. Verwaltungsrat des CPVO </w:t>
            </w:r>
          </w:p>
        </w:tc>
        <w:tc>
          <w:tcPr>
            <w:tcW w:w="1276" w:type="dxa"/>
            <w:shd w:val="clear" w:color="auto" w:fill="auto"/>
          </w:tcPr>
          <w:p w:rsidR="00945B39" w:rsidRPr="002E2257" w:rsidRDefault="00945B39" w:rsidP="00CD0D9D">
            <w:pPr>
              <w:jc w:val="left"/>
              <w:rPr>
                <w:rFonts w:cs="Arial"/>
                <w:sz w:val="18"/>
              </w:rPr>
            </w:pPr>
            <w:r w:rsidRPr="002E2257">
              <w:rPr>
                <w:sz w:val="18"/>
              </w:rPr>
              <w:t>2. Oktober 2013</w:t>
            </w:r>
          </w:p>
        </w:tc>
        <w:tc>
          <w:tcPr>
            <w:tcW w:w="1418" w:type="dxa"/>
            <w:shd w:val="clear" w:color="auto" w:fill="auto"/>
          </w:tcPr>
          <w:p w:rsidR="00945B39" w:rsidRPr="002E2257" w:rsidRDefault="00945B39" w:rsidP="00CD0D9D">
            <w:pPr>
              <w:jc w:val="left"/>
              <w:rPr>
                <w:rFonts w:cs="Arial"/>
                <w:sz w:val="18"/>
              </w:rPr>
            </w:pPr>
            <w:r w:rsidRPr="002E2257">
              <w:rPr>
                <w:sz w:val="18"/>
              </w:rPr>
              <w:t>Brüssel, Belgien</w:t>
            </w:r>
          </w:p>
        </w:tc>
        <w:tc>
          <w:tcPr>
            <w:tcW w:w="1275" w:type="dxa"/>
            <w:shd w:val="clear" w:color="auto" w:fill="auto"/>
          </w:tcPr>
          <w:p w:rsidR="00945B39" w:rsidRPr="002E2257" w:rsidRDefault="00945B39" w:rsidP="00CD0D9D">
            <w:pPr>
              <w:jc w:val="left"/>
              <w:rPr>
                <w:rFonts w:cs="Arial"/>
                <w:sz w:val="18"/>
              </w:rPr>
            </w:pPr>
            <w:r w:rsidRPr="002E2257">
              <w:rPr>
                <w:sz w:val="18"/>
              </w:rPr>
              <w:t>CPVO</w:t>
            </w:r>
          </w:p>
        </w:tc>
        <w:tc>
          <w:tcPr>
            <w:tcW w:w="1418" w:type="dxa"/>
            <w:shd w:val="clear" w:color="auto" w:fill="auto"/>
          </w:tcPr>
          <w:p w:rsidR="00945B39" w:rsidRPr="002E2257" w:rsidRDefault="00945B39" w:rsidP="00CD0D9D">
            <w:pPr>
              <w:jc w:val="left"/>
              <w:rPr>
                <w:rFonts w:cs="Arial"/>
                <w:sz w:val="18"/>
              </w:rPr>
            </w:pPr>
            <w:r w:rsidRPr="002E2257">
              <w:rPr>
                <w:sz w:val="18"/>
              </w:rPr>
              <w:t>Erörterung der wichtigsten Fragen bezüglich Sortenschutz</w:t>
            </w:r>
          </w:p>
        </w:tc>
        <w:tc>
          <w:tcPr>
            <w:tcW w:w="1559" w:type="dxa"/>
            <w:shd w:val="clear" w:color="auto" w:fill="auto"/>
          </w:tcPr>
          <w:p w:rsidR="00945B39" w:rsidRPr="002E2257" w:rsidRDefault="00945B39" w:rsidP="00CD0D9D">
            <w:pPr>
              <w:jc w:val="left"/>
              <w:rPr>
                <w:rFonts w:cs="Arial"/>
                <w:sz w:val="18"/>
              </w:rPr>
            </w:pPr>
            <w:r w:rsidRPr="002E2257">
              <w:rPr>
                <w:sz w:val="18"/>
              </w:rPr>
              <w:t>Kommission, CPVO, Beobachter und Mitgliedstaaten - 36 insgesamt</w:t>
            </w:r>
          </w:p>
        </w:tc>
        <w:tc>
          <w:tcPr>
            <w:tcW w:w="1083" w:type="dxa"/>
            <w:shd w:val="clear" w:color="auto" w:fill="auto"/>
          </w:tcPr>
          <w:p w:rsidR="00945B39" w:rsidRPr="002E2257" w:rsidRDefault="00945B39" w:rsidP="00CD0D9D">
            <w:pPr>
              <w:jc w:val="left"/>
              <w:rPr>
                <w:rFonts w:cs="Arial"/>
                <w:sz w:val="18"/>
                <w:u w:val="single"/>
              </w:rPr>
            </w:pPr>
          </w:p>
        </w:tc>
      </w:tr>
      <w:tr w:rsidR="00945B39" w:rsidRPr="002E2257" w:rsidTr="00CD0D9D">
        <w:trPr>
          <w:cantSplit/>
        </w:trPr>
        <w:tc>
          <w:tcPr>
            <w:tcW w:w="1809" w:type="dxa"/>
            <w:shd w:val="clear" w:color="auto" w:fill="auto"/>
          </w:tcPr>
          <w:p w:rsidR="00945B39" w:rsidRPr="002E2257" w:rsidRDefault="00945B39" w:rsidP="00CD0D9D">
            <w:pPr>
              <w:jc w:val="left"/>
              <w:rPr>
                <w:rFonts w:cs="Arial"/>
                <w:sz w:val="18"/>
              </w:rPr>
            </w:pPr>
            <w:r w:rsidRPr="002E2257">
              <w:rPr>
                <w:sz w:val="18"/>
              </w:rPr>
              <w:t xml:space="preserve">15. CPVO-Tagung mit den </w:t>
            </w:r>
            <w:proofErr w:type="spellStart"/>
            <w:r w:rsidRPr="002E2257">
              <w:rPr>
                <w:sz w:val="18"/>
              </w:rPr>
              <w:t>Prüfungseinrich-tungen</w:t>
            </w:r>
            <w:proofErr w:type="spellEnd"/>
          </w:p>
        </w:tc>
        <w:tc>
          <w:tcPr>
            <w:tcW w:w="1276" w:type="dxa"/>
            <w:shd w:val="clear" w:color="auto" w:fill="auto"/>
          </w:tcPr>
          <w:p w:rsidR="00945B39" w:rsidRPr="002E2257" w:rsidRDefault="00945B39" w:rsidP="00CD0D9D">
            <w:pPr>
              <w:jc w:val="left"/>
              <w:rPr>
                <w:rFonts w:cs="Arial"/>
                <w:sz w:val="18"/>
              </w:rPr>
            </w:pPr>
            <w:r w:rsidRPr="002E2257">
              <w:rPr>
                <w:sz w:val="18"/>
              </w:rPr>
              <w:t xml:space="preserve">4. - 5. Dezember 2013 </w:t>
            </w:r>
          </w:p>
        </w:tc>
        <w:tc>
          <w:tcPr>
            <w:tcW w:w="1418" w:type="dxa"/>
            <w:shd w:val="clear" w:color="auto" w:fill="auto"/>
          </w:tcPr>
          <w:p w:rsidR="00945B39" w:rsidRPr="002E2257" w:rsidRDefault="00945B39" w:rsidP="00CD0D9D">
            <w:pPr>
              <w:jc w:val="left"/>
              <w:rPr>
                <w:rFonts w:cs="Arial"/>
                <w:sz w:val="18"/>
              </w:rPr>
            </w:pPr>
            <w:r w:rsidRPr="002E2257">
              <w:rPr>
                <w:sz w:val="18"/>
              </w:rPr>
              <w:t>Angers, Frankreich</w:t>
            </w:r>
          </w:p>
        </w:tc>
        <w:tc>
          <w:tcPr>
            <w:tcW w:w="1275" w:type="dxa"/>
            <w:shd w:val="clear" w:color="auto" w:fill="auto"/>
          </w:tcPr>
          <w:p w:rsidR="00945B39" w:rsidRPr="002E2257" w:rsidRDefault="00945B39" w:rsidP="00CD0D9D">
            <w:pPr>
              <w:jc w:val="left"/>
              <w:rPr>
                <w:rFonts w:cs="Arial"/>
                <w:sz w:val="18"/>
              </w:rPr>
            </w:pPr>
            <w:r w:rsidRPr="002E2257">
              <w:rPr>
                <w:sz w:val="18"/>
              </w:rPr>
              <w:t>CPVO</w:t>
            </w:r>
          </w:p>
        </w:tc>
        <w:tc>
          <w:tcPr>
            <w:tcW w:w="1418" w:type="dxa"/>
            <w:shd w:val="clear" w:color="auto" w:fill="auto"/>
          </w:tcPr>
          <w:p w:rsidR="00945B39" w:rsidRPr="002E2257" w:rsidRDefault="00945B39" w:rsidP="00CD0D9D">
            <w:pPr>
              <w:jc w:val="left"/>
              <w:rPr>
                <w:rFonts w:cs="Arial"/>
                <w:sz w:val="18"/>
              </w:rPr>
            </w:pPr>
            <w:r w:rsidRPr="002E2257">
              <w:rPr>
                <w:sz w:val="18"/>
              </w:rPr>
              <w:t>Erörterung von Fragen betreffend DUS-Prüfung von Pflanzensorten und Sortenschutz</w:t>
            </w:r>
          </w:p>
        </w:tc>
        <w:tc>
          <w:tcPr>
            <w:tcW w:w="1559" w:type="dxa"/>
            <w:shd w:val="clear" w:color="auto" w:fill="auto"/>
          </w:tcPr>
          <w:p w:rsidR="00945B39" w:rsidRPr="002E2257" w:rsidRDefault="00945B39" w:rsidP="00CD0D9D">
            <w:pPr>
              <w:jc w:val="left"/>
              <w:rPr>
                <w:rFonts w:cs="Arial"/>
                <w:sz w:val="18"/>
              </w:rPr>
            </w:pPr>
            <w:r w:rsidRPr="002E2257">
              <w:rPr>
                <w:sz w:val="18"/>
              </w:rPr>
              <w:t>Kommission, CPVO und Mitgliedstaaten - 35 insgesamt</w:t>
            </w:r>
          </w:p>
        </w:tc>
        <w:tc>
          <w:tcPr>
            <w:tcW w:w="1083" w:type="dxa"/>
            <w:shd w:val="clear" w:color="auto" w:fill="auto"/>
          </w:tcPr>
          <w:p w:rsidR="00945B39" w:rsidRPr="002E2257" w:rsidRDefault="00945B39" w:rsidP="00CD0D9D">
            <w:pPr>
              <w:jc w:val="left"/>
              <w:rPr>
                <w:rFonts w:cs="Arial"/>
                <w:sz w:val="18"/>
                <w:u w:val="single"/>
              </w:rPr>
            </w:pPr>
          </w:p>
        </w:tc>
      </w:tr>
    </w:tbl>
    <w:p w:rsidR="00945B39" w:rsidRPr="002E2257" w:rsidRDefault="00945B39" w:rsidP="00945B39">
      <w:pPr>
        <w:rPr>
          <w:rFonts w:cs="Arial"/>
        </w:rPr>
      </w:pPr>
    </w:p>
    <w:p w:rsidR="00945B39" w:rsidRPr="002E2257" w:rsidRDefault="00945B39" w:rsidP="00945B39">
      <w:pPr>
        <w:ind w:left="567" w:hanging="567"/>
      </w:pPr>
      <w:r w:rsidRPr="002E2257">
        <w:t>–</w:t>
      </w:r>
      <w:r w:rsidRPr="002E2257">
        <w:tab/>
        <w:t xml:space="preserve">Das Informationsblatt für Züchterrechte und die nationale Liste Nr. 1 (19) des staatlichen, dem Landwirtschaftsministerium der Republik Litauen unterstellten </w:t>
      </w:r>
      <w:proofErr w:type="spellStart"/>
      <w:r w:rsidRPr="002E2257">
        <w:t>Sortenpüfungszentrums</w:t>
      </w:r>
      <w:proofErr w:type="spellEnd"/>
      <w:r w:rsidRPr="002E2257">
        <w:t xml:space="preserve"> wurde am 7. Januar 2013 und die Nr. 2 (20) am 17. Juni 2013 herausgegeben.</w:t>
      </w:r>
    </w:p>
    <w:p w:rsidR="00945B39" w:rsidRPr="002E2257" w:rsidRDefault="00945B39" w:rsidP="00945B39">
      <w:pPr>
        <w:ind w:left="567" w:hanging="567"/>
        <w:jc w:val="left"/>
      </w:pPr>
    </w:p>
    <w:p w:rsidR="00945B39" w:rsidRPr="002E2257" w:rsidRDefault="00945B39" w:rsidP="00945B39">
      <w:pPr>
        <w:ind w:left="567" w:hanging="567"/>
        <w:jc w:val="left"/>
      </w:pPr>
    </w:p>
    <w:p w:rsidR="00945B39" w:rsidRPr="002E2257" w:rsidRDefault="00945B39" w:rsidP="00945B39">
      <w:pPr>
        <w:keepNext/>
        <w:ind w:left="567" w:hanging="567"/>
        <w:jc w:val="left"/>
      </w:pPr>
      <w:r w:rsidRPr="002E2257">
        <w:t>II.</w:t>
      </w:r>
      <w:r w:rsidRPr="002E2257">
        <w:tab/>
        <w:t>WEITERE ENTWICKLUNGEN VON BELANG FÜR DIE UPOV</w:t>
      </w:r>
    </w:p>
    <w:p w:rsidR="00945B39" w:rsidRPr="002E2257" w:rsidRDefault="00945B39" w:rsidP="00945B39">
      <w:pPr>
        <w:keepNext/>
        <w:ind w:left="567" w:hanging="567"/>
        <w:jc w:val="left"/>
      </w:pPr>
    </w:p>
    <w:p w:rsidR="00945B39" w:rsidRPr="002E2257" w:rsidRDefault="00945B39" w:rsidP="00945B39">
      <w:pPr>
        <w:keepNext/>
      </w:pPr>
      <w:r w:rsidRPr="002E2257">
        <w:t>Die nationale Sortenliste Litauens 2013 wurde auf Anweisung Nr. A1-31 des Direktors der dem Landwirtschaftsministerium der Republik Litauen unterstellten staatlichen Pflanzendienststelle am 31. Januar 2013 bestätigt; Das Vermehrungsmaterial jeder eingetragenen Sorte jeder Pflanzenart kann gemäß den im Einklang mit der entsprechenden EU-Richtlinie erarbeiteten obligatorischen Anforderungen zertifiziert werden.</w:t>
      </w:r>
    </w:p>
    <w:p w:rsidR="00945B39" w:rsidRPr="002E2257" w:rsidRDefault="00945B39" w:rsidP="00945B39">
      <w:pPr>
        <w:keepNext/>
        <w:jc w:val="left"/>
      </w:pPr>
    </w:p>
    <w:p w:rsidR="00945B39" w:rsidRPr="002E2257" w:rsidRDefault="00945B39" w:rsidP="00945B39">
      <w:pPr>
        <w:keepNext/>
        <w:jc w:val="left"/>
      </w:pPr>
    </w:p>
    <w:p w:rsidR="00945B39" w:rsidRPr="002E2257" w:rsidRDefault="00945B39" w:rsidP="00945B39">
      <w:pPr>
        <w:keepNext/>
        <w:jc w:val="left"/>
      </w:pPr>
    </w:p>
    <w:p w:rsidR="00761602" w:rsidRPr="002E2257" w:rsidRDefault="00761602" w:rsidP="00761602">
      <w:pPr>
        <w:jc w:val="right"/>
      </w:pPr>
      <w:r w:rsidRPr="002E2257">
        <w:t xml:space="preserve"> [</w:t>
      </w:r>
      <w:r w:rsidR="00816C95" w:rsidRPr="002E2257">
        <w:t>Anlage</w:t>
      </w:r>
      <w:r w:rsidRPr="002E2257">
        <w:t xml:space="preserve"> XIII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18"/>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XIII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MAROKKO</w:t>
      </w:r>
    </w:p>
    <w:p w:rsidR="00761602" w:rsidRPr="002E2257" w:rsidRDefault="00761602" w:rsidP="00761602">
      <w:pPr>
        <w:jc w:val="left"/>
      </w:pPr>
    </w:p>
    <w:p w:rsidR="00761602" w:rsidRPr="002E2257" w:rsidRDefault="00761602" w:rsidP="00761602">
      <w:pPr>
        <w:jc w:val="left"/>
      </w:pPr>
    </w:p>
    <w:p w:rsidR="00945B39" w:rsidRPr="002E2257" w:rsidRDefault="00945B39" w:rsidP="00945B39">
      <w:pPr>
        <w:rPr>
          <w:rFonts w:cs="Arial"/>
        </w:rPr>
      </w:pPr>
      <w:r w:rsidRPr="002E2257">
        <w:t>SORTENSCHUTZ</w:t>
      </w:r>
    </w:p>
    <w:p w:rsidR="00945B39" w:rsidRPr="002E2257" w:rsidRDefault="00945B39" w:rsidP="00945B39">
      <w:pPr>
        <w:rPr>
          <w:rFonts w:cs="Arial"/>
        </w:rPr>
      </w:pPr>
    </w:p>
    <w:p w:rsidR="00945B39" w:rsidRPr="002E2257" w:rsidRDefault="00945B39" w:rsidP="00945B39">
      <w:pPr>
        <w:rPr>
          <w:u w:val="single"/>
        </w:rPr>
      </w:pPr>
      <w:r w:rsidRPr="002E2257">
        <w:rPr>
          <w:u w:val="single"/>
        </w:rPr>
        <w:t>Lage auf dem Gebiet der Technik</w:t>
      </w:r>
    </w:p>
    <w:p w:rsidR="00945B39" w:rsidRPr="002E2257" w:rsidRDefault="00945B39" w:rsidP="00945B39"/>
    <w:p w:rsidR="00945B39" w:rsidRPr="002E2257" w:rsidRDefault="00945B39" w:rsidP="00945B39">
      <w:r w:rsidRPr="002E2257">
        <w:t>Seit Inkrafttreten des Gesetzes Nr. 9-94 ist die Lage auf dem Gebiet des Sortenschutzes wie folgt:</w:t>
      </w:r>
    </w:p>
    <w:p w:rsidR="00945B39" w:rsidRPr="002E2257" w:rsidRDefault="00945B39" w:rsidP="00945B39"/>
    <w:p w:rsidR="00945B39" w:rsidRPr="002E2257" w:rsidRDefault="00945B39" w:rsidP="00945B39">
      <w:pPr>
        <w:pStyle w:val="ListParagraph"/>
        <w:widowControl w:val="0"/>
        <w:numPr>
          <w:ilvl w:val="0"/>
          <w:numId w:val="13"/>
        </w:numPr>
        <w:autoSpaceDE w:val="0"/>
        <w:autoSpaceDN w:val="0"/>
        <w:adjustRightInd w:val="0"/>
        <w:ind w:left="284" w:hanging="283"/>
        <w:contextualSpacing/>
        <w:jc w:val="both"/>
        <w:rPr>
          <w:rFonts w:cs="Arial"/>
          <w:lang w:val="de-DE"/>
        </w:rPr>
      </w:pPr>
      <w:r w:rsidRPr="002E2257">
        <w:rPr>
          <w:lang w:val="de-DE"/>
        </w:rPr>
        <w:t>Es gingen 532 Anträge ein, wovon 256 Sorten geschützt sind und 216 Sorten derzeit geprüft werden;</w:t>
      </w:r>
    </w:p>
    <w:p w:rsidR="00945B39" w:rsidRPr="002E2257" w:rsidRDefault="00945B39" w:rsidP="00945B39">
      <w:pPr>
        <w:pStyle w:val="ListParagraph"/>
        <w:widowControl w:val="0"/>
        <w:numPr>
          <w:ilvl w:val="0"/>
          <w:numId w:val="13"/>
        </w:numPr>
        <w:autoSpaceDE w:val="0"/>
        <w:autoSpaceDN w:val="0"/>
        <w:adjustRightInd w:val="0"/>
        <w:ind w:left="284" w:hanging="283"/>
        <w:contextualSpacing/>
        <w:jc w:val="both"/>
        <w:rPr>
          <w:rFonts w:cs="Arial"/>
          <w:lang w:val="de-DE"/>
        </w:rPr>
      </w:pPr>
      <w:r w:rsidRPr="002E2257">
        <w:rPr>
          <w:lang w:val="de-DE"/>
        </w:rPr>
        <w:t xml:space="preserve">Für 16 im Jahr 2006 geschützte Sorten lief der Schutz aus; </w:t>
      </w:r>
    </w:p>
    <w:p w:rsidR="00945B39" w:rsidRPr="002E2257" w:rsidRDefault="00945B39" w:rsidP="00945B39">
      <w:pPr>
        <w:pStyle w:val="ListParagraph"/>
        <w:widowControl w:val="0"/>
        <w:numPr>
          <w:ilvl w:val="0"/>
          <w:numId w:val="13"/>
        </w:numPr>
        <w:autoSpaceDE w:val="0"/>
        <w:autoSpaceDN w:val="0"/>
        <w:adjustRightInd w:val="0"/>
        <w:ind w:left="284" w:hanging="283"/>
        <w:contextualSpacing/>
        <w:jc w:val="both"/>
        <w:rPr>
          <w:rFonts w:cs="Arial"/>
          <w:lang w:val="de-DE"/>
        </w:rPr>
      </w:pPr>
      <w:r w:rsidRPr="002E2257">
        <w:rPr>
          <w:lang w:val="de-DE"/>
        </w:rPr>
        <w:t>11 Anträge auf Erteilung eines Züchterrechts wurden auf Antrag des Züchters zurückgezogen;</w:t>
      </w:r>
    </w:p>
    <w:p w:rsidR="00945B39" w:rsidRPr="002E2257" w:rsidRDefault="00945B39" w:rsidP="00945B39">
      <w:pPr>
        <w:pStyle w:val="ListParagraph"/>
        <w:widowControl w:val="0"/>
        <w:numPr>
          <w:ilvl w:val="0"/>
          <w:numId w:val="13"/>
        </w:numPr>
        <w:autoSpaceDE w:val="0"/>
        <w:autoSpaceDN w:val="0"/>
        <w:adjustRightInd w:val="0"/>
        <w:ind w:left="284" w:hanging="283"/>
        <w:contextualSpacing/>
        <w:jc w:val="both"/>
        <w:rPr>
          <w:rFonts w:cs="Arial"/>
          <w:lang w:val="de-DE"/>
        </w:rPr>
      </w:pPr>
      <w:r w:rsidRPr="002E2257">
        <w:rPr>
          <w:lang w:val="de-DE"/>
        </w:rPr>
        <w:t>Für 6 Sorten wurde der Schutz aufgegeben;</w:t>
      </w:r>
    </w:p>
    <w:p w:rsidR="00945B39" w:rsidRPr="002E2257" w:rsidRDefault="00945B39" w:rsidP="00945B39">
      <w:pPr>
        <w:pStyle w:val="ListParagraph"/>
        <w:widowControl w:val="0"/>
        <w:numPr>
          <w:ilvl w:val="0"/>
          <w:numId w:val="13"/>
        </w:numPr>
        <w:autoSpaceDE w:val="0"/>
        <w:autoSpaceDN w:val="0"/>
        <w:adjustRightInd w:val="0"/>
        <w:ind w:left="284" w:hanging="283"/>
        <w:contextualSpacing/>
        <w:jc w:val="both"/>
        <w:rPr>
          <w:rFonts w:cs="Arial"/>
          <w:lang w:val="de-DE"/>
        </w:rPr>
      </w:pPr>
      <w:r w:rsidRPr="002E2257">
        <w:rPr>
          <w:lang w:val="de-DE"/>
        </w:rPr>
        <w:t>Für 3 Sorten wurde der Schutz aufgehoben;</w:t>
      </w:r>
    </w:p>
    <w:p w:rsidR="00945B39" w:rsidRPr="002E2257" w:rsidRDefault="00945B39" w:rsidP="00945B39">
      <w:pPr>
        <w:pStyle w:val="ListParagraph"/>
        <w:widowControl w:val="0"/>
        <w:numPr>
          <w:ilvl w:val="0"/>
          <w:numId w:val="13"/>
        </w:numPr>
        <w:autoSpaceDE w:val="0"/>
        <w:autoSpaceDN w:val="0"/>
        <w:adjustRightInd w:val="0"/>
        <w:ind w:left="284" w:hanging="283"/>
        <w:contextualSpacing/>
        <w:jc w:val="both"/>
        <w:rPr>
          <w:rFonts w:cs="Arial"/>
          <w:lang w:val="de-DE"/>
        </w:rPr>
      </w:pPr>
      <w:r w:rsidRPr="002E2257">
        <w:rPr>
          <w:lang w:val="de-DE"/>
        </w:rPr>
        <w:t>24 Anträge wurden zurückgewiesen (Antragsunterlagen unvollständig oder heterogene Sorte);</w:t>
      </w:r>
    </w:p>
    <w:p w:rsidR="00945B39" w:rsidRPr="002E2257" w:rsidRDefault="00945B39" w:rsidP="00945B39">
      <w:pPr>
        <w:pStyle w:val="ListParagraph"/>
        <w:widowControl w:val="0"/>
        <w:numPr>
          <w:ilvl w:val="0"/>
          <w:numId w:val="13"/>
        </w:numPr>
        <w:autoSpaceDE w:val="0"/>
        <w:autoSpaceDN w:val="0"/>
        <w:adjustRightInd w:val="0"/>
        <w:ind w:left="284" w:hanging="283"/>
        <w:contextualSpacing/>
        <w:jc w:val="both"/>
        <w:rPr>
          <w:rFonts w:cs="Arial"/>
          <w:lang w:val="de-DE"/>
        </w:rPr>
      </w:pPr>
      <w:r w:rsidRPr="002E2257">
        <w:rPr>
          <w:lang w:val="de-DE"/>
        </w:rPr>
        <w:t>Veröffentlichung von 21 Sortenschutzbulletins.</w:t>
      </w:r>
    </w:p>
    <w:p w:rsidR="00945B39" w:rsidRPr="002E2257" w:rsidRDefault="00945B39" w:rsidP="00945B39"/>
    <w:p w:rsidR="00945B39" w:rsidRPr="002E2257" w:rsidRDefault="00945B39" w:rsidP="00945B39">
      <w:pPr>
        <w:rPr>
          <w:u w:val="single"/>
        </w:rPr>
      </w:pPr>
      <w:r w:rsidRPr="002E2257">
        <w:rPr>
          <w:u w:val="single"/>
        </w:rPr>
        <w:t>Tätigkeiten zur Förderung des Sortenschutzes</w:t>
      </w:r>
    </w:p>
    <w:p w:rsidR="00945B39" w:rsidRPr="002E2257" w:rsidRDefault="00945B39" w:rsidP="00945B39"/>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7"/>
        <w:gridCol w:w="1134"/>
        <w:gridCol w:w="1134"/>
        <w:gridCol w:w="1559"/>
        <w:gridCol w:w="2552"/>
        <w:gridCol w:w="2126"/>
      </w:tblGrid>
      <w:tr w:rsidR="00945B39" w:rsidRPr="002E2257" w:rsidTr="00CD0D9D">
        <w:tc>
          <w:tcPr>
            <w:tcW w:w="1367" w:type="dxa"/>
          </w:tcPr>
          <w:p w:rsidR="00945B39" w:rsidRPr="002E2257" w:rsidRDefault="00945B39" w:rsidP="00CD0D9D">
            <w:pPr>
              <w:jc w:val="left"/>
              <w:rPr>
                <w:sz w:val="18"/>
              </w:rPr>
            </w:pPr>
            <w:r w:rsidRPr="002E2257">
              <w:rPr>
                <w:sz w:val="18"/>
              </w:rPr>
              <w:t>Bezeichnung der Tätigkeit</w:t>
            </w:r>
          </w:p>
        </w:tc>
        <w:tc>
          <w:tcPr>
            <w:tcW w:w="1134" w:type="dxa"/>
          </w:tcPr>
          <w:p w:rsidR="00945B39" w:rsidRPr="002E2257" w:rsidRDefault="00945B39" w:rsidP="00CD0D9D">
            <w:pPr>
              <w:jc w:val="left"/>
              <w:rPr>
                <w:sz w:val="18"/>
              </w:rPr>
            </w:pPr>
            <w:r w:rsidRPr="002E2257">
              <w:rPr>
                <w:sz w:val="18"/>
              </w:rPr>
              <w:t>Datum</w:t>
            </w:r>
          </w:p>
        </w:tc>
        <w:tc>
          <w:tcPr>
            <w:tcW w:w="1134" w:type="dxa"/>
          </w:tcPr>
          <w:p w:rsidR="00945B39" w:rsidRPr="002E2257" w:rsidRDefault="00945B39" w:rsidP="00CD0D9D">
            <w:pPr>
              <w:jc w:val="left"/>
              <w:rPr>
                <w:sz w:val="18"/>
              </w:rPr>
            </w:pPr>
            <w:proofErr w:type="spellStart"/>
            <w:r w:rsidRPr="002E2257">
              <w:rPr>
                <w:sz w:val="18"/>
              </w:rPr>
              <w:t>Veranstal-tungsort</w:t>
            </w:r>
            <w:proofErr w:type="spellEnd"/>
          </w:p>
        </w:tc>
        <w:tc>
          <w:tcPr>
            <w:tcW w:w="1559" w:type="dxa"/>
          </w:tcPr>
          <w:p w:rsidR="00945B39" w:rsidRPr="002E2257" w:rsidRDefault="00945B39" w:rsidP="00CD0D9D">
            <w:pPr>
              <w:jc w:val="left"/>
              <w:rPr>
                <w:sz w:val="18"/>
              </w:rPr>
            </w:pPr>
            <w:r w:rsidRPr="002E2257">
              <w:rPr>
                <w:sz w:val="18"/>
              </w:rPr>
              <w:t>Organisator(en)</w:t>
            </w:r>
          </w:p>
        </w:tc>
        <w:tc>
          <w:tcPr>
            <w:tcW w:w="2552" w:type="dxa"/>
          </w:tcPr>
          <w:p w:rsidR="00945B39" w:rsidRPr="002E2257" w:rsidRDefault="00945B39" w:rsidP="00CD0D9D">
            <w:pPr>
              <w:jc w:val="left"/>
              <w:rPr>
                <w:sz w:val="18"/>
              </w:rPr>
            </w:pPr>
            <w:r w:rsidRPr="002E2257">
              <w:rPr>
                <w:sz w:val="18"/>
              </w:rPr>
              <w:t>Zweck der Tätigkeit</w:t>
            </w:r>
          </w:p>
        </w:tc>
        <w:tc>
          <w:tcPr>
            <w:tcW w:w="2126" w:type="dxa"/>
          </w:tcPr>
          <w:p w:rsidR="00945B39" w:rsidRPr="002E2257" w:rsidRDefault="00945B39" w:rsidP="00CD0D9D">
            <w:pPr>
              <w:jc w:val="left"/>
              <w:rPr>
                <w:sz w:val="18"/>
              </w:rPr>
            </w:pPr>
            <w:r w:rsidRPr="002E2257">
              <w:rPr>
                <w:sz w:val="18"/>
              </w:rPr>
              <w:t>Teilnehmende Länder/ Organisationen (Anzahl der jeweiligen Teilnehmer)</w:t>
            </w:r>
          </w:p>
        </w:tc>
      </w:tr>
      <w:tr w:rsidR="00945B39" w:rsidRPr="002E2257" w:rsidTr="00CD0D9D">
        <w:tc>
          <w:tcPr>
            <w:tcW w:w="1367" w:type="dxa"/>
          </w:tcPr>
          <w:p w:rsidR="00945B39" w:rsidRPr="002E2257" w:rsidRDefault="00945B39" w:rsidP="00CD0D9D">
            <w:pPr>
              <w:jc w:val="left"/>
              <w:rPr>
                <w:sz w:val="18"/>
              </w:rPr>
            </w:pPr>
            <w:r w:rsidRPr="002E2257">
              <w:rPr>
                <w:sz w:val="18"/>
              </w:rPr>
              <w:t>45. Tagung der Technischen Arbeitsgruppe für Obstarten (TWF)</w:t>
            </w:r>
          </w:p>
          <w:p w:rsidR="00945B39" w:rsidRPr="002E2257" w:rsidRDefault="00945B39" w:rsidP="00CD0D9D">
            <w:pPr>
              <w:jc w:val="left"/>
              <w:rPr>
                <w:sz w:val="18"/>
              </w:rPr>
            </w:pPr>
          </w:p>
        </w:tc>
        <w:tc>
          <w:tcPr>
            <w:tcW w:w="1134" w:type="dxa"/>
          </w:tcPr>
          <w:p w:rsidR="00945B39" w:rsidRPr="002E2257" w:rsidRDefault="00945B39" w:rsidP="00CD0D9D">
            <w:pPr>
              <w:jc w:val="left"/>
              <w:rPr>
                <w:sz w:val="18"/>
              </w:rPr>
            </w:pPr>
            <w:r w:rsidRPr="002E2257">
              <w:rPr>
                <w:sz w:val="18"/>
              </w:rPr>
              <w:t>vom 25. bis 30. Mai 2014</w:t>
            </w:r>
          </w:p>
        </w:tc>
        <w:tc>
          <w:tcPr>
            <w:tcW w:w="1134" w:type="dxa"/>
          </w:tcPr>
          <w:p w:rsidR="00945B39" w:rsidRPr="002E2257" w:rsidRDefault="00945B39" w:rsidP="00CD0D9D">
            <w:pPr>
              <w:jc w:val="left"/>
              <w:rPr>
                <w:sz w:val="18"/>
              </w:rPr>
            </w:pPr>
            <w:r w:rsidRPr="002E2257">
              <w:rPr>
                <w:sz w:val="18"/>
              </w:rPr>
              <w:t>Marrakesch/</w:t>
            </w:r>
          </w:p>
          <w:p w:rsidR="00945B39" w:rsidRPr="002E2257" w:rsidRDefault="00945B39" w:rsidP="00CD0D9D">
            <w:pPr>
              <w:jc w:val="left"/>
              <w:rPr>
                <w:sz w:val="18"/>
              </w:rPr>
            </w:pPr>
            <w:r w:rsidRPr="002E2257">
              <w:rPr>
                <w:sz w:val="18"/>
              </w:rPr>
              <w:t>Marokko</w:t>
            </w:r>
          </w:p>
        </w:tc>
        <w:tc>
          <w:tcPr>
            <w:tcW w:w="1559" w:type="dxa"/>
          </w:tcPr>
          <w:p w:rsidR="00945B39" w:rsidRPr="002E2257" w:rsidRDefault="00945B39" w:rsidP="00CD0D9D">
            <w:pPr>
              <w:jc w:val="left"/>
              <w:rPr>
                <w:sz w:val="18"/>
              </w:rPr>
            </w:pPr>
            <w:r w:rsidRPr="002E2257">
              <w:rPr>
                <w:sz w:val="18"/>
              </w:rPr>
              <w:t>UPOV</w:t>
            </w:r>
          </w:p>
          <w:p w:rsidR="00945B39" w:rsidRPr="002E2257" w:rsidRDefault="00945B39" w:rsidP="00CD0D9D">
            <w:pPr>
              <w:jc w:val="left"/>
              <w:rPr>
                <w:sz w:val="18"/>
              </w:rPr>
            </w:pPr>
            <w:r w:rsidRPr="002E2257">
              <w:rPr>
                <w:sz w:val="18"/>
              </w:rPr>
              <w:t>ONSSA/</w:t>
            </w:r>
          </w:p>
          <w:p w:rsidR="00945B39" w:rsidRPr="002E2257" w:rsidRDefault="00945B39" w:rsidP="00CD0D9D">
            <w:pPr>
              <w:jc w:val="left"/>
              <w:rPr>
                <w:sz w:val="18"/>
              </w:rPr>
            </w:pPr>
            <w:r w:rsidRPr="002E2257">
              <w:rPr>
                <w:sz w:val="18"/>
              </w:rPr>
              <w:t>Ministerium für Landwirtschaft und Seefischerei</w:t>
            </w:r>
          </w:p>
          <w:p w:rsidR="00945B39" w:rsidRPr="002E2257" w:rsidRDefault="00945B39" w:rsidP="00CD0D9D">
            <w:pPr>
              <w:jc w:val="left"/>
              <w:rPr>
                <w:sz w:val="18"/>
              </w:rPr>
            </w:pPr>
            <w:r w:rsidRPr="002E2257">
              <w:rPr>
                <w:sz w:val="18"/>
              </w:rPr>
              <w:t>Marokko</w:t>
            </w:r>
          </w:p>
        </w:tc>
        <w:tc>
          <w:tcPr>
            <w:tcW w:w="2552" w:type="dxa"/>
          </w:tcPr>
          <w:p w:rsidR="00945B39" w:rsidRPr="002E2257" w:rsidRDefault="00945B39" w:rsidP="00CD0D9D">
            <w:pPr>
              <w:jc w:val="left"/>
              <w:rPr>
                <w:sz w:val="18"/>
              </w:rPr>
            </w:pPr>
            <w:r w:rsidRPr="002E2257">
              <w:rPr>
                <w:sz w:val="18"/>
              </w:rPr>
              <w:t xml:space="preserve">Vorbereitung und Erstellung der Prüfungsrichtlinien für den Sortenschutz; </w:t>
            </w:r>
          </w:p>
          <w:p w:rsidR="00945B39" w:rsidRPr="002E2257" w:rsidRDefault="00945B39" w:rsidP="00CD0D9D">
            <w:pPr>
              <w:jc w:val="left"/>
              <w:rPr>
                <w:sz w:val="18"/>
              </w:rPr>
            </w:pPr>
            <w:r w:rsidRPr="002E2257">
              <w:rPr>
                <w:sz w:val="18"/>
              </w:rPr>
              <w:t xml:space="preserve">Änderungsvorschläge an bereits erstellten Prüfungsrichtlinien; </w:t>
            </w:r>
          </w:p>
          <w:p w:rsidR="00945B39" w:rsidRPr="002E2257" w:rsidRDefault="00945B39" w:rsidP="00CD0D9D">
            <w:pPr>
              <w:jc w:val="left"/>
              <w:rPr>
                <w:sz w:val="18"/>
              </w:rPr>
            </w:pPr>
            <w:r w:rsidRPr="002E2257">
              <w:rPr>
                <w:sz w:val="18"/>
              </w:rPr>
              <w:t xml:space="preserve">Lösung der mit der Prüfung neuer Sorten zusammenhängenden technischen Probleme  </w:t>
            </w:r>
          </w:p>
          <w:p w:rsidR="00945B39" w:rsidRPr="002E2257" w:rsidRDefault="00945B39" w:rsidP="00CD0D9D">
            <w:pPr>
              <w:jc w:val="left"/>
              <w:rPr>
                <w:sz w:val="18"/>
              </w:rPr>
            </w:pPr>
          </w:p>
        </w:tc>
        <w:tc>
          <w:tcPr>
            <w:tcW w:w="2126" w:type="dxa"/>
          </w:tcPr>
          <w:p w:rsidR="00945B39" w:rsidRPr="002E2257" w:rsidRDefault="00945B39" w:rsidP="00CD0D9D">
            <w:pPr>
              <w:jc w:val="left"/>
              <w:rPr>
                <w:sz w:val="18"/>
              </w:rPr>
            </w:pPr>
            <w:r w:rsidRPr="002E2257">
              <w:rPr>
                <w:sz w:val="18"/>
              </w:rPr>
              <w:t>Südafrika: 1</w:t>
            </w:r>
          </w:p>
          <w:p w:rsidR="00945B39" w:rsidRPr="002E2257" w:rsidRDefault="00945B39" w:rsidP="00CD0D9D">
            <w:pPr>
              <w:jc w:val="left"/>
              <w:rPr>
                <w:sz w:val="18"/>
              </w:rPr>
            </w:pPr>
            <w:r w:rsidRPr="002E2257">
              <w:rPr>
                <w:sz w:val="18"/>
              </w:rPr>
              <w:t>Deutschland: 1</w:t>
            </w:r>
          </w:p>
          <w:p w:rsidR="00945B39" w:rsidRPr="002E2257" w:rsidRDefault="00945B39" w:rsidP="00CD0D9D">
            <w:pPr>
              <w:jc w:val="left"/>
              <w:rPr>
                <w:sz w:val="18"/>
              </w:rPr>
            </w:pPr>
            <w:r w:rsidRPr="002E2257">
              <w:rPr>
                <w:sz w:val="18"/>
              </w:rPr>
              <w:t>Australien: 1</w:t>
            </w:r>
          </w:p>
          <w:p w:rsidR="00945B39" w:rsidRPr="002E2257" w:rsidRDefault="00945B39" w:rsidP="00CD0D9D">
            <w:pPr>
              <w:jc w:val="left"/>
              <w:rPr>
                <w:sz w:val="18"/>
              </w:rPr>
            </w:pPr>
            <w:r w:rsidRPr="002E2257">
              <w:rPr>
                <w:sz w:val="18"/>
              </w:rPr>
              <w:t>Brasilien: 2</w:t>
            </w:r>
          </w:p>
          <w:p w:rsidR="00945B39" w:rsidRPr="002E2257" w:rsidRDefault="00945B39" w:rsidP="00CD0D9D">
            <w:pPr>
              <w:jc w:val="left"/>
              <w:rPr>
                <w:sz w:val="18"/>
              </w:rPr>
            </w:pPr>
            <w:r w:rsidRPr="002E2257">
              <w:rPr>
                <w:sz w:val="18"/>
              </w:rPr>
              <w:t>China: 3</w:t>
            </w:r>
          </w:p>
          <w:p w:rsidR="00945B39" w:rsidRPr="002E2257" w:rsidRDefault="00945B39" w:rsidP="00CD0D9D">
            <w:pPr>
              <w:jc w:val="left"/>
              <w:rPr>
                <w:sz w:val="18"/>
              </w:rPr>
            </w:pPr>
            <w:r w:rsidRPr="002E2257">
              <w:rPr>
                <w:sz w:val="18"/>
              </w:rPr>
              <w:t>Spanien: 1</w:t>
            </w:r>
          </w:p>
          <w:p w:rsidR="00945B39" w:rsidRPr="002E2257" w:rsidRDefault="00945B39" w:rsidP="00CD0D9D">
            <w:pPr>
              <w:jc w:val="left"/>
              <w:rPr>
                <w:sz w:val="18"/>
              </w:rPr>
            </w:pPr>
            <w:r w:rsidRPr="002E2257">
              <w:rPr>
                <w:sz w:val="18"/>
              </w:rPr>
              <w:t>Frankreich: 1</w:t>
            </w:r>
          </w:p>
          <w:p w:rsidR="00945B39" w:rsidRPr="002E2257" w:rsidRDefault="00945B39" w:rsidP="00CD0D9D">
            <w:pPr>
              <w:jc w:val="left"/>
              <w:rPr>
                <w:sz w:val="18"/>
              </w:rPr>
            </w:pPr>
            <w:r w:rsidRPr="002E2257">
              <w:rPr>
                <w:sz w:val="18"/>
              </w:rPr>
              <w:t>Ungarn: 2</w:t>
            </w:r>
          </w:p>
          <w:p w:rsidR="00945B39" w:rsidRPr="002E2257" w:rsidRDefault="00945B39" w:rsidP="00CD0D9D">
            <w:pPr>
              <w:jc w:val="left"/>
              <w:rPr>
                <w:sz w:val="18"/>
              </w:rPr>
            </w:pPr>
            <w:r w:rsidRPr="002E2257">
              <w:rPr>
                <w:sz w:val="18"/>
              </w:rPr>
              <w:t>Japan: 2</w:t>
            </w:r>
          </w:p>
          <w:p w:rsidR="00945B39" w:rsidRPr="002E2257" w:rsidRDefault="00945B39" w:rsidP="00CD0D9D">
            <w:pPr>
              <w:jc w:val="left"/>
              <w:rPr>
                <w:sz w:val="18"/>
              </w:rPr>
            </w:pPr>
            <w:r w:rsidRPr="002E2257">
              <w:rPr>
                <w:sz w:val="18"/>
              </w:rPr>
              <w:t>Kenia: 1</w:t>
            </w:r>
          </w:p>
          <w:p w:rsidR="00945B39" w:rsidRPr="002E2257" w:rsidRDefault="00945B39" w:rsidP="00CD0D9D">
            <w:pPr>
              <w:jc w:val="left"/>
              <w:rPr>
                <w:sz w:val="18"/>
              </w:rPr>
            </w:pPr>
            <w:r w:rsidRPr="002E2257">
              <w:rPr>
                <w:sz w:val="18"/>
              </w:rPr>
              <w:t>Mexiko: 1</w:t>
            </w:r>
          </w:p>
          <w:p w:rsidR="00945B39" w:rsidRPr="002E2257" w:rsidRDefault="00945B39" w:rsidP="00CD0D9D">
            <w:pPr>
              <w:jc w:val="left"/>
              <w:rPr>
                <w:sz w:val="18"/>
              </w:rPr>
            </w:pPr>
            <w:r w:rsidRPr="002E2257">
              <w:rPr>
                <w:sz w:val="18"/>
              </w:rPr>
              <w:t>Marokko: 14</w:t>
            </w:r>
          </w:p>
          <w:p w:rsidR="00945B39" w:rsidRPr="002E2257" w:rsidRDefault="00945B39" w:rsidP="00CD0D9D">
            <w:pPr>
              <w:jc w:val="left"/>
              <w:rPr>
                <w:sz w:val="18"/>
              </w:rPr>
            </w:pPr>
            <w:r w:rsidRPr="002E2257">
              <w:rPr>
                <w:sz w:val="18"/>
              </w:rPr>
              <w:t xml:space="preserve">Neuseeland: 1  </w:t>
            </w:r>
          </w:p>
          <w:p w:rsidR="00945B39" w:rsidRPr="002E2257" w:rsidRDefault="00945B39" w:rsidP="00CD0D9D">
            <w:pPr>
              <w:jc w:val="left"/>
              <w:rPr>
                <w:sz w:val="18"/>
              </w:rPr>
            </w:pPr>
            <w:r w:rsidRPr="002E2257">
              <w:rPr>
                <w:sz w:val="18"/>
              </w:rPr>
              <w:t>Sultanat Oman: 2</w:t>
            </w:r>
          </w:p>
          <w:p w:rsidR="00945B39" w:rsidRPr="002E2257" w:rsidRDefault="00945B39" w:rsidP="00CD0D9D">
            <w:pPr>
              <w:jc w:val="left"/>
              <w:rPr>
                <w:sz w:val="18"/>
              </w:rPr>
            </w:pPr>
            <w:r w:rsidRPr="002E2257">
              <w:rPr>
                <w:sz w:val="18"/>
              </w:rPr>
              <w:t>Republik Korea: 2</w:t>
            </w:r>
          </w:p>
          <w:p w:rsidR="00945B39" w:rsidRPr="002E2257" w:rsidRDefault="00945B39" w:rsidP="00CD0D9D">
            <w:pPr>
              <w:jc w:val="left"/>
              <w:rPr>
                <w:sz w:val="18"/>
              </w:rPr>
            </w:pPr>
            <w:r w:rsidRPr="002E2257">
              <w:rPr>
                <w:sz w:val="18"/>
              </w:rPr>
              <w:t>Rumänien: 1</w:t>
            </w:r>
          </w:p>
          <w:p w:rsidR="00945B39" w:rsidRPr="002E2257" w:rsidRDefault="00945B39" w:rsidP="00CD0D9D">
            <w:pPr>
              <w:jc w:val="left"/>
              <w:rPr>
                <w:sz w:val="18"/>
              </w:rPr>
            </w:pPr>
            <w:r w:rsidRPr="002E2257">
              <w:rPr>
                <w:sz w:val="18"/>
              </w:rPr>
              <w:t>Vietnam: 1</w:t>
            </w:r>
          </w:p>
          <w:p w:rsidR="00945B39" w:rsidRPr="002E2257" w:rsidRDefault="00945B39" w:rsidP="00CD0D9D">
            <w:pPr>
              <w:jc w:val="left"/>
              <w:rPr>
                <w:sz w:val="18"/>
              </w:rPr>
            </w:pPr>
            <w:r w:rsidRPr="002E2257">
              <w:rPr>
                <w:sz w:val="18"/>
              </w:rPr>
              <w:t>Malaysia: 1</w:t>
            </w:r>
          </w:p>
          <w:p w:rsidR="00945B39" w:rsidRPr="002E2257" w:rsidRDefault="00945B39" w:rsidP="00CD0D9D">
            <w:pPr>
              <w:jc w:val="left"/>
              <w:rPr>
                <w:sz w:val="18"/>
              </w:rPr>
            </w:pPr>
            <w:r w:rsidRPr="002E2257">
              <w:rPr>
                <w:sz w:val="18"/>
              </w:rPr>
              <w:t>Philippinen: 1</w:t>
            </w:r>
          </w:p>
          <w:p w:rsidR="00945B39" w:rsidRPr="002E2257" w:rsidRDefault="00945B39" w:rsidP="00CD0D9D">
            <w:pPr>
              <w:jc w:val="left"/>
              <w:rPr>
                <w:sz w:val="18"/>
              </w:rPr>
            </w:pPr>
            <w:r w:rsidRPr="002E2257">
              <w:rPr>
                <w:sz w:val="18"/>
              </w:rPr>
              <w:t>Thailand: 1</w:t>
            </w:r>
          </w:p>
          <w:p w:rsidR="00945B39" w:rsidRPr="002E2257" w:rsidRDefault="00945B39" w:rsidP="00CD0D9D">
            <w:pPr>
              <w:jc w:val="left"/>
              <w:rPr>
                <w:sz w:val="18"/>
              </w:rPr>
            </w:pPr>
            <w:r w:rsidRPr="002E2257">
              <w:rPr>
                <w:sz w:val="18"/>
              </w:rPr>
              <w:t>Europäische Union: 2</w:t>
            </w:r>
          </w:p>
          <w:p w:rsidR="00945B39" w:rsidRPr="002E2257" w:rsidRDefault="00945B39" w:rsidP="00CD0D9D">
            <w:pPr>
              <w:jc w:val="left"/>
              <w:rPr>
                <w:sz w:val="18"/>
              </w:rPr>
            </w:pPr>
            <w:r w:rsidRPr="002E2257">
              <w:rPr>
                <w:sz w:val="18"/>
              </w:rPr>
              <w:t>CIOPORA: 1</w:t>
            </w:r>
          </w:p>
          <w:p w:rsidR="00945B39" w:rsidRPr="002E2257" w:rsidRDefault="00945B39" w:rsidP="00CD0D9D">
            <w:pPr>
              <w:jc w:val="left"/>
              <w:rPr>
                <w:sz w:val="18"/>
              </w:rPr>
            </w:pPr>
            <w:r w:rsidRPr="002E2257">
              <w:rPr>
                <w:sz w:val="18"/>
              </w:rPr>
              <w:t>FNIS: 2</w:t>
            </w:r>
          </w:p>
          <w:p w:rsidR="00945B39" w:rsidRPr="002E2257" w:rsidRDefault="00945B39" w:rsidP="00CD0D9D">
            <w:pPr>
              <w:jc w:val="left"/>
              <w:rPr>
                <w:sz w:val="18"/>
              </w:rPr>
            </w:pPr>
            <w:r w:rsidRPr="002E2257">
              <w:rPr>
                <w:sz w:val="18"/>
              </w:rPr>
              <w:t>UPOV-Büro: 3</w:t>
            </w:r>
          </w:p>
        </w:tc>
      </w:tr>
    </w:tbl>
    <w:p w:rsidR="00945B39" w:rsidRPr="002E2257" w:rsidRDefault="00945B39" w:rsidP="00945B39">
      <w:pPr>
        <w:rPr>
          <w:rFonts w:cs="Arial"/>
        </w:rPr>
      </w:pPr>
    </w:p>
    <w:p w:rsidR="00945B39" w:rsidRPr="002E2257" w:rsidRDefault="00945B39" w:rsidP="00945B39">
      <w:pPr>
        <w:jc w:val="left"/>
        <w:rPr>
          <w:rFonts w:cs="Arial"/>
        </w:rPr>
      </w:pPr>
    </w:p>
    <w:p w:rsidR="00945B39" w:rsidRPr="002E2257" w:rsidRDefault="00945B39" w:rsidP="00945B39">
      <w:pPr>
        <w:jc w:val="left"/>
        <w:rPr>
          <w:rFonts w:cs="Arial"/>
        </w:rPr>
      </w:pPr>
    </w:p>
    <w:p w:rsidR="00761602" w:rsidRPr="002E2257" w:rsidRDefault="00761602" w:rsidP="00761602">
      <w:pPr>
        <w:jc w:val="right"/>
      </w:pPr>
      <w:r w:rsidRPr="002E2257">
        <w:t xml:space="preserve"> [</w:t>
      </w:r>
      <w:r w:rsidR="00816C95" w:rsidRPr="002E2257">
        <w:t>Anlage</w:t>
      </w:r>
      <w:r w:rsidRPr="002E2257">
        <w:t xml:space="preserve"> XIV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XIV</w:t>
      </w:r>
    </w:p>
    <w:p w:rsidR="00761602" w:rsidRPr="002E2257" w:rsidRDefault="00761602" w:rsidP="00761602">
      <w:pPr>
        <w:jc w:val="center"/>
      </w:pPr>
    </w:p>
    <w:p w:rsidR="00761602" w:rsidRPr="002E2257" w:rsidRDefault="00761602" w:rsidP="00761602">
      <w:pPr>
        <w:jc w:val="center"/>
      </w:pPr>
    </w:p>
    <w:p w:rsidR="00761602" w:rsidRPr="002E2257" w:rsidRDefault="00761602" w:rsidP="00761602">
      <w:pPr>
        <w:jc w:val="center"/>
      </w:pPr>
      <w:r w:rsidRPr="002E2257">
        <w:t>MEXI</w:t>
      </w:r>
      <w:r w:rsidR="00710A68" w:rsidRPr="002E2257">
        <w:t>K</w:t>
      </w:r>
      <w:r w:rsidRPr="002E2257">
        <w:t>O</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SORTENSCHUTZ</w:t>
      </w:r>
    </w:p>
    <w:p w:rsidR="00945B39" w:rsidRPr="002E2257" w:rsidRDefault="00945B39" w:rsidP="00945B39"/>
    <w:p w:rsidR="00945B39" w:rsidRPr="002E2257" w:rsidRDefault="00945B39" w:rsidP="00945B39">
      <w:pPr>
        <w:rPr>
          <w:u w:val="single"/>
        </w:rPr>
      </w:pPr>
      <w:r w:rsidRPr="002E2257">
        <w:rPr>
          <w:u w:val="single"/>
        </w:rPr>
        <w:t>Tätigkeiten zur Förderung des Sortenschutzes</w:t>
      </w:r>
    </w:p>
    <w:p w:rsidR="00945B39" w:rsidRPr="002E2257" w:rsidRDefault="00945B39" w:rsidP="00945B39"/>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758"/>
        <w:gridCol w:w="993"/>
        <w:gridCol w:w="1134"/>
        <w:gridCol w:w="1701"/>
        <w:gridCol w:w="2126"/>
        <w:gridCol w:w="2126"/>
      </w:tblGrid>
      <w:tr w:rsidR="00945B39" w:rsidRPr="002E2257" w:rsidTr="00CD0D9D">
        <w:trPr>
          <w:cantSplit/>
          <w:tblHeader/>
        </w:trPr>
        <w:tc>
          <w:tcPr>
            <w:tcW w:w="1758" w:type="dxa"/>
          </w:tcPr>
          <w:p w:rsidR="00945B39" w:rsidRPr="002E2257" w:rsidRDefault="00945B39" w:rsidP="00CD0D9D">
            <w:pPr>
              <w:jc w:val="left"/>
              <w:rPr>
                <w:sz w:val="18"/>
              </w:rPr>
            </w:pPr>
            <w:r w:rsidRPr="002E2257">
              <w:rPr>
                <w:sz w:val="18"/>
              </w:rPr>
              <w:t>Bezeichnung der Tätigkeit</w:t>
            </w:r>
          </w:p>
        </w:tc>
        <w:tc>
          <w:tcPr>
            <w:tcW w:w="993" w:type="dxa"/>
          </w:tcPr>
          <w:p w:rsidR="00945B39" w:rsidRPr="002E2257" w:rsidRDefault="00945B39" w:rsidP="00CD0D9D">
            <w:pPr>
              <w:jc w:val="left"/>
              <w:rPr>
                <w:sz w:val="18"/>
              </w:rPr>
            </w:pPr>
            <w:r w:rsidRPr="002E2257">
              <w:rPr>
                <w:sz w:val="18"/>
              </w:rPr>
              <w:t>Datum</w:t>
            </w:r>
          </w:p>
        </w:tc>
        <w:tc>
          <w:tcPr>
            <w:tcW w:w="1134" w:type="dxa"/>
          </w:tcPr>
          <w:p w:rsidR="00945B39" w:rsidRPr="002E2257" w:rsidRDefault="00945B39" w:rsidP="00CD0D9D">
            <w:pPr>
              <w:jc w:val="left"/>
              <w:rPr>
                <w:sz w:val="18"/>
              </w:rPr>
            </w:pPr>
            <w:proofErr w:type="spellStart"/>
            <w:r w:rsidRPr="002E2257">
              <w:rPr>
                <w:sz w:val="18"/>
              </w:rPr>
              <w:t>Veranstal-tungsort</w:t>
            </w:r>
            <w:proofErr w:type="spellEnd"/>
          </w:p>
        </w:tc>
        <w:tc>
          <w:tcPr>
            <w:tcW w:w="1701" w:type="dxa"/>
          </w:tcPr>
          <w:p w:rsidR="00945B39" w:rsidRPr="002E2257" w:rsidRDefault="00945B39" w:rsidP="00CD0D9D">
            <w:pPr>
              <w:jc w:val="left"/>
              <w:rPr>
                <w:sz w:val="18"/>
              </w:rPr>
            </w:pPr>
            <w:r w:rsidRPr="002E2257">
              <w:rPr>
                <w:sz w:val="18"/>
              </w:rPr>
              <w:t>Organisator(en)</w:t>
            </w:r>
          </w:p>
        </w:tc>
        <w:tc>
          <w:tcPr>
            <w:tcW w:w="2126" w:type="dxa"/>
          </w:tcPr>
          <w:p w:rsidR="00945B39" w:rsidRPr="002E2257" w:rsidRDefault="00945B39" w:rsidP="00CD0D9D">
            <w:pPr>
              <w:jc w:val="left"/>
              <w:rPr>
                <w:sz w:val="18"/>
              </w:rPr>
            </w:pPr>
            <w:r w:rsidRPr="002E2257">
              <w:rPr>
                <w:sz w:val="18"/>
              </w:rPr>
              <w:t>Zweck der Tätigkeit</w:t>
            </w:r>
          </w:p>
        </w:tc>
        <w:tc>
          <w:tcPr>
            <w:tcW w:w="2126" w:type="dxa"/>
          </w:tcPr>
          <w:p w:rsidR="00945B39" w:rsidRPr="002E2257" w:rsidRDefault="00945B39" w:rsidP="00CD0D9D">
            <w:pPr>
              <w:jc w:val="left"/>
              <w:rPr>
                <w:sz w:val="18"/>
              </w:rPr>
            </w:pPr>
            <w:r w:rsidRPr="002E2257">
              <w:rPr>
                <w:sz w:val="18"/>
              </w:rPr>
              <w:t>Teilnehmende Länder/Organisationen (Anzahl der jeweiligen Teilnehmer)</w:t>
            </w:r>
          </w:p>
        </w:tc>
      </w:tr>
      <w:tr w:rsidR="00945B39" w:rsidRPr="002E2257" w:rsidTr="00CD0D9D">
        <w:trPr>
          <w:cantSplit/>
        </w:trPr>
        <w:tc>
          <w:tcPr>
            <w:tcW w:w="1758" w:type="dxa"/>
          </w:tcPr>
          <w:p w:rsidR="00945B39" w:rsidRPr="002E2257" w:rsidRDefault="00945B39" w:rsidP="00CD0D9D">
            <w:pPr>
              <w:jc w:val="left"/>
              <w:rPr>
                <w:sz w:val="18"/>
              </w:rPr>
            </w:pPr>
            <w:r w:rsidRPr="002E2257">
              <w:rPr>
                <w:sz w:val="18"/>
              </w:rPr>
              <w:t xml:space="preserve">Internationales Seminar über Züchterrechte: Chancen für </w:t>
            </w:r>
            <w:proofErr w:type="spellStart"/>
            <w:r w:rsidRPr="002E2257">
              <w:rPr>
                <w:sz w:val="18"/>
              </w:rPr>
              <w:t>Pflanzenver</w:t>
            </w:r>
            <w:proofErr w:type="spellEnd"/>
            <w:r w:rsidRPr="002E2257">
              <w:rPr>
                <w:sz w:val="18"/>
              </w:rPr>
              <w:t>-besserung und Entwicklung im landwirtschaftlichen Sektor</w:t>
            </w:r>
          </w:p>
          <w:p w:rsidR="00945B39" w:rsidRPr="002E2257" w:rsidRDefault="00945B39" w:rsidP="00CD0D9D">
            <w:pPr>
              <w:jc w:val="left"/>
              <w:rPr>
                <w:sz w:val="18"/>
              </w:rPr>
            </w:pPr>
          </w:p>
        </w:tc>
        <w:tc>
          <w:tcPr>
            <w:tcW w:w="993" w:type="dxa"/>
          </w:tcPr>
          <w:p w:rsidR="00945B39" w:rsidRPr="002E2257" w:rsidRDefault="00945B39" w:rsidP="00CD0D9D">
            <w:pPr>
              <w:jc w:val="left"/>
              <w:rPr>
                <w:sz w:val="18"/>
              </w:rPr>
            </w:pPr>
            <w:r w:rsidRPr="002E2257">
              <w:rPr>
                <w:sz w:val="18"/>
              </w:rPr>
              <w:t>25. August 2014</w:t>
            </w:r>
          </w:p>
        </w:tc>
        <w:tc>
          <w:tcPr>
            <w:tcW w:w="1134" w:type="dxa"/>
          </w:tcPr>
          <w:p w:rsidR="00945B39" w:rsidRPr="002E2257" w:rsidRDefault="00945B39" w:rsidP="00CD0D9D">
            <w:pPr>
              <w:jc w:val="left"/>
              <w:rPr>
                <w:sz w:val="18"/>
              </w:rPr>
            </w:pPr>
            <w:r w:rsidRPr="002E2257">
              <w:rPr>
                <w:sz w:val="18"/>
              </w:rPr>
              <w:t xml:space="preserve">Post-graduierten-kolleg, Campus </w:t>
            </w:r>
            <w:proofErr w:type="spellStart"/>
            <w:r w:rsidRPr="002E2257">
              <w:rPr>
                <w:sz w:val="18"/>
              </w:rPr>
              <w:t>Montecillo</w:t>
            </w:r>
            <w:proofErr w:type="spellEnd"/>
            <w:r w:rsidRPr="002E2257">
              <w:rPr>
                <w:sz w:val="18"/>
              </w:rPr>
              <w:t xml:space="preserve">, </w:t>
            </w:r>
            <w:proofErr w:type="spellStart"/>
            <w:r w:rsidRPr="002E2257">
              <w:rPr>
                <w:sz w:val="18"/>
              </w:rPr>
              <w:t>Texcoco</w:t>
            </w:r>
            <w:proofErr w:type="spellEnd"/>
            <w:r w:rsidRPr="002E2257">
              <w:rPr>
                <w:sz w:val="18"/>
              </w:rPr>
              <w:t>, Bundesstaat Mexiko</w:t>
            </w:r>
          </w:p>
        </w:tc>
        <w:tc>
          <w:tcPr>
            <w:tcW w:w="1701" w:type="dxa"/>
          </w:tcPr>
          <w:p w:rsidR="00945B39" w:rsidRPr="002E2257" w:rsidRDefault="00945B39" w:rsidP="00CD0D9D">
            <w:pPr>
              <w:jc w:val="left"/>
              <w:rPr>
                <w:sz w:val="18"/>
              </w:rPr>
            </w:pPr>
            <w:r w:rsidRPr="002E2257">
              <w:rPr>
                <w:sz w:val="18"/>
              </w:rPr>
              <w:t>Ministerium für Landwirtschaft, Viehzucht, ländliche Entwicklung, Fischerei und Ernährung, Nationales Amt für Saatgutinspektion und -zertifizierung (SNICS), Postgraduier-</w:t>
            </w:r>
            <w:proofErr w:type="spellStart"/>
            <w:r w:rsidRPr="002E2257">
              <w:rPr>
                <w:sz w:val="18"/>
              </w:rPr>
              <w:t>tenkolleg</w:t>
            </w:r>
            <w:proofErr w:type="spellEnd"/>
          </w:p>
        </w:tc>
        <w:tc>
          <w:tcPr>
            <w:tcW w:w="2126" w:type="dxa"/>
          </w:tcPr>
          <w:p w:rsidR="00945B39" w:rsidRPr="002E2257" w:rsidRDefault="00945B39" w:rsidP="00CD0D9D">
            <w:pPr>
              <w:jc w:val="left"/>
              <w:rPr>
                <w:sz w:val="18"/>
              </w:rPr>
            </w:pPr>
            <w:r w:rsidRPr="002E2257">
              <w:rPr>
                <w:sz w:val="18"/>
              </w:rPr>
              <w:t>Vermittlung von Kenntnissen über die internationalen Grundlagen des Züchterrechtssystems und die Fortschritte in Mexiko.</w:t>
            </w:r>
          </w:p>
        </w:tc>
        <w:tc>
          <w:tcPr>
            <w:tcW w:w="2126" w:type="dxa"/>
          </w:tcPr>
          <w:p w:rsidR="00945B39" w:rsidRPr="002E2257" w:rsidRDefault="00945B39" w:rsidP="00CD0D9D">
            <w:pPr>
              <w:jc w:val="left"/>
              <w:rPr>
                <w:sz w:val="18"/>
              </w:rPr>
            </w:pPr>
            <w:r w:rsidRPr="002E2257">
              <w:rPr>
                <w:sz w:val="18"/>
              </w:rPr>
              <w:t xml:space="preserve">Das SNICS organisierte in Zusammenarbeit mit dem </w:t>
            </w:r>
            <w:proofErr w:type="spellStart"/>
            <w:r w:rsidRPr="002E2257">
              <w:rPr>
                <w:sz w:val="18"/>
              </w:rPr>
              <w:t>Colegio</w:t>
            </w:r>
            <w:proofErr w:type="spellEnd"/>
            <w:r w:rsidRPr="002E2257">
              <w:rPr>
                <w:sz w:val="18"/>
              </w:rPr>
              <w:t xml:space="preserve"> de </w:t>
            </w:r>
            <w:proofErr w:type="spellStart"/>
            <w:r w:rsidRPr="002E2257">
              <w:rPr>
                <w:sz w:val="18"/>
              </w:rPr>
              <w:t>Postgraduados</w:t>
            </w:r>
            <w:proofErr w:type="spellEnd"/>
            <w:r w:rsidRPr="002E2257">
              <w:rPr>
                <w:sz w:val="18"/>
              </w:rPr>
              <w:t xml:space="preserve">, der </w:t>
            </w:r>
            <w:proofErr w:type="spellStart"/>
            <w:r w:rsidRPr="002E2257">
              <w:rPr>
                <w:sz w:val="18"/>
              </w:rPr>
              <w:t>Universidad</w:t>
            </w:r>
            <w:proofErr w:type="spellEnd"/>
            <w:r w:rsidRPr="002E2257">
              <w:rPr>
                <w:sz w:val="18"/>
              </w:rPr>
              <w:t xml:space="preserve"> </w:t>
            </w:r>
            <w:proofErr w:type="spellStart"/>
            <w:r w:rsidRPr="002E2257">
              <w:rPr>
                <w:sz w:val="18"/>
              </w:rPr>
              <w:t>Autónoma</w:t>
            </w:r>
            <w:proofErr w:type="spellEnd"/>
            <w:r w:rsidRPr="002E2257">
              <w:rPr>
                <w:sz w:val="18"/>
              </w:rPr>
              <w:t xml:space="preserve"> </w:t>
            </w:r>
            <w:proofErr w:type="spellStart"/>
            <w:r w:rsidRPr="002E2257">
              <w:rPr>
                <w:sz w:val="18"/>
              </w:rPr>
              <w:t>Chapingo</w:t>
            </w:r>
            <w:proofErr w:type="spellEnd"/>
            <w:r w:rsidRPr="002E2257">
              <w:rPr>
                <w:sz w:val="18"/>
              </w:rPr>
              <w:t xml:space="preserve"> (</w:t>
            </w:r>
            <w:proofErr w:type="spellStart"/>
            <w:r w:rsidRPr="002E2257">
              <w:rPr>
                <w:sz w:val="18"/>
              </w:rPr>
              <w:t>UACh</w:t>
            </w:r>
            <w:proofErr w:type="spellEnd"/>
            <w:r w:rsidRPr="002E2257">
              <w:rPr>
                <w:sz w:val="18"/>
              </w:rPr>
              <w:t>), der Mexikanischen Saatgutvereinigung A.C. (AMSAC); ANEBERRIES, A.C.; dem Internationalen Verband zum Schutz von Pflanzenzüchtungen (UPOV), der Internationalen Gemeinschaft der Züchter vegetativ vermehrbarer Zier- und Obstpflanzen (CIOPORA); und dem Amerikanischen Saatguthandelsverband (ASTA) ein internationales Seminar über das System zum Schutz von Züchterrechten, das Einblick in die Fortschritte und Herausforderungen des Züchterrechts in Mexiko, die Chancen des Systems aus der Perspektive von Sachverständigen aus dem öffentlichen und privaten Sektor im Bereich der Pflanzensorten im nationalen und internationalen Kontext gewährt. Es nahmen Fachkräfte aus Brasilien, Chile, Kolumbien und Paraguay teil. Insgesamt nahmen über 200 Fachkräfte sowohl aus dem öffentlichen als auch dem privaten Sektor teil.</w:t>
            </w:r>
          </w:p>
        </w:tc>
      </w:tr>
      <w:tr w:rsidR="00945B39" w:rsidRPr="002E2257" w:rsidTr="00CD0D9D">
        <w:trPr>
          <w:cantSplit/>
        </w:trPr>
        <w:tc>
          <w:tcPr>
            <w:tcW w:w="1758" w:type="dxa"/>
          </w:tcPr>
          <w:p w:rsidR="00945B39" w:rsidRPr="002E2257" w:rsidRDefault="00945B39" w:rsidP="00CD0D9D">
            <w:pPr>
              <w:jc w:val="left"/>
              <w:rPr>
                <w:sz w:val="18"/>
              </w:rPr>
            </w:pPr>
            <w:r w:rsidRPr="002E2257">
              <w:rPr>
                <w:sz w:val="18"/>
              </w:rPr>
              <w:t>X Kurs-Arbeitstagung über die Prüfung der Unterscheidbarkeit, der Homogenität und der Beständigkeit (DUS) von Pflanzensorten</w:t>
            </w:r>
          </w:p>
          <w:p w:rsidR="00945B39" w:rsidRPr="002E2257" w:rsidRDefault="00945B39" w:rsidP="00CD0D9D">
            <w:pPr>
              <w:jc w:val="left"/>
              <w:rPr>
                <w:sz w:val="18"/>
              </w:rPr>
            </w:pPr>
          </w:p>
        </w:tc>
        <w:tc>
          <w:tcPr>
            <w:tcW w:w="993" w:type="dxa"/>
          </w:tcPr>
          <w:p w:rsidR="00945B39" w:rsidRPr="002E2257" w:rsidRDefault="00945B39" w:rsidP="00CD0D9D">
            <w:pPr>
              <w:jc w:val="left"/>
              <w:rPr>
                <w:sz w:val="18"/>
              </w:rPr>
            </w:pPr>
            <w:r w:rsidRPr="002E2257">
              <w:rPr>
                <w:sz w:val="18"/>
              </w:rPr>
              <w:t>26. bis 29. August 2014</w:t>
            </w:r>
          </w:p>
        </w:tc>
        <w:tc>
          <w:tcPr>
            <w:tcW w:w="1134" w:type="dxa"/>
          </w:tcPr>
          <w:p w:rsidR="00945B39" w:rsidRPr="002E2257" w:rsidRDefault="00945B39" w:rsidP="00CD0D9D">
            <w:pPr>
              <w:jc w:val="left"/>
              <w:rPr>
                <w:sz w:val="18"/>
              </w:rPr>
            </w:pPr>
            <w:proofErr w:type="spellStart"/>
            <w:r w:rsidRPr="002E2257">
              <w:rPr>
                <w:sz w:val="18"/>
              </w:rPr>
              <w:t>Postgra</w:t>
            </w:r>
            <w:proofErr w:type="spellEnd"/>
            <w:r w:rsidRPr="002E2257">
              <w:rPr>
                <w:sz w:val="18"/>
              </w:rPr>
              <w:t>-</w:t>
            </w:r>
            <w:proofErr w:type="spellStart"/>
            <w:r w:rsidRPr="002E2257">
              <w:rPr>
                <w:sz w:val="18"/>
              </w:rPr>
              <w:t>duierten</w:t>
            </w:r>
            <w:proofErr w:type="spellEnd"/>
            <w:r w:rsidRPr="002E2257">
              <w:rPr>
                <w:sz w:val="18"/>
              </w:rPr>
              <w:t xml:space="preserve">-kolleg, Campus </w:t>
            </w:r>
            <w:proofErr w:type="spellStart"/>
            <w:r w:rsidRPr="002E2257">
              <w:rPr>
                <w:sz w:val="18"/>
              </w:rPr>
              <w:t>Montecillo</w:t>
            </w:r>
            <w:proofErr w:type="spellEnd"/>
            <w:r w:rsidRPr="002E2257">
              <w:rPr>
                <w:sz w:val="18"/>
              </w:rPr>
              <w:t xml:space="preserve">, </w:t>
            </w:r>
            <w:proofErr w:type="spellStart"/>
            <w:r w:rsidRPr="002E2257">
              <w:rPr>
                <w:sz w:val="18"/>
              </w:rPr>
              <w:t>Texcoco</w:t>
            </w:r>
            <w:proofErr w:type="spellEnd"/>
            <w:r w:rsidRPr="002E2257">
              <w:rPr>
                <w:sz w:val="18"/>
              </w:rPr>
              <w:t>, Bundesstaat Mexiko</w:t>
            </w:r>
          </w:p>
        </w:tc>
        <w:tc>
          <w:tcPr>
            <w:tcW w:w="1701" w:type="dxa"/>
          </w:tcPr>
          <w:p w:rsidR="00945B39" w:rsidRPr="002E2257" w:rsidRDefault="00945B39" w:rsidP="00CD0D9D">
            <w:pPr>
              <w:jc w:val="left"/>
              <w:rPr>
                <w:sz w:val="18"/>
              </w:rPr>
            </w:pPr>
            <w:r w:rsidRPr="002E2257">
              <w:rPr>
                <w:sz w:val="18"/>
              </w:rPr>
              <w:t>Ministerium für Landwirtschaft, Viehzucht, ländliche Entwicklung, Fischerei und Ernährung, Nationales Amt für Saatgutinspektion und -zertifizierung (SNICS), Postgraduierten-kolleg und Nationales Institut für Forschung in den Bereichen Forst-, Land- und Viehwirtschaft (INIFAP)</w:t>
            </w:r>
          </w:p>
        </w:tc>
        <w:tc>
          <w:tcPr>
            <w:tcW w:w="2126" w:type="dxa"/>
          </w:tcPr>
          <w:p w:rsidR="00945B39" w:rsidRPr="002E2257" w:rsidRDefault="00945B39" w:rsidP="00CD0D9D">
            <w:pPr>
              <w:jc w:val="left"/>
              <w:rPr>
                <w:sz w:val="18"/>
              </w:rPr>
            </w:pPr>
          </w:p>
        </w:tc>
        <w:tc>
          <w:tcPr>
            <w:tcW w:w="2126" w:type="dxa"/>
          </w:tcPr>
          <w:p w:rsidR="00945B39" w:rsidRPr="002E2257" w:rsidRDefault="00945B39" w:rsidP="00CD0D9D">
            <w:pPr>
              <w:jc w:val="left"/>
              <w:rPr>
                <w:sz w:val="18"/>
              </w:rPr>
            </w:pPr>
            <w:r w:rsidRPr="002E2257">
              <w:rPr>
                <w:sz w:val="18"/>
              </w:rPr>
              <w:t xml:space="preserve">Es nahmen 69 Personen teil, darunter Studierende, Anwälte, Fachkräfte, Techniker, Forscher, Züchter u.a. sowohl aus Mexiko als auch aus dem Ausland (Brasilien, Kolumbien und Paraguay). Ziel ist die Vermittlung der Grundlagen und Methodik für die Beschreibung von Pflanzensorten sowie Übungen zur Bewertung der Unterscheidbarkeit, Homogenität und Beständigkeit (DUS), um Einblicke in die Aspekte, die mit der Eintragung von Pflanzensorten verbunden sind, und die Bedeutung des Schutzes von Forschung und Innovation zu gewähren. </w:t>
            </w:r>
          </w:p>
        </w:tc>
      </w:tr>
    </w:tbl>
    <w:p w:rsidR="00945B39" w:rsidRPr="002E2257" w:rsidRDefault="00945B39" w:rsidP="00945B39"/>
    <w:p w:rsidR="00945B39" w:rsidRPr="002E2257" w:rsidRDefault="00945B39" w:rsidP="00945B39">
      <w:pPr>
        <w:rPr>
          <w:rFonts w:cs="Arial"/>
        </w:rPr>
      </w:pPr>
    </w:p>
    <w:p w:rsidR="00945B39" w:rsidRPr="002E2257" w:rsidRDefault="00945B39" w:rsidP="00945B39">
      <w:pPr>
        <w:rPr>
          <w:rFonts w:cs="Arial"/>
        </w:rPr>
      </w:pPr>
    </w:p>
    <w:p w:rsidR="00761602" w:rsidRPr="002E2257" w:rsidRDefault="00761602" w:rsidP="00761602">
      <w:pPr>
        <w:jc w:val="right"/>
      </w:pPr>
      <w:r w:rsidRPr="002E2257">
        <w:t xml:space="preserve"> [</w:t>
      </w:r>
      <w:r w:rsidR="00816C95" w:rsidRPr="002E2257">
        <w:t>Anlage</w:t>
      </w:r>
      <w:r w:rsidRPr="002E2257">
        <w:t xml:space="preserve"> XV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19"/>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XV</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NEUSEELAND</w:t>
      </w:r>
    </w:p>
    <w:p w:rsidR="00761602" w:rsidRPr="002E2257" w:rsidRDefault="00761602" w:rsidP="00761602">
      <w:pPr>
        <w:jc w:val="left"/>
      </w:pPr>
    </w:p>
    <w:p w:rsidR="00761602" w:rsidRPr="002E2257" w:rsidRDefault="00761602" w:rsidP="00761602">
      <w:pPr>
        <w:jc w:val="left"/>
      </w:pPr>
    </w:p>
    <w:p w:rsidR="00945B39" w:rsidRPr="002E2257" w:rsidRDefault="00945B39" w:rsidP="00945B39">
      <w:r w:rsidRPr="002E2257">
        <w:t>SORTENSCHUTZ</w:t>
      </w:r>
    </w:p>
    <w:p w:rsidR="00945B39" w:rsidRPr="002E2257" w:rsidRDefault="00945B39" w:rsidP="00945B39"/>
    <w:p w:rsidR="00945B39" w:rsidRPr="002E2257" w:rsidRDefault="00945B39" w:rsidP="00945B39">
      <w:r w:rsidRPr="002E2257">
        <w:t>1.</w:t>
      </w:r>
      <w:r w:rsidRPr="002E2257">
        <w:tab/>
      </w:r>
      <w:r w:rsidRPr="002E2257">
        <w:rPr>
          <w:u w:val="single"/>
        </w:rPr>
        <w:t>Lage auf dem Gebiet der Gesetzgebung</w:t>
      </w:r>
    </w:p>
    <w:p w:rsidR="00945B39" w:rsidRPr="002E2257" w:rsidRDefault="00945B39" w:rsidP="00945B39"/>
    <w:p w:rsidR="00945B39" w:rsidRPr="002E2257" w:rsidRDefault="00945B39" w:rsidP="00945B39">
      <w:r w:rsidRPr="002E2257">
        <w:t xml:space="preserve">Das Anpassungsgesetz über den Sortenschutz wurde im Jahr 2006 ausgearbeitet und ist </w:t>
      </w:r>
      <w:proofErr w:type="gramStart"/>
      <w:r w:rsidRPr="002E2257">
        <w:t>zur Zeit</w:t>
      </w:r>
      <w:proofErr w:type="gramEnd"/>
      <w:r w:rsidRPr="002E2257">
        <w:t xml:space="preserve"> anhängig. Die Änderungsvorschläge zum derzeitigen Gesetz entsprechen im Wesentlichen der Akte von 1991 des UPOV-Übereinkommens. Das Sortenrechtsgesetz von 1987 bleibt in Kraft und entspricht der Akte von 1978 des UPOV-Übereinkommens.</w:t>
      </w:r>
    </w:p>
    <w:p w:rsidR="00945B39" w:rsidRPr="002E2257" w:rsidRDefault="00945B39" w:rsidP="00945B39"/>
    <w:p w:rsidR="00945B39" w:rsidRPr="002E2257" w:rsidRDefault="00945B39" w:rsidP="00945B39"/>
    <w:p w:rsidR="00945B39" w:rsidRPr="002E2257" w:rsidRDefault="00945B39" w:rsidP="00945B39">
      <w:r w:rsidRPr="002E2257">
        <w:t>2.</w:t>
      </w:r>
      <w:r w:rsidRPr="002E2257">
        <w:tab/>
      </w:r>
      <w:r w:rsidRPr="002E2257">
        <w:rPr>
          <w:u w:val="single"/>
        </w:rPr>
        <w:t>Zusammenarbeit bei der Prüfung</w:t>
      </w:r>
    </w:p>
    <w:p w:rsidR="00945B39" w:rsidRPr="002E2257" w:rsidRDefault="00945B39" w:rsidP="00945B39"/>
    <w:p w:rsidR="00945B39" w:rsidRPr="002E2257" w:rsidRDefault="00945B39" w:rsidP="00945B39">
      <w:r w:rsidRPr="002E2257">
        <w:t>Neuseeland erwirbt je nach Bedarf im Rahmen der allgemeinen Bestimmungen des Übereinkommens Prüfungsberichte von Mitgliedstaaten für bestimmte Arten. Nach der Aufhebung der Gebühren für die Nutzung neuseeländischer Prüfungsberichte Ende 2012 wurde ein Anstieg der Zahl der Anfragen festgestellt.</w:t>
      </w:r>
    </w:p>
    <w:p w:rsidR="00945B39" w:rsidRPr="002E2257" w:rsidRDefault="00945B39" w:rsidP="00945B39"/>
    <w:p w:rsidR="00945B39" w:rsidRPr="002E2257" w:rsidRDefault="00945B39" w:rsidP="00945B39">
      <w:r w:rsidRPr="002E2257">
        <w:t xml:space="preserve">Das Sortenrechtsamt (das Amt) und das Züchterrechtsamt Australiens arbeiten im Hinblick auf Sorten von gemeinsamem Interesse auch weiterhin zusammen. Dabei handelt es sich um Sorten, für die Anträge in beiden Ländern gestellt wurden und bei denen noch Fragen im Hinblick auf ein oder mehrere Kriterien für die Erteilung von Züchterrechten offen sind. Die technische Zusammenarbeit wurde durch die Abschaffung der Erwerbskosten für einen australischen Prüfungsbericht, der in einer neuseeländischen Prüfung verwendet wird, verbessert.  </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3.</w:t>
      </w:r>
      <w:r w:rsidRPr="002E2257">
        <w:tab/>
      </w:r>
      <w:r w:rsidRPr="002E2257">
        <w:rPr>
          <w:u w:val="single"/>
        </w:rPr>
        <w:t>Lage auf dem Gebiet der Verwaltung</w:t>
      </w:r>
    </w:p>
    <w:p w:rsidR="00945B39" w:rsidRPr="002E2257" w:rsidRDefault="00945B39" w:rsidP="00945B39"/>
    <w:p w:rsidR="00945B39" w:rsidRPr="002E2257" w:rsidRDefault="00945B39" w:rsidP="00945B39">
      <w:r w:rsidRPr="002E2257">
        <w:t>In dem am 30. Juni 2014 endenden Finanzjahr wurden 170 Sortenschutzanträge eingereicht (31% mehr als im Vorjahr), 157 Schutztitel erteilt (41% mehr als im Vorjahr) und 112 Schutzrechte beendet (2% weniger als im Vorjahr). Zum 30. Juni 2013 waren 1.265 Schutztitel in Kraft (3% mehr als im Vorjahr).</w:t>
      </w:r>
    </w:p>
    <w:p w:rsidR="00945B39" w:rsidRPr="002E2257" w:rsidRDefault="00945B39" w:rsidP="00945B39"/>
    <w:p w:rsidR="00945B39" w:rsidRPr="002E2257" w:rsidRDefault="00945B39" w:rsidP="00945B39">
      <w:r w:rsidRPr="002E2257">
        <w:t>Im Juli 2013 erhielt das Amt die ISO-Zertifizierung.</w:t>
      </w:r>
    </w:p>
    <w:p w:rsidR="00945B39" w:rsidRPr="002E2257" w:rsidRDefault="00945B39" w:rsidP="00945B39"/>
    <w:p w:rsidR="00945B39" w:rsidRPr="002E2257" w:rsidRDefault="00945B39" w:rsidP="00945B39">
      <w:pPr>
        <w:rPr>
          <w:rFonts w:cs="Arial"/>
        </w:rPr>
      </w:pPr>
      <w:r w:rsidRPr="002E2257">
        <w:t xml:space="preserve">Das Amt verfolgt ein Programm laufender Verbesserung für das Fallverwaltungssystem. Etwa 90% der Anträge werden nun online eingereicht, wobei das System in der Lage ist, die meisten administrativen Funktionen auszuführen und Unterstützung bei der Erstellung von Sortenprüfungsberichten zu leisten. Weitere Informationen finden sich auf der Homepage für Sortenrechte: </w:t>
      </w:r>
      <w:hyperlink r:id="rId20">
        <w:r w:rsidRPr="002E2257">
          <w:rPr>
            <w:rStyle w:val="Hyperlink"/>
          </w:rPr>
          <w:t>http://www.iponz.govt.nz/cms/pvr</w:t>
        </w:r>
      </w:hyperlink>
    </w:p>
    <w:p w:rsidR="00945B39" w:rsidRPr="002E2257" w:rsidRDefault="00945B39" w:rsidP="00945B39"/>
    <w:p w:rsidR="00945B39" w:rsidRPr="002E2257" w:rsidRDefault="00945B39" w:rsidP="00945B39"/>
    <w:p w:rsidR="00945B39" w:rsidRPr="002E2257" w:rsidRDefault="00945B39" w:rsidP="00945B39">
      <w:pPr>
        <w:rPr>
          <w:u w:val="single"/>
        </w:rPr>
      </w:pPr>
      <w:r w:rsidRPr="002E2257">
        <w:t>4.</w:t>
      </w:r>
      <w:r w:rsidRPr="002E2257">
        <w:tab/>
      </w:r>
      <w:r w:rsidRPr="002E2257">
        <w:rPr>
          <w:u w:val="single"/>
        </w:rPr>
        <w:t>Lage auf dem Gebiet der Technik</w:t>
      </w:r>
    </w:p>
    <w:p w:rsidR="00945B39" w:rsidRPr="002E2257" w:rsidRDefault="00945B39" w:rsidP="00945B39"/>
    <w:p w:rsidR="00945B39" w:rsidRPr="002E2257" w:rsidRDefault="00945B39" w:rsidP="00945B39">
      <w:r w:rsidRPr="002E2257">
        <w:t xml:space="preserve">Die Dokumentation von Prüfungsprotokollen und Prüfungspraxis wurde im Laufe des letzten Jahres weitergeführt. Dieser Arbeitsbereich wurde ausgeweitet und </w:t>
      </w:r>
      <w:proofErr w:type="spellStart"/>
      <w:r w:rsidRPr="002E2257">
        <w:t>umfaßt</w:t>
      </w:r>
      <w:proofErr w:type="spellEnd"/>
      <w:r w:rsidRPr="002E2257">
        <w:t xml:space="preserve"> auch eine Überprüfung von Nutzung und Notwendigkeit bestehender Sortensammlungen. Das Ziel ist die Fertigstellung dieser Tätigkeit in den nächsten zwölf Monaten.</w:t>
      </w:r>
    </w:p>
    <w:p w:rsidR="00945B39" w:rsidRPr="002E2257" w:rsidRDefault="00945B39" w:rsidP="00945B39"/>
    <w:p w:rsidR="00945B39" w:rsidRPr="002E2257" w:rsidRDefault="00945B39" w:rsidP="00945B39">
      <w:r w:rsidRPr="002E2257">
        <w:t xml:space="preserve">Die DUS-Prüfung für Sorten von Pilzendophyten wurde nach einer </w:t>
      </w:r>
      <w:proofErr w:type="spellStart"/>
      <w:r w:rsidRPr="002E2257">
        <w:t>umfaßenden</w:t>
      </w:r>
      <w:proofErr w:type="spellEnd"/>
      <w:r w:rsidRPr="002E2257">
        <w:t xml:space="preserve"> Überarbeitung des Prüfprotokolls und der Ernennung eines neuen Prüfdienstes wieder aufgenommen. Neuseeländische Züchter spielen auch weiterhin eine bedeutende Rolle in der globalen Züchtungstätigkeit für </w:t>
      </w:r>
      <w:proofErr w:type="spellStart"/>
      <w:r w:rsidRPr="002E2257">
        <w:t>Endophytenarten</w:t>
      </w:r>
      <w:proofErr w:type="spellEnd"/>
      <w:r w:rsidRPr="002E2257">
        <w:t xml:space="preserve"> von Grasgattungen und haben das Amt gebeten, ihnen bei Anträgen für ihre Sorten, die in anderen Hoheitsgebieten eingereicht werden, zu helfen. Das Amt hat eingewilligt, Erfahrungen auszutauschen und auf Anfrage mit anderen Behörden zusammenzuarbeiten.  </w:t>
      </w:r>
    </w:p>
    <w:p w:rsidR="00945B39" w:rsidRPr="002E2257" w:rsidRDefault="00945B39" w:rsidP="00945B39"/>
    <w:p w:rsidR="00945B39" w:rsidRPr="002E2257" w:rsidRDefault="00945B39" w:rsidP="00945B39">
      <w:r w:rsidRPr="002E2257">
        <w:t xml:space="preserve">Neuseeland hat die Erstellung der Prüfungsrichtlinie für </w:t>
      </w:r>
      <w:proofErr w:type="spellStart"/>
      <w:r w:rsidRPr="002E2257">
        <w:rPr>
          <w:i/>
        </w:rPr>
        <w:t>Acca</w:t>
      </w:r>
      <w:proofErr w:type="spellEnd"/>
      <w:r w:rsidRPr="002E2257">
        <w:t xml:space="preserve"> in der TWF fertiggestellt und sie wird im Jahr 2015 zur Annahme vorgelegt werden. Neuseeland ist derzeit führender Verfasser der Prüfungsrichtlinie für </w:t>
      </w:r>
      <w:proofErr w:type="spellStart"/>
      <w:r w:rsidRPr="002E2257">
        <w:rPr>
          <w:i/>
        </w:rPr>
        <w:t>Cordyline</w:t>
      </w:r>
      <w:proofErr w:type="spellEnd"/>
      <w:r w:rsidRPr="002E2257">
        <w:t xml:space="preserve"> in der TWO.</w:t>
      </w:r>
    </w:p>
    <w:p w:rsidR="00945B39" w:rsidRPr="002E2257" w:rsidRDefault="00945B39" w:rsidP="00945B39"/>
    <w:p w:rsidR="00945B39" w:rsidRPr="002E2257" w:rsidRDefault="00945B39" w:rsidP="00945B39">
      <w:r w:rsidRPr="002E2257">
        <w:t xml:space="preserve">Das Amt hat einen Anstieg der Anzahl technischer Anfragen von Züchterseite festgestellt. Dies </w:t>
      </w:r>
      <w:proofErr w:type="spellStart"/>
      <w:r w:rsidRPr="002E2257">
        <w:t>läßt</w:t>
      </w:r>
      <w:proofErr w:type="spellEnd"/>
      <w:r w:rsidRPr="002E2257">
        <w:t xml:space="preserve"> auf vermehrtes Interesse an der Methode und dem Verfahren für die DUS-Bestimmung schließen. Das Amt reagiert auf diese Entwicklung, indem es Züchtern technische Informationen leichter zugänglich macht und Züchter in die Überarbeitung technischer Protokolle und anderer einschlägiger Tätigkeiten einschließt.</w:t>
      </w:r>
    </w:p>
    <w:p w:rsidR="00945B39" w:rsidRPr="002E2257" w:rsidRDefault="00945B39" w:rsidP="00945B39"/>
    <w:p w:rsidR="00945B39" w:rsidRPr="002E2257" w:rsidRDefault="00945B39" w:rsidP="00945B39"/>
    <w:p w:rsidR="00945B39" w:rsidRPr="002E2257" w:rsidRDefault="00945B39" w:rsidP="00945B39">
      <w:pPr>
        <w:keepNext/>
        <w:rPr>
          <w:u w:val="single"/>
        </w:rPr>
      </w:pPr>
      <w:r w:rsidRPr="002E2257">
        <w:t>5.</w:t>
      </w:r>
      <w:r w:rsidRPr="002E2257">
        <w:tab/>
      </w:r>
      <w:r w:rsidRPr="002E2257">
        <w:rPr>
          <w:u w:val="single"/>
        </w:rPr>
        <w:t>Tätigkeiten zur Förderung des Sortenschutzes</w:t>
      </w:r>
    </w:p>
    <w:p w:rsidR="00945B39" w:rsidRPr="002E2257" w:rsidRDefault="00945B39" w:rsidP="00945B39">
      <w:pPr>
        <w:keepNext/>
      </w:pPr>
    </w:p>
    <w:p w:rsidR="00945B39" w:rsidRPr="002E2257" w:rsidRDefault="00945B39" w:rsidP="00945B39">
      <w:r w:rsidRPr="002E2257">
        <w:t xml:space="preserve">Neuseeland stellte einen technischen DUS-Berater für einen Teil des Sortenschutzlehrgangs der koreanischen Stelle für internationale Zusammenarbeit (KOICA) im Jahr 2014 zur Verfügung (30. Juni - 3. Juli 2014), der von KOICA und dem koreanisches Saatgut- und Sortenamt organisiert worden war. Die Erteilung von technischer Beratung beinhaltete die Bewertung nationaler Aktionspläne, die von Teilnehmern erstellt wurden. </w:t>
      </w:r>
    </w:p>
    <w:p w:rsidR="00945B39" w:rsidRPr="002E2257" w:rsidRDefault="00945B39" w:rsidP="00945B39"/>
    <w:p w:rsidR="00945B39" w:rsidRPr="002E2257" w:rsidRDefault="00945B39" w:rsidP="00945B39"/>
    <w:p w:rsidR="00945B39" w:rsidRPr="002E2257" w:rsidRDefault="00945B39" w:rsidP="00945B39"/>
    <w:p w:rsidR="00761602" w:rsidRPr="002E2257" w:rsidRDefault="00761602" w:rsidP="00761602">
      <w:pPr>
        <w:jc w:val="right"/>
      </w:pPr>
      <w:r w:rsidRPr="002E2257">
        <w:t xml:space="preserve"> [</w:t>
      </w:r>
      <w:r w:rsidR="00816C95" w:rsidRPr="002E2257">
        <w:t>Anlage</w:t>
      </w:r>
      <w:r w:rsidRPr="002E2257">
        <w:t xml:space="preserve"> XVI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21"/>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XVI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POLEN</w:t>
      </w:r>
    </w:p>
    <w:p w:rsidR="00761602" w:rsidRPr="002E2257" w:rsidRDefault="00761602" w:rsidP="00761602">
      <w:pPr>
        <w:jc w:val="left"/>
      </w:pPr>
    </w:p>
    <w:p w:rsidR="00761602" w:rsidRPr="002E2257" w:rsidRDefault="00761602" w:rsidP="00761602"/>
    <w:p w:rsidR="00945B39" w:rsidRPr="002E2257" w:rsidRDefault="00945B39" w:rsidP="00945B39">
      <w:pPr>
        <w:jc w:val="center"/>
      </w:pPr>
      <w:r w:rsidRPr="002E2257">
        <w:t>Berichtszeitraum: 1. September 2013 - 31. August 2014</w:t>
      </w:r>
    </w:p>
    <w:p w:rsidR="00945B39" w:rsidRPr="002E2257" w:rsidRDefault="00945B39" w:rsidP="00945B39"/>
    <w:p w:rsidR="00945B39" w:rsidRPr="002E2257" w:rsidRDefault="00945B39" w:rsidP="00945B39"/>
    <w:p w:rsidR="00945B39" w:rsidRPr="002E2257" w:rsidRDefault="00945B39" w:rsidP="00945B39">
      <w:r w:rsidRPr="002E2257">
        <w:t>I.</w:t>
      </w:r>
      <w:r w:rsidRPr="002E2257">
        <w:tab/>
        <w:t>SORTENSCHUTZ</w:t>
      </w:r>
    </w:p>
    <w:p w:rsidR="00945B39" w:rsidRPr="002E2257" w:rsidRDefault="00945B39" w:rsidP="00945B39">
      <w:pPr>
        <w:tabs>
          <w:tab w:val="left" w:pos="4962"/>
        </w:tabs>
        <w:rPr>
          <w:rFonts w:cs="Arial"/>
          <w:u w:val="single"/>
        </w:rPr>
      </w:pPr>
    </w:p>
    <w:p w:rsidR="00945B39" w:rsidRPr="002E2257" w:rsidRDefault="00945B39" w:rsidP="00945B39">
      <w:pPr>
        <w:tabs>
          <w:tab w:val="left" w:pos="567"/>
          <w:tab w:val="left" w:pos="4962"/>
        </w:tabs>
        <w:rPr>
          <w:rFonts w:cs="Arial"/>
          <w:u w:val="single"/>
        </w:rPr>
      </w:pPr>
      <w:r w:rsidRPr="002E2257">
        <w:t>1.</w:t>
      </w:r>
      <w:r w:rsidRPr="002E2257">
        <w:tab/>
      </w:r>
      <w:r w:rsidRPr="002E2257">
        <w:rPr>
          <w:u w:val="single"/>
        </w:rPr>
        <w:t>Lage auf dem Gebiet der Gesetzgebung</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Im Berichtszeitraum gab es keine Änderungen an unseren Rechtsvorschriften für den Sortenschutz.</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 xml:space="preserve">Das Gesetz über den Rechtsschutz von Pflanzensorten vom 26. Juni 2003 (Polnisches Amtsblatt Nr. 137/2003, Punkt 1300 in geänderter Form) bildet die gesetzliche Grundlage für das nationale Züchterrechtsschutzsystem in Polen. </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Das polnische Gesetz beruht auf der Akte von 1991 des UPOV-Übereinkommens. Polen trat dem UPOV-Übereinkommen nach der Akte von 1991 als 24. Staat am 15. August 2003 bei.</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Seit dem 1. November 2000 können alle Pflanzengattungen und –arten in Polen züchterrechtlich geschützt werden.</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p>
    <w:p w:rsidR="00945B39" w:rsidRPr="002E2257" w:rsidRDefault="00945B39" w:rsidP="00945B39">
      <w:pPr>
        <w:tabs>
          <w:tab w:val="left" w:pos="567"/>
          <w:tab w:val="left" w:pos="4962"/>
        </w:tabs>
        <w:rPr>
          <w:rFonts w:cs="Arial"/>
          <w:u w:val="single"/>
        </w:rPr>
      </w:pPr>
      <w:r w:rsidRPr="002E2257">
        <w:t>2.</w:t>
      </w:r>
      <w:r w:rsidRPr="002E2257">
        <w:tab/>
      </w:r>
      <w:r w:rsidRPr="002E2257">
        <w:rPr>
          <w:u w:val="single"/>
        </w:rPr>
        <w:t>Zusammenarbeit bei der Prüfung</w:t>
      </w:r>
    </w:p>
    <w:p w:rsidR="00945B39" w:rsidRPr="002E2257" w:rsidRDefault="00945B39" w:rsidP="00945B39">
      <w:pPr>
        <w:tabs>
          <w:tab w:val="left" w:pos="4962"/>
        </w:tabs>
        <w:rPr>
          <w:rFonts w:cs="Arial"/>
          <w:color w:val="000000"/>
        </w:rPr>
      </w:pPr>
    </w:p>
    <w:p w:rsidR="00945B39" w:rsidRPr="002E2257" w:rsidRDefault="00945B39" w:rsidP="00945B39">
      <w:pPr>
        <w:tabs>
          <w:tab w:val="left" w:pos="4962"/>
        </w:tabs>
        <w:rPr>
          <w:rFonts w:cs="Arial"/>
          <w:color w:val="000000"/>
        </w:rPr>
      </w:pPr>
      <w:r w:rsidRPr="002E2257">
        <w:rPr>
          <w:color w:val="000000"/>
        </w:rPr>
        <w:t xml:space="preserve">Das polnische Forschungszentrum für Zuchtsortenprüfung (COBORU) in </w:t>
      </w:r>
      <w:proofErr w:type="spellStart"/>
      <w:r w:rsidRPr="002E2257">
        <w:rPr>
          <w:color w:val="000000"/>
        </w:rPr>
        <w:t>Slupia</w:t>
      </w:r>
      <w:proofErr w:type="spellEnd"/>
      <w:r w:rsidRPr="002E2257">
        <w:rPr>
          <w:color w:val="000000"/>
        </w:rPr>
        <w:t xml:space="preserve"> </w:t>
      </w:r>
      <w:proofErr w:type="spellStart"/>
      <w:r w:rsidRPr="002E2257">
        <w:rPr>
          <w:color w:val="000000"/>
        </w:rPr>
        <w:t>Wielka</w:t>
      </w:r>
      <w:proofErr w:type="spellEnd"/>
      <w:r w:rsidRPr="002E2257">
        <w:rPr>
          <w:color w:val="000000"/>
        </w:rPr>
        <w:t xml:space="preserve"> arbeitet bei der DUS-Prüfung weiterhin mit verschiedenen Ländern zusammen.</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 xml:space="preserve">Polen verfügt in Bezug auf die DUS-Prüfung über bilaterale Vereinbarungen mit der Slowakei, der Tschechischen Republik und Ungarn. Einseitige Vereinbarungen sind in Kraft mit Belarus, Estland, Lettland, Litauen, Rumänien, der Russischen Föderation, Slowenien und der Ukraine. </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 xml:space="preserve">Im Berichtszeitraum führte Polen DUS-Prüfungen für die Behörden Belgiens (1 Sorte) Lettlands (9 Sorten), Litauens (70 Sorten), Estlands (32 Sorten), der Tschechischen Republik (33 Sorten), Finnlands (2 Sorten), Großbritanniens (1 Sorte), Kroatiens (4 Sorten), Österreichs (1 Sorte), Schwedens (4 Sorten), der Slowakei (1 Sorte) und Ungarns (22 Sorten) sowie auch für das CPVO (21 Sorten) durch. </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Diese Prüfungen betrafen verschiedene landwirtschaftliche Arten (115 Sorten), Gemüsearten (19 Sorten), Zierarten (26 Sorten) und Obstarten (41 Sorten). Insgesamt wurden 201 Sorten im Auftrag oben genannter Behörden geprüft.</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color w:val="000000"/>
        </w:rPr>
      </w:pPr>
      <w:r w:rsidRPr="002E2257">
        <w:rPr>
          <w:color w:val="000000"/>
        </w:rPr>
        <w:t>Wie in früheren Jahren übernahmen andere Behörden, nämlich das CPVO, Belarus, Belgien, Estland, Finnland, Iran, Litauen, Norwegen, die Russische Föderation, Schweden, Serbien, die Tschechische Republik, die Türkei und das Vereinigte Königreich technische Ergebnisse vom COBORU als Grundlage für ihre Entscheidungen bei nationalen Vorgängen.</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Polen beteiligte sich aktiv an der Tätigkeit zur Ausarbeitung des technischen Protokolls bei der vom CPVO organisierten Tagung.</w:t>
      </w:r>
    </w:p>
    <w:p w:rsidR="00945B39" w:rsidRPr="002E2257" w:rsidRDefault="00945B39" w:rsidP="00945B39">
      <w:pPr>
        <w:tabs>
          <w:tab w:val="left" w:pos="4962"/>
        </w:tabs>
        <w:rPr>
          <w:rFonts w:cs="Arial"/>
          <w:u w:val="single"/>
        </w:rPr>
      </w:pPr>
    </w:p>
    <w:p w:rsidR="00945B39" w:rsidRPr="002E2257" w:rsidRDefault="00945B39" w:rsidP="00945B39">
      <w:pPr>
        <w:tabs>
          <w:tab w:val="left" w:pos="4962"/>
        </w:tabs>
        <w:rPr>
          <w:rFonts w:cs="Arial"/>
          <w:u w:val="single"/>
        </w:rPr>
      </w:pPr>
    </w:p>
    <w:p w:rsidR="00945B39" w:rsidRPr="002E2257" w:rsidRDefault="00945B39" w:rsidP="00945B39">
      <w:pPr>
        <w:tabs>
          <w:tab w:val="left" w:pos="567"/>
        </w:tabs>
        <w:rPr>
          <w:rFonts w:cs="Arial"/>
          <w:u w:val="single"/>
        </w:rPr>
      </w:pPr>
      <w:r w:rsidRPr="002E2257">
        <w:t>3. und 4.</w:t>
      </w:r>
      <w:r w:rsidRPr="002E2257">
        <w:tab/>
      </w:r>
      <w:r w:rsidRPr="002E2257">
        <w:rPr>
          <w:u w:val="single"/>
        </w:rPr>
        <w:t>Lage auf dem Gebiet der Verwaltung und der Technik</w:t>
      </w:r>
    </w:p>
    <w:p w:rsidR="00945B39" w:rsidRPr="002E2257" w:rsidRDefault="00945B39" w:rsidP="00945B39">
      <w:pPr>
        <w:tabs>
          <w:tab w:val="left" w:pos="567"/>
          <w:tab w:val="left" w:pos="4962"/>
        </w:tabs>
        <w:rPr>
          <w:rFonts w:cs="Arial"/>
          <w:u w:val="single"/>
        </w:rPr>
      </w:pPr>
    </w:p>
    <w:p w:rsidR="00945B39" w:rsidRPr="002E2257" w:rsidRDefault="00945B39" w:rsidP="00945B39">
      <w:pPr>
        <w:rPr>
          <w:rFonts w:cs="Arial"/>
        </w:rPr>
      </w:pPr>
      <w:r w:rsidRPr="002E2257">
        <w:t xml:space="preserve">Die Sortenprüfungstätigkeit des COBORU auf dem Gebiet der DUS-Prüfung wird in 13 über das ganze Land verteilten Sortenprüfungsstationen durchgeführt und im Falle von Obstpflanzen auch im Forschungsinstitut für Blumenzucht in </w:t>
      </w:r>
      <w:proofErr w:type="spellStart"/>
      <w:r w:rsidRPr="002E2257">
        <w:t>Skierniewice</w:t>
      </w:r>
      <w:proofErr w:type="spellEnd"/>
      <w:r w:rsidRPr="002E2257">
        <w:t>.</w:t>
      </w:r>
    </w:p>
    <w:p w:rsidR="00945B39" w:rsidRPr="002E2257" w:rsidRDefault="00945B39" w:rsidP="00945B39">
      <w:pPr>
        <w:rPr>
          <w:rFonts w:cs="Arial"/>
        </w:rPr>
      </w:pPr>
    </w:p>
    <w:p w:rsidR="00945B39" w:rsidRPr="002E2257" w:rsidRDefault="00945B39" w:rsidP="00945B39">
      <w:pPr>
        <w:tabs>
          <w:tab w:val="left" w:pos="567"/>
          <w:tab w:val="left" w:pos="4962"/>
        </w:tabs>
        <w:rPr>
          <w:rFonts w:cs="Arial"/>
        </w:rPr>
      </w:pPr>
      <w:r w:rsidRPr="002E2257">
        <w:t xml:space="preserve">Im Jahr 2013 wurden 10.497 Sorten von 200 Pflanzenarten geprüft (darunter 9.712 Sorten in lebenden Vergleichssammlungen und 785 Kandidatensorten). </w:t>
      </w:r>
    </w:p>
    <w:p w:rsidR="00945B39" w:rsidRPr="002E2257" w:rsidRDefault="00945B39" w:rsidP="00945B39">
      <w:pPr>
        <w:tabs>
          <w:tab w:val="left" w:pos="567"/>
          <w:tab w:val="left" w:pos="4962"/>
        </w:tabs>
        <w:rPr>
          <w:rFonts w:cs="Arial"/>
        </w:rPr>
      </w:pPr>
    </w:p>
    <w:p w:rsidR="00945B39" w:rsidRPr="002E2257" w:rsidRDefault="00945B39" w:rsidP="00945B39">
      <w:pPr>
        <w:tabs>
          <w:tab w:val="left" w:pos="567"/>
          <w:tab w:val="left" w:pos="4962"/>
        </w:tabs>
        <w:rPr>
          <w:rFonts w:cs="Arial"/>
        </w:rPr>
      </w:pPr>
      <w:r w:rsidRPr="002E2257">
        <w:t>Die nachstehende Graphik weist die Zahl der in Polen geprüften Sorten pro Pflanzensektor aus:</w:t>
      </w:r>
    </w:p>
    <w:p w:rsidR="00945B39" w:rsidRPr="002E2257" w:rsidRDefault="00945B39" w:rsidP="00945B39"/>
    <w:p w:rsidR="00945B39" w:rsidRPr="002E2257" w:rsidRDefault="00945B39" w:rsidP="00945B39"/>
    <w:p w:rsidR="00945B39" w:rsidRPr="002E2257" w:rsidRDefault="00945B39" w:rsidP="00945B39">
      <w:pPr>
        <w:keepNext/>
        <w:jc w:val="center"/>
        <w:rPr>
          <w:u w:val="single"/>
        </w:rPr>
      </w:pPr>
      <w:r w:rsidRPr="002E2257">
        <w:rPr>
          <w:u w:val="single"/>
        </w:rPr>
        <w:t>Anzahl der in der DUS-Prüfung befindlichen Sorten im Jahr 2013</w:t>
      </w:r>
    </w:p>
    <w:p w:rsidR="00945B39" w:rsidRPr="002E2257" w:rsidRDefault="00945B39" w:rsidP="00945B39">
      <w:pPr>
        <w:keepNext/>
      </w:pPr>
    </w:p>
    <w:p w:rsidR="00945B39" w:rsidRPr="002E2257" w:rsidRDefault="00945B39" w:rsidP="00945B39">
      <w:pPr>
        <w:rPr>
          <w:rFonts w:cs="Arial"/>
        </w:rPr>
      </w:pPr>
      <w:r w:rsidRPr="002E2257">
        <w:rPr>
          <w:rFonts w:cs="Arial"/>
          <w:noProof/>
          <w:lang w:val="en-US"/>
        </w:rPr>
        <mc:AlternateContent>
          <mc:Choice Requires="wps">
            <w:drawing>
              <wp:anchor distT="0" distB="0" distL="114300" distR="114300" simplePos="0" relativeHeight="251664384" behindDoc="0" locked="0" layoutInCell="0" allowOverlap="1" wp14:anchorId="68320805" wp14:editId="626AA52C">
                <wp:simplePos x="0" y="0"/>
                <wp:positionH relativeFrom="column">
                  <wp:posOffset>1593215</wp:posOffset>
                </wp:positionH>
                <wp:positionV relativeFrom="paragraph">
                  <wp:posOffset>1513840</wp:posOffset>
                </wp:positionV>
                <wp:extent cx="445135" cy="111760"/>
                <wp:effectExtent l="0" t="0" r="0" b="254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39" w:rsidRPr="00BC6F63" w:rsidRDefault="00945B39" w:rsidP="00945B39">
                            <w:pPr>
                              <w:jc w:val="left"/>
                              <w:rPr>
                                <w:sz w:val="16"/>
                              </w:rPr>
                            </w:pPr>
                            <w:r>
                              <w:rPr>
                                <w:sz w:val="16"/>
                              </w:rPr>
                              <w:t>Insges.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25.45pt;margin-top:119.2pt;width:35.05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" o:allowincell="f" stroked="f">
                <v:textbox inset="0,0,0,0">
                  <w:txbxContent>
                    <w:p w:rsidR="00945B39" w:rsidRPr="00BC6F63" w:rsidRDefault="00945B39" w:rsidP="00945B39">
                      <w:pPr>
                        <w:jc w:val="left"/>
                        <w:rPr>
                          <w:sz w:val="16"/>
                        </w:rPr>
                      </w:pPr>
                      <w:r>
                        <w:rPr>
                          <w:sz w:val="16"/>
                        </w:rPr>
                        <w:t>Insges.</w:t>
                      </w:r>
                    </w:p>
                  </w:txbxContent>
                </v:textbox>
              </v:shape>
            </w:pict>
          </mc:Fallback>
        </mc:AlternateContent>
      </w:r>
      <w:r w:rsidRPr="002E2257">
        <w:rPr>
          <w:rFonts w:cs="Arial"/>
          <w:noProof/>
          <w:lang w:val="en-US"/>
        </w:rPr>
        <mc:AlternateContent>
          <mc:Choice Requires="wps">
            <w:drawing>
              <wp:anchor distT="0" distB="0" distL="114300" distR="114300" simplePos="0" relativeHeight="251665408" behindDoc="0" locked="0" layoutInCell="0" allowOverlap="1" wp14:anchorId="304F7568" wp14:editId="7357EA40">
                <wp:simplePos x="0" y="0"/>
                <wp:positionH relativeFrom="column">
                  <wp:posOffset>572770</wp:posOffset>
                </wp:positionH>
                <wp:positionV relativeFrom="paragraph">
                  <wp:posOffset>2995295</wp:posOffset>
                </wp:positionV>
                <wp:extent cx="4229100" cy="17208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39" w:rsidRPr="007E677D" w:rsidRDefault="00945B39" w:rsidP="00945B39">
                            <w:pPr>
                              <w:jc w:val="left"/>
                              <w:rPr>
                                <w:sz w:val="16"/>
                              </w:rPr>
                            </w:pPr>
                            <w:r>
                              <w:rPr>
                                <w:sz w:val="16"/>
                              </w:rPr>
                              <w:t xml:space="preserve">      </w:t>
                            </w:r>
                            <w:proofErr w:type="spellStart"/>
                            <w:r w:rsidRPr="007E677D">
                              <w:rPr>
                                <w:sz w:val="16"/>
                              </w:rPr>
                              <w:t>Landwirtsch</w:t>
                            </w:r>
                            <w:proofErr w:type="spellEnd"/>
                            <w:r>
                              <w:rPr>
                                <w:sz w:val="16"/>
                              </w:rPr>
                              <w:t>.</w:t>
                            </w:r>
                            <w:r w:rsidRPr="007E677D">
                              <w:rPr>
                                <w:sz w:val="16"/>
                              </w:rPr>
                              <w:t xml:space="preserve"> Arten    </w:t>
                            </w:r>
                            <w:r>
                              <w:rPr>
                                <w:sz w:val="16"/>
                              </w:rPr>
                              <w:t xml:space="preserve">     </w:t>
                            </w:r>
                            <w:r w:rsidRPr="007E677D">
                              <w:rPr>
                                <w:sz w:val="16"/>
                              </w:rPr>
                              <w:t xml:space="preserve">Gemüsearten       </w:t>
                            </w:r>
                            <w:r>
                              <w:rPr>
                                <w:sz w:val="16"/>
                              </w:rPr>
                              <w:t xml:space="preserve">        </w:t>
                            </w:r>
                            <w:r w:rsidRPr="007E677D">
                              <w:rPr>
                                <w:sz w:val="16"/>
                              </w:rPr>
                              <w:t xml:space="preserve">Obstarten     </w:t>
                            </w:r>
                            <w:r>
                              <w:rPr>
                                <w:sz w:val="16"/>
                              </w:rPr>
                              <w:t xml:space="preserve">              </w:t>
                            </w:r>
                            <w:r w:rsidRPr="007E677D">
                              <w:rPr>
                                <w:sz w:val="16"/>
                              </w:rPr>
                              <w:t>Zierarten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5.1pt;margin-top:235.85pt;width:333pt;height:1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" o:allowincell="f" stroked="f">
                <v:textbox inset="0,0,0,0">
                  <w:txbxContent>
                    <w:p w:rsidR="00945B39" w:rsidRPr="007E677D" w:rsidRDefault="00945B39" w:rsidP="00945B39">
                      <w:pPr>
                        <w:jc w:val="left"/>
                        <w:rPr>
                          <w:sz w:val="16"/>
                        </w:rPr>
                      </w:pPr>
                      <w:r>
                        <w:rPr>
                          <w:sz w:val="16"/>
                        </w:rPr>
                        <w:t xml:space="preserve">      </w:t>
                      </w:r>
                      <w:proofErr w:type="spellStart"/>
                      <w:r w:rsidRPr="007E677D">
                        <w:rPr>
                          <w:sz w:val="16"/>
                        </w:rPr>
                        <w:t>Landwirtsch</w:t>
                      </w:r>
                      <w:proofErr w:type="spellEnd"/>
                      <w:r>
                        <w:rPr>
                          <w:sz w:val="16"/>
                        </w:rPr>
                        <w:t>.</w:t>
                      </w:r>
                      <w:r w:rsidRPr="007E677D">
                        <w:rPr>
                          <w:sz w:val="16"/>
                        </w:rPr>
                        <w:t xml:space="preserve"> Arten    </w:t>
                      </w:r>
                      <w:r>
                        <w:rPr>
                          <w:sz w:val="16"/>
                        </w:rPr>
                        <w:t xml:space="preserve">     </w:t>
                      </w:r>
                      <w:r w:rsidRPr="007E677D">
                        <w:rPr>
                          <w:sz w:val="16"/>
                        </w:rPr>
                        <w:t xml:space="preserve">Gemüsearten       </w:t>
                      </w:r>
                      <w:r>
                        <w:rPr>
                          <w:sz w:val="16"/>
                        </w:rPr>
                        <w:t xml:space="preserve">        </w:t>
                      </w:r>
                      <w:r w:rsidRPr="007E677D">
                        <w:rPr>
                          <w:sz w:val="16"/>
                        </w:rPr>
                        <w:t xml:space="preserve">Obstarten     </w:t>
                      </w:r>
                      <w:r>
                        <w:rPr>
                          <w:sz w:val="16"/>
                        </w:rPr>
                        <w:t xml:space="preserve">              </w:t>
                      </w:r>
                      <w:r w:rsidRPr="007E677D">
                        <w:rPr>
                          <w:sz w:val="16"/>
                        </w:rPr>
                        <w:t>Zierarten</w:t>
                      </w:r>
                    </w:p>
                  </w:txbxContent>
                </v:textbox>
              </v:shape>
            </w:pict>
          </mc:Fallback>
        </mc:AlternateContent>
      </w:r>
      <w:r w:rsidRPr="002E2257">
        <w:rPr>
          <w:rFonts w:cs="Arial"/>
          <w:noProof/>
          <w:lang w:val="en-US"/>
        </w:rPr>
        <mc:AlternateContent>
          <mc:Choice Requires="wps">
            <w:drawing>
              <wp:anchor distT="0" distB="0" distL="114300" distR="114300" simplePos="0" relativeHeight="251663360" behindDoc="0" locked="0" layoutInCell="0" allowOverlap="1" wp14:anchorId="0EC2806E" wp14:editId="56C5B415">
                <wp:simplePos x="0" y="0"/>
                <wp:positionH relativeFrom="column">
                  <wp:posOffset>841954</wp:posOffset>
                </wp:positionH>
                <wp:positionV relativeFrom="paragraph">
                  <wp:posOffset>1500588</wp:posOffset>
                </wp:positionV>
                <wp:extent cx="640715" cy="123190"/>
                <wp:effectExtent l="0" t="0" r="6985"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2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39" w:rsidRPr="00BC6F63" w:rsidRDefault="00945B39" w:rsidP="00945B39">
                            <w:pPr>
                              <w:jc w:val="left"/>
                              <w:rPr>
                                <w:sz w:val="16"/>
                              </w:rPr>
                            </w:pPr>
                            <w:r>
                              <w:rPr>
                                <w:sz w:val="16"/>
                              </w:rPr>
                              <w:t>Kandidaten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6.3pt;margin-top:118.15pt;width:50.45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aUfQIAAAc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" o:allowincell="f" stroked="f">
                <v:textbox inset="0,0,0,0">
                  <w:txbxContent>
                    <w:p w:rsidR="00945B39" w:rsidRPr="00BC6F63" w:rsidRDefault="00945B39" w:rsidP="00945B39">
                      <w:pPr>
                        <w:jc w:val="left"/>
                        <w:rPr>
                          <w:sz w:val="16"/>
                        </w:rPr>
                      </w:pPr>
                      <w:r>
                        <w:rPr>
                          <w:sz w:val="16"/>
                        </w:rPr>
                        <w:t>Kandidaten</w:t>
                      </w:r>
                    </w:p>
                  </w:txbxContent>
                </v:textbox>
              </v:shape>
            </w:pict>
          </mc:Fallback>
        </mc:AlternateContent>
      </w:r>
      <w:r w:rsidRPr="002E2257">
        <w:rPr>
          <w:rFonts w:cs="Arial"/>
          <w:noProof/>
          <w:lang w:val="en-US"/>
        </w:rPr>
        <mc:AlternateContent>
          <mc:Choice Requires="wps">
            <w:drawing>
              <wp:anchor distT="0" distB="0" distL="114300" distR="114300" simplePos="0" relativeHeight="251662336" behindDoc="0" locked="0" layoutInCell="0" allowOverlap="1" wp14:anchorId="799A6557" wp14:editId="332EA109">
                <wp:simplePos x="0" y="0"/>
                <wp:positionH relativeFrom="column">
                  <wp:posOffset>242018</wp:posOffset>
                </wp:positionH>
                <wp:positionV relativeFrom="paragraph">
                  <wp:posOffset>997337</wp:posOffset>
                </wp:positionV>
                <wp:extent cx="3403158" cy="506730"/>
                <wp:effectExtent l="0" t="0" r="6985" b="762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39" w:rsidRPr="00871779" w:rsidRDefault="00945B39" w:rsidP="00945B39">
                            <w:pPr>
                              <w:jc w:val="left"/>
                              <w:rPr>
                                <w:color w:val="000000" w:themeColor="text1"/>
                              </w:rPr>
                            </w:pPr>
                            <w:r w:rsidRPr="00871779">
                              <w:rPr>
                                <w:color w:val="000000" w:themeColor="text1"/>
                              </w:rPr>
                              <w:t>10.497 Sorten</w:t>
                            </w:r>
                          </w:p>
                          <w:p w:rsidR="00945B39" w:rsidRPr="00871779" w:rsidRDefault="00945B39" w:rsidP="00945B39">
                            <w:pPr>
                              <w:jc w:val="left"/>
                              <w:rPr>
                                <w:color w:val="000000" w:themeColor="text1"/>
                              </w:rPr>
                            </w:pPr>
                            <w:r w:rsidRPr="00871779">
                              <w:rPr>
                                <w:color w:val="000000" w:themeColor="text1"/>
                              </w:rPr>
                              <w:t xml:space="preserve">einschließlich 785 in amtlicher Prüfung befindlicher Sorten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9.05pt;margin-top:78.55pt;width:267.95pt;height: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" o:allowincell="f" stroked="f">
                <v:textbox inset="0,0,0,0">
                  <w:txbxContent>
                    <w:p w:rsidR="00945B39" w:rsidRPr="00871779" w:rsidRDefault="00945B39" w:rsidP="00945B39">
                      <w:pPr>
                        <w:jc w:val="left"/>
                        <w:rPr>
                          <w:color w:val="000000" w:themeColor="text1"/>
                        </w:rPr>
                      </w:pPr>
                      <w:r w:rsidRPr="00871779">
                        <w:rPr>
                          <w:color w:val="000000" w:themeColor="text1"/>
                        </w:rPr>
                        <w:t>10.497 Sorten</w:t>
                      </w:r>
                    </w:p>
                    <w:p w:rsidR="00945B39" w:rsidRPr="00871779" w:rsidRDefault="00945B39" w:rsidP="00945B39">
                      <w:pPr>
                        <w:jc w:val="left"/>
                        <w:rPr>
                          <w:color w:val="000000" w:themeColor="text1"/>
                        </w:rPr>
                      </w:pPr>
                      <w:r w:rsidRPr="00871779">
                        <w:rPr>
                          <w:color w:val="000000" w:themeColor="text1"/>
                        </w:rPr>
                        <w:t xml:space="preserve">einschließlich 785 in amtlicher Prüfung befindlicher Sorten </w:t>
                      </w:r>
                    </w:p>
                  </w:txbxContent>
                </v:textbox>
              </v:shape>
            </w:pict>
          </mc:Fallback>
        </mc:AlternateContent>
      </w:r>
      <w:r w:rsidRPr="002E2257">
        <w:rPr>
          <w:rFonts w:cs="Arial"/>
          <w:noProof/>
          <w:lang w:val="en-US"/>
        </w:rPr>
        <mc:AlternateContent>
          <mc:Choice Requires="wps">
            <w:drawing>
              <wp:anchor distT="0" distB="0" distL="114300" distR="114300" simplePos="0" relativeHeight="251661312" behindDoc="0" locked="0" layoutInCell="0" allowOverlap="1" wp14:anchorId="1EE49570" wp14:editId="4245A1E2">
                <wp:simplePos x="0" y="0"/>
                <wp:positionH relativeFrom="column">
                  <wp:posOffset>4800600</wp:posOffset>
                </wp:positionH>
                <wp:positionV relativeFrom="paragraph">
                  <wp:posOffset>562610</wp:posOffset>
                </wp:positionV>
                <wp:extent cx="510540" cy="439420"/>
                <wp:effectExtent l="0" t="0" r="381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39" w:rsidRDefault="00945B39" w:rsidP="00945B39">
                            <w:pPr>
                              <w:jc w:val="left"/>
                              <w:rPr>
                                <w:sz w:val="12"/>
                              </w:rPr>
                            </w:pPr>
                            <w:proofErr w:type="spellStart"/>
                            <w:r>
                              <w:rPr>
                                <w:sz w:val="12"/>
                              </w:rPr>
                              <w:t>L</w:t>
                            </w:r>
                            <w:r w:rsidRPr="007E677D">
                              <w:rPr>
                                <w:sz w:val="12"/>
                              </w:rPr>
                              <w:t>andw</w:t>
                            </w:r>
                            <w:proofErr w:type="spellEnd"/>
                            <w:r w:rsidRPr="007E677D">
                              <w:rPr>
                                <w:sz w:val="12"/>
                              </w:rPr>
                              <w:t>. Arten</w:t>
                            </w:r>
                          </w:p>
                          <w:p w:rsidR="00945B39" w:rsidRPr="007E677D" w:rsidRDefault="00945B39" w:rsidP="00945B39">
                            <w:pPr>
                              <w:spacing w:before="40"/>
                              <w:jc w:val="left"/>
                              <w:rPr>
                                <w:sz w:val="12"/>
                              </w:rPr>
                            </w:pPr>
                            <w:r w:rsidRPr="007E677D">
                              <w:rPr>
                                <w:sz w:val="12"/>
                              </w:rPr>
                              <w:t>Gemüsearten</w:t>
                            </w:r>
                          </w:p>
                          <w:p w:rsidR="00945B39" w:rsidRPr="007E677D" w:rsidRDefault="00945B39" w:rsidP="00945B39">
                            <w:pPr>
                              <w:spacing w:before="40"/>
                              <w:jc w:val="left"/>
                              <w:rPr>
                                <w:sz w:val="12"/>
                              </w:rPr>
                            </w:pPr>
                            <w:r w:rsidRPr="007E677D">
                              <w:rPr>
                                <w:sz w:val="12"/>
                              </w:rPr>
                              <w:t>Obstarten</w:t>
                            </w:r>
                          </w:p>
                          <w:p w:rsidR="00945B39" w:rsidRPr="007E677D" w:rsidRDefault="00945B39" w:rsidP="00945B39">
                            <w:pPr>
                              <w:spacing w:before="40"/>
                              <w:jc w:val="left"/>
                              <w:rPr>
                                <w:sz w:val="12"/>
                              </w:rPr>
                            </w:pPr>
                            <w:r w:rsidRPr="007E677D">
                              <w:rPr>
                                <w:sz w:val="12"/>
                              </w:rPr>
                              <w:t>Zierarten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78pt;margin-top:44.3pt;width:40.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" o:allowincell="f" stroked="f">
                <v:textbox inset="0,0,0,0">
                  <w:txbxContent>
                    <w:p w:rsidR="00945B39" w:rsidRDefault="00945B39" w:rsidP="00945B39">
                      <w:pPr>
                        <w:jc w:val="left"/>
                        <w:rPr>
                          <w:sz w:val="12"/>
                        </w:rPr>
                      </w:pPr>
                      <w:proofErr w:type="spellStart"/>
                      <w:r>
                        <w:rPr>
                          <w:sz w:val="12"/>
                        </w:rPr>
                        <w:t>L</w:t>
                      </w:r>
                      <w:r w:rsidRPr="007E677D">
                        <w:rPr>
                          <w:sz w:val="12"/>
                        </w:rPr>
                        <w:t>andw</w:t>
                      </w:r>
                      <w:proofErr w:type="spellEnd"/>
                      <w:r w:rsidRPr="007E677D">
                        <w:rPr>
                          <w:sz w:val="12"/>
                        </w:rPr>
                        <w:t>. Arten</w:t>
                      </w:r>
                    </w:p>
                    <w:p w:rsidR="00945B39" w:rsidRPr="007E677D" w:rsidRDefault="00945B39" w:rsidP="00945B39">
                      <w:pPr>
                        <w:spacing w:before="40"/>
                        <w:jc w:val="left"/>
                        <w:rPr>
                          <w:sz w:val="12"/>
                        </w:rPr>
                      </w:pPr>
                      <w:r w:rsidRPr="007E677D">
                        <w:rPr>
                          <w:sz w:val="12"/>
                        </w:rPr>
                        <w:t>Gemüsearten</w:t>
                      </w:r>
                    </w:p>
                    <w:p w:rsidR="00945B39" w:rsidRPr="007E677D" w:rsidRDefault="00945B39" w:rsidP="00945B39">
                      <w:pPr>
                        <w:spacing w:before="40"/>
                        <w:jc w:val="left"/>
                        <w:rPr>
                          <w:sz w:val="12"/>
                        </w:rPr>
                      </w:pPr>
                      <w:r w:rsidRPr="007E677D">
                        <w:rPr>
                          <w:sz w:val="12"/>
                        </w:rPr>
                        <w:t>Obstarten</w:t>
                      </w:r>
                    </w:p>
                    <w:p w:rsidR="00945B39" w:rsidRPr="007E677D" w:rsidRDefault="00945B39" w:rsidP="00945B39">
                      <w:pPr>
                        <w:spacing w:before="40"/>
                        <w:jc w:val="left"/>
                        <w:rPr>
                          <w:sz w:val="12"/>
                        </w:rPr>
                      </w:pPr>
                      <w:r w:rsidRPr="007E677D">
                        <w:rPr>
                          <w:sz w:val="12"/>
                        </w:rPr>
                        <w:t>Zierarten</w:t>
                      </w:r>
                    </w:p>
                  </w:txbxContent>
                </v:textbox>
              </v:shape>
            </w:pict>
          </mc:Fallback>
        </mc:AlternateContent>
      </w:r>
      <w:r w:rsidRPr="002E2257">
        <w:rPr>
          <w:rFonts w:cs="Arial"/>
          <w:noProof/>
          <w:lang w:val="en-US"/>
        </w:rPr>
        <mc:AlternateContent>
          <mc:Choice Requires="wps">
            <w:drawing>
              <wp:anchor distT="0" distB="0" distL="114300" distR="114300" simplePos="0" relativeHeight="251660288" behindDoc="0" locked="0" layoutInCell="0" allowOverlap="1" wp14:anchorId="04603DC9" wp14:editId="7B2F03F5">
                <wp:simplePos x="0" y="0"/>
                <wp:positionH relativeFrom="column">
                  <wp:posOffset>2984665</wp:posOffset>
                </wp:positionH>
                <wp:positionV relativeFrom="paragraph">
                  <wp:posOffset>217170</wp:posOffset>
                </wp:positionV>
                <wp:extent cx="1676400" cy="167005"/>
                <wp:effectExtent l="0" t="0" r="0" b="444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39" w:rsidRPr="00BC6F63" w:rsidRDefault="00945B39" w:rsidP="00945B39">
                            <w:pPr>
                              <w:jc w:val="left"/>
                            </w:pPr>
                            <w:r w:rsidRPr="007E677D">
                              <w:t>Anzahl der Arten</w:t>
                            </w:r>
                            <w:r>
                              <w:t xml:space="preserve"> – 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35pt;margin-top:17.1pt;width:132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" o:allowincell="f" stroked="f">
                <v:textbox inset="0,0,0,0">
                  <w:txbxContent>
                    <w:p w:rsidR="00945B39" w:rsidRPr="00BC6F63" w:rsidRDefault="00945B39" w:rsidP="00945B39">
                      <w:pPr>
                        <w:jc w:val="left"/>
                      </w:pPr>
                      <w:r w:rsidRPr="007E677D">
                        <w:t>Anzahl der Arten</w:t>
                      </w:r>
                      <w:r>
                        <w:t xml:space="preserve"> – 200</w:t>
                      </w:r>
                    </w:p>
                  </w:txbxContent>
                </v:textbox>
              </v:shape>
            </w:pict>
          </mc:Fallback>
        </mc:AlternateContent>
      </w:r>
      <w:r w:rsidRPr="002E2257">
        <w:rPr>
          <w:rFonts w:cs="Arial"/>
          <w:noProof/>
          <w:lang w:val="en-US"/>
        </w:rPr>
        <mc:AlternateContent>
          <mc:Choice Requires="wps">
            <w:drawing>
              <wp:anchor distT="0" distB="0" distL="114300" distR="114300" simplePos="0" relativeHeight="251659264" behindDoc="0" locked="0" layoutInCell="0" allowOverlap="1" wp14:anchorId="55B7DA32" wp14:editId="093A8450">
                <wp:simplePos x="0" y="0"/>
                <wp:positionH relativeFrom="column">
                  <wp:posOffset>146105</wp:posOffset>
                </wp:positionH>
                <wp:positionV relativeFrom="paragraph">
                  <wp:posOffset>90557</wp:posOffset>
                </wp:positionV>
                <wp:extent cx="2377440" cy="574040"/>
                <wp:effectExtent l="0" t="0" r="381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39" w:rsidRPr="00871779" w:rsidRDefault="00945B39" w:rsidP="00945B39">
                            <w:pPr>
                              <w:jc w:val="center"/>
                              <w:rPr>
                                <w:b/>
                                <w:color w:val="548DD4" w:themeColor="text2" w:themeTint="99"/>
                                <w:sz w:val="32"/>
                                <w:szCs w:val="32"/>
                                <w14:shadow w14:blurRad="50800" w14:dist="38100" w14:dir="2700000" w14:sx="100000" w14:sy="100000" w14:kx="0" w14:ky="0" w14:algn="tl">
                                  <w14:srgbClr w14:val="000000">
                                    <w14:alpha w14:val="60000"/>
                                  </w14:srgbClr>
                                </w14:shadow>
                              </w:rPr>
                            </w:pPr>
                            <w:r w:rsidRPr="00871779">
                              <w:rPr>
                                <w:b/>
                                <w:color w:val="548DD4" w:themeColor="text2" w:themeTint="99"/>
                                <w:sz w:val="32"/>
                                <w:szCs w:val="32"/>
                                <w14:shadow w14:blurRad="50800" w14:dist="38100" w14:dir="2700000" w14:sx="100000" w14:sy="100000" w14:kx="0" w14:ky="0" w14:algn="tl">
                                  <w14:srgbClr w14:val="000000">
                                    <w14:alpha w14:val="60000"/>
                                  </w14:srgbClr>
                                </w14:shadow>
                              </w:rPr>
                              <w:t>DUS-Prüfungen 2013</w:t>
                            </w:r>
                          </w:p>
                          <w:p w:rsidR="00945B39" w:rsidRPr="00871779" w:rsidRDefault="00945B39" w:rsidP="00945B39">
                            <w:pPr>
                              <w:jc w:val="center"/>
                              <w:rPr>
                                <w:b/>
                                <w:color w:val="548DD4" w:themeColor="text2" w:themeTint="99"/>
                                <w:sz w:val="32"/>
                                <w:szCs w:val="32"/>
                                <w14:shadow w14:blurRad="50800" w14:dist="38100" w14:dir="2700000" w14:sx="100000" w14:sy="100000" w14:kx="0" w14:ky="0" w14:algn="tl">
                                  <w14:srgbClr w14:val="000000">
                                    <w14:alpha w14:val="60000"/>
                                  </w14:srgbClr>
                                </w14:shadow>
                              </w:rPr>
                            </w:pPr>
                            <w:r w:rsidRPr="00871779">
                              <w:rPr>
                                <w:b/>
                                <w:color w:val="548DD4" w:themeColor="text2" w:themeTint="99"/>
                                <w:sz w:val="32"/>
                                <w:szCs w:val="32"/>
                                <w14:shadow w14:blurRad="50800" w14:dist="38100" w14:dir="2700000" w14:sx="100000" w14:sy="100000" w14:kx="0" w14:ky="0" w14:algn="tl">
                                  <w14:srgbClr w14:val="000000">
                                    <w14:alpha w14:val="60000"/>
                                  </w14:srgbClr>
                                </w14:shadow>
                              </w:rPr>
                              <w:t>Statistiken: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1.5pt;margin-top:7.15pt;width:187.2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DFewIAAAc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" o:allowincell="f" stroked="f">
                <v:textbox inset="0,0,0,0">
                  <w:txbxContent>
                    <w:p w:rsidR="00945B39" w:rsidRPr="00871779" w:rsidRDefault="00945B39" w:rsidP="00945B39">
                      <w:pPr>
                        <w:jc w:val="center"/>
                        <w:rPr>
                          <w:b/>
                          <w:color w:val="548DD4" w:themeColor="text2" w:themeTint="99"/>
                          <w:sz w:val="32"/>
                          <w:szCs w:val="32"/>
                          <w14:shadow w14:blurRad="50800" w14:dist="38100" w14:dir="2700000" w14:sx="100000" w14:sy="100000" w14:kx="0" w14:ky="0" w14:algn="tl">
                            <w14:srgbClr w14:val="000000">
                              <w14:alpha w14:val="60000"/>
                            </w14:srgbClr>
                          </w14:shadow>
                        </w:rPr>
                      </w:pPr>
                      <w:r w:rsidRPr="00871779">
                        <w:rPr>
                          <w:b/>
                          <w:color w:val="548DD4" w:themeColor="text2" w:themeTint="99"/>
                          <w:sz w:val="32"/>
                          <w:szCs w:val="32"/>
                          <w14:shadow w14:blurRad="50800" w14:dist="38100" w14:dir="2700000" w14:sx="100000" w14:sy="100000" w14:kx="0" w14:ky="0" w14:algn="tl">
                            <w14:srgbClr w14:val="000000">
                              <w14:alpha w14:val="60000"/>
                            </w14:srgbClr>
                          </w14:shadow>
                        </w:rPr>
                        <w:t>DUS-Prüfungen 2013</w:t>
                      </w:r>
                    </w:p>
                    <w:p w:rsidR="00945B39" w:rsidRPr="00871779" w:rsidRDefault="00945B39" w:rsidP="00945B39">
                      <w:pPr>
                        <w:jc w:val="center"/>
                        <w:rPr>
                          <w:b/>
                          <w:color w:val="548DD4" w:themeColor="text2" w:themeTint="99"/>
                          <w:sz w:val="32"/>
                          <w:szCs w:val="32"/>
                          <w14:shadow w14:blurRad="50800" w14:dist="38100" w14:dir="2700000" w14:sx="100000" w14:sy="100000" w14:kx="0" w14:ky="0" w14:algn="tl">
                            <w14:srgbClr w14:val="000000">
                              <w14:alpha w14:val="60000"/>
                            </w14:srgbClr>
                          </w14:shadow>
                        </w:rPr>
                      </w:pPr>
                      <w:r w:rsidRPr="00871779">
                        <w:rPr>
                          <w:b/>
                          <w:color w:val="548DD4" w:themeColor="text2" w:themeTint="99"/>
                          <w:sz w:val="32"/>
                          <w:szCs w:val="32"/>
                          <w14:shadow w14:blurRad="50800" w14:dist="38100" w14:dir="2700000" w14:sx="100000" w14:sy="100000" w14:kx="0" w14:ky="0" w14:algn="tl">
                            <w14:srgbClr w14:val="000000">
                              <w14:alpha w14:val="60000"/>
                            </w14:srgbClr>
                          </w14:shadow>
                        </w:rPr>
                        <w:t>Statistiken:</w:t>
                      </w:r>
                    </w:p>
                  </w:txbxContent>
                </v:textbox>
              </v:shape>
            </w:pict>
          </mc:Fallback>
        </mc:AlternateContent>
      </w:r>
      <w:r w:rsidRPr="002E2257">
        <w:rPr>
          <w:rFonts w:cs="Arial"/>
        </w:rPr>
        <w:object w:dxaOrig="7527" w:dyaOrig="5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66.65pt" o:ole="">
            <v:imagedata r:id="rId22" o:title=""/>
          </v:shape>
          <o:OLEObject Type="Embed" ProgID="PowerPoint.Slide.12" ShapeID="_x0000_i1025" DrawAspect="Content" ObjectID="_1473779403" r:id="rId23"/>
        </w:object>
      </w:r>
    </w:p>
    <w:p w:rsidR="00945B39" w:rsidRPr="002E2257" w:rsidRDefault="00945B39" w:rsidP="00945B39">
      <w:pPr>
        <w:rPr>
          <w:rFonts w:cs="Arial"/>
        </w:rPr>
      </w:pPr>
    </w:p>
    <w:p w:rsidR="00945B39" w:rsidRPr="002E2257" w:rsidRDefault="00945B39" w:rsidP="00945B39">
      <w:pPr>
        <w:pStyle w:val="BodyText"/>
        <w:rPr>
          <w:rFonts w:cs="Arial"/>
        </w:rPr>
      </w:pPr>
      <w:r w:rsidRPr="002E2257">
        <w:t>2013 gingen beim COBORU insgesamt 88 Anträge auf Erteilung nationaler Züchterrechte ein, was einen Anstieg um 18 Anträge im Vergleich zum Vorjahr darstellt.</w:t>
      </w:r>
    </w:p>
    <w:p w:rsidR="00945B39" w:rsidRPr="002E2257" w:rsidRDefault="00945B39" w:rsidP="00945B39">
      <w:pPr>
        <w:pStyle w:val="BodyText"/>
        <w:rPr>
          <w:rFonts w:cs="Arial"/>
        </w:rPr>
      </w:pPr>
    </w:p>
    <w:p w:rsidR="00945B39" w:rsidRPr="002E2257" w:rsidRDefault="00945B39" w:rsidP="00945B39">
      <w:pPr>
        <w:pStyle w:val="BodyText"/>
        <w:rPr>
          <w:rFonts w:cs="Arial"/>
        </w:rPr>
      </w:pPr>
      <w:r w:rsidRPr="002E2257">
        <w:t>Vom 1. Januar bis 1. September 2014 wurden 54 neue Anträge auf Erteilung nationaler Züchterrechte eingereicht, 46 aus dem Inland und 8 aus dem Ausland. Es wurden 17 Anträge weniger als im vorhergehenden Berichtszeitraum (71) eingereicht.</w:t>
      </w:r>
    </w:p>
    <w:p w:rsidR="00945B39" w:rsidRPr="002E2257" w:rsidRDefault="00945B39" w:rsidP="00945B39">
      <w:pPr>
        <w:pStyle w:val="BodyText"/>
        <w:rPr>
          <w:rFonts w:cs="Arial"/>
        </w:rPr>
      </w:pPr>
    </w:p>
    <w:p w:rsidR="00945B39" w:rsidRPr="002E2257" w:rsidRDefault="00945B39" w:rsidP="00945B39">
      <w:pPr>
        <w:pStyle w:val="BodyText"/>
        <w:rPr>
          <w:rFonts w:cs="Arial"/>
        </w:rPr>
      </w:pPr>
      <w:r w:rsidRPr="002E2257">
        <w:t xml:space="preserve">Im Jahr 2013 erteilte das COBORU 58 nationale Sortenschutztitel. Ende 2013 waren 1.238 nationale Schutztitel in Kraft, was im Vergleich zum Vorjahr einen Rückgang um 48 Sorten (3,7%) bedeutet. </w:t>
      </w:r>
    </w:p>
    <w:p w:rsidR="00945B39" w:rsidRPr="002E2257" w:rsidRDefault="00945B39" w:rsidP="00945B39">
      <w:pPr>
        <w:pStyle w:val="BodyText"/>
        <w:rPr>
          <w:rFonts w:cs="Arial"/>
        </w:rPr>
      </w:pPr>
    </w:p>
    <w:p w:rsidR="00945B39" w:rsidRPr="002E2257" w:rsidRDefault="00945B39" w:rsidP="00945B39">
      <w:pPr>
        <w:pStyle w:val="BodyText"/>
        <w:rPr>
          <w:rFonts w:cs="Arial"/>
        </w:rPr>
      </w:pPr>
      <w:r w:rsidRPr="002E2257">
        <w:t>Im Zeitraum vom 1. Januar bis 1. September 2014 wurden 57 nationale Sortenschutztitel erteilt. Insgesamt sind in Polen 1.192 Sorten geschützt (zum 1. September 2014).</w:t>
      </w:r>
    </w:p>
    <w:p w:rsidR="00945B39" w:rsidRPr="002E2257" w:rsidRDefault="00945B39" w:rsidP="00945B39">
      <w:pPr>
        <w:pStyle w:val="BodyText"/>
        <w:rPr>
          <w:rFonts w:cs="Arial"/>
        </w:rPr>
      </w:pPr>
    </w:p>
    <w:p w:rsidR="00945B39" w:rsidRPr="002E2257" w:rsidRDefault="00945B39" w:rsidP="00945B39">
      <w:pPr>
        <w:pStyle w:val="BodyText"/>
        <w:rPr>
          <w:rFonts w:cs="Arial"/>
        </w:rPr>
      </w:pPr>
      <w:r w:rsidRPr="002E2257">
        <w:t>Die Einzelheiten der Statistik sind in der nachstehenden Tabelle angegeben.</w:t>
      </w:r>
    </w:p>
    <w:p w:rsidR="00945B39" w:rsidRPr="002E2257" w:rsidRDefault="00945B39" w:rsidP="00945B39">
      <w:pPr>
        <w:pStyle w:val="BodyText"/>
        <w:rPr>
          <w:rFonts w:cs="Arial"/>
        </w:rPr>
      </w:pPr>
    </w:p>
    <w:p w:rsidR="00945B39" w:rsidRPr="002E2257" w:rsidRDefault="00945B39" w:rsidP="00945B39">
      <w:pPr>
        <w:pStyle w:val="BodyText2"/>
        <w:jc w:val="both"/>
        <w:rPr>
          <w:rFonts w:ascii="Arial" w:hAnsi="Arial" w:cs="Arial"/>
          <w:sz w:val="20"/>
          <w:lang w:val="de-DE"/>
        </w:rPr>
      </w:pPr>
      <w:r w:rsidRPr="002E2257">
        <w:rPr>
          <w:rFonts w:ascii="Arial" w:hAnsi="Arial"/>
          <w:sz w:val="20"/>
          <w:lang w:val="de-DE"/>
        </w:rPr>
        <w:t>In der Spalte „Erloschene Schutztitel“ sind auch 10 Sorten eingeschlossen, für die im Berichtszeitraum die nationalen Züchterrechte abgelaufen sind.</w:t>
      </w:r>
    </w:p>
    <w:p w:rsidR="00945B39" w:rsidRPr="002E2257" w:rsidRDefault="00945B39" w:rsidP="00945B39">
      <w:pPr>
        <w:pStyle w:val="BodyText2"/>
        <w:jc w:val="both"/>
        <w:rPr>
          <w:rFonts w:ascii="Arial" w:hAnsi="Arial" w:cs="Arial"/>
          <w:sz w:val="20"/>
          <w:lang w:val="de-DE"/>
        </w:rPr>
      </w:pPr>
    </w:p>
    <w:tbl>
      <w:tblPr>
        <w:tblW w:w="9600" w:type="dxa"/>
        <w:tblInd w:w="70" w:type="dxa"/>
        <w:tblLayout w:type="fixed"/>
        <w:tblCellMar>
          <w:left w:w="70" w:type="dxa"/>
          <w:right w:w="70" w:type="dxa"/>
        </w:tblCellMar>
        <w:tblLook w:val="0000" w:firstRow="0" w:lastRow="0" w:firstColumn="0" w:lastColumn="0" w:noHBand="0" w:noVBand="0"/>
      </w:tblPr>
      <w:tblGrid>
        <w:gridCol w:w="1630"/>
        <w:gridCol w:w="1052"/>
        <w:gridCol w:w="894"/>
        <w:gridCol w:w="894"/>
        <w:gridCol w:w="1052"/>
        <w:gridCol w:w="894"/>
        <w:gridCol w:w="894"/>
        <w:gridCol w:w="1195"/>
        <w:gridCol w:w="1095"/>
      </w:tblGrid>
      <w:tr w:rsidR="00945B39" w:rsidRPr="002E2257" w:rsidTr="00CD0D9D">
        <w:tc>
          <w:tcPr>
            <w:tcW w:w="1630" w:type="dxa"/>
            <w:tcBorders>
              <w:top w:val="single" w:sz="4" w:space="0" w:color="auto"/>
              <w:left w:val="single" w:sz="6" w:space="0" w:color="auto"/>
            </w:tcBorders>
          </w:tcPr>
          <w:p w:rsidR="00945B39" w:rsidRPr="002E2257" w:rsidRDefault="00945B39" w:rsidP="00CD0D9D">
            <w:pPr>
              <w:jc w:val="center"/>
              <w:rPr>
                <w:rFonts w:cs="Arial"/>
              </w:rPr>
            </w:pPr>
          </w:p>
          <w:p w:rsidR="00945B39" w:rsidRPr="002E2257" w:rsidRDefault="00945B39" w:rsidP="00CD0D9D">
            <w:pPr>
              <w:jc w:val="center"/>
              <w:rPr>
                <w:rFonts w:cs="Arial"/>
              </w:rPr>
            </w:pPr>
            <w:r w:rsidRPr="002E2257">
              <w:t>Pflanze</w:t>
            </w:r>
          </w:p>
          <w:p w:rsidR="00945B39" w:rsidRPr="002E2257" w:rsidRDefault="00945B39" w:rsidP="00CD0D9D">
            <w:pPr>
              <w:jc w:val="center"/>
              <w:rPr>
                <w:rFonts w:cs="Arial"/>
              </w:rPr>
            </w:pPr>
            <w:r w:rsidRPr="002E2257">
              <w:t>Arten</w:t>
            </w:r>
          </w:p>
        </w:tc>
        <w:tc>
          <w:tcPr>
            <w:tcW w:w="2840" w:type="dxa"/>
            <w:gridSpan w:val="3"/>
            <w:tcBorders>
              <w:top w:val="single" w:sz="4" w:space="0" w:color="auto"/>
              <w:left w:val="single" w:sz="12" w:space="0" w:color="auto"/>
              <w:right w:val="single" w:sz="12" w:space="0" w:color="auto"/>
            </w:tcBorders>
          </w:tcPr>
          <w:p w:rsidR="00945B39" w:rsidRPr="002E2257" w:rsidRDefault="00945B39" w:rsidP="00CD0D9D">
            <w:pPr>
              <w:jc w:val="center"/>
              <w:rPr>
                <w:rFonts w:cs="Arial"/>
              </w:rPr>
            </w:pPr>
            <w:r w:rsidRPr="002E2257">
              <w:t>Beantragte Züchterrechte</w:t>
            </w:r>
          </w:p>
          <w:p w:rsidR="00945B39" w:rsidRPr="002E2257" w:rsidRDefault="00945B39" w:rsidP="00CD0D9D">
            <w:pPr>
              <w:jc w:val="center"/>
              <w:rPr>
                <w:rFonts w:cs="Arial"/>
              </w:rPr>
            </w:pPr>
            <w:r w:rsidRPr="002E2257">
              <w:t>1.01. – 1.09.2014</w:t>
            </w:r>
          </w:p>
        </w:tc>
        <w:tc>
          <w:tcPr>
            <w:tcW w:w="2840" w:type="dxa"/>
            <w:gridSpan w:val="3"/>
            <w:tcBorders>
              <w:top w:val="single" w:sz="4" w:space="0" w:color="auto"/>
              <w:left w:val="nil"/>
              <w:right w:val="single" w:sz="12" w:space="0" w:color="auto"/>
            </w:tcBorders>
            <w:shd w:val="clear" w:color="auto" w:fill="FFFFFF"/>
          </w:tcPr>
          <w:p w:rsidR="00945B39" w:rsidRPr="002E2257" w:rsidRDefault="00945B39" w:rsidP="00CD0D9D">
            <w:pPr>
              <w:shd w:val="clear" w:color="auto" w:fill="FFFFFF"/>
              <w:jc w:val="center"/>
              <w:rPr>
                <w:rFonts w:cs="Arial"/>
              </w:rPr>
            </w:pPr>
            <w:r w:rsidRPr="002E2257">
              <w:t>Erteilte Züchterrechte</w:t>
            </w:r>
          </w:p>
          <w:p w:rsidR="00945B39" w:rsidRPr="002E2257" w:rsidRDefault="00945B39" w:rsidP="00CD0D9D">
            <w:pPr>
              <w:shd w:val="clear" w:color="auto" w:fill="FFFFFF"/>
              <w:jc w:val="center"/>
              <w:rPr>
                <w:rFonts w:cs="Arial"/>
              </w:rPr>
            </w:pPr>
            <w:r w:rsidRPr="002E2257">
              <w:t>1.01. – 1.09.2014</w:t>
            </w:r>
          </w:p>
        </w:tc>
        <w:tc>
          <w:tcPr>
            <w:tcW w:w="1195" w:type="dxa"/>
            <w:tcBorders>
              <w:top w:val="single" w:sz="4" w:space="0" w:color="auto"/>
              <w:left w:val="nil"/>
              <w:right w:val="single" w:sz="12" w:space="0" w:color="auto"/>
            </w:tcBorders>
          </w:tcPr>
          <w:p w:rsidR="00945B39" w:rsidRPr="002E2257" w:rsidRDefault="00945B39" w:rsidP="00CD0D9D">
            <w:pPr>
              <w:jc w:val="center"/>
              <w:rPr>
                <w:rFonts w:cs="Arial"/>
              </w:rPr>
            </w:pPr>
            <w:r w:rsidRPr="002E2257">
              <w:t>Erloschene</w:t>
            </w:r>
          </w:p>
          <w:p w:rsidR="00945B39" w:rsidRPr="002E2257" w:rsidRDefault="00945B39" w:rsidP="00CD0D9D">
            <w:pPr>
              <w:jc w:val="center"/>
              <w:rPr>
                <w:rFonts w:cs="Arial"/>
              </w:rPr>
            </w:pPr>
            <w:r w:rsidRPr="002E2257">
              <w:t>Schutztitel</w:t>
            </w:r>
          </w:p>
        </w:tc>
        <w:tc>
          <w:tcPr>
            <w:tcW w:w="1095" w:type="dxa"/>
            <w:tcBorders>
              <w:top w:val="single" w:sz="4" w:space="0" w:color="auto"/>
              <w:left w:val="nil"/>
              <w:right w:val="single" w:sz="6" w:space="0" w:color="auto"/>
            </w:tcBorders>
            <w:shd w:val="clear" w:color="auto" w:fill="FFFFFF"/>
          </w:tcPr>
          <w:p w:rsidR="00945B39" w:rsidRPr="002E2257" w:rsidRDefault="00945B39" w:rsidP="00CD0D9D">
            <w:pPr>
              <w:ind w:right="-6"/>
              <w:jc w:val="center"/>
              <w:rPr>
                <w:rFonts w:cs="Arial"/>
              </w:rPr>
            </w:pPr>
            <w:r w:rsidRPr="002E2257">
              <w:t>Zum 01.09.2014 gültige Schutztitel</w:t>
            </w:r>
          </w:p>
        </w:tc>
      </w:tr>
      <w:tr w:rsidR="00945B39" w:rsidRPr="002E2257" w:rsidTr="00CD0D9D">
        <w:tc>
          <w:tcPr>
            <w:tcW w:w="1630" w:type="dxa"/>
            <w:tcBorders>
              <w:left w:val="single" w:sz="6" w:space="0" w:color="auto"/>
              <w:right w:val="single" w:sz="12" w:space="0" w:color="auto"/>
            </w:tcBorders>
          </w:tcPr>
          <w:p w:rsidR="00945B39" w:rsidRPr="002E2257" w:rsidRDefault="00945B39" w:rsidP="00CD0D9D">
            <w:pPr>
              <w:rPr>
                <w:rFonts w:cs="Arial"/>
              </w:rPr>
            </w:pPr>
          </w:p>
        </w:tc>
        <w:tc>
          <w:tcPr>
            <w:tcW w:w="1052" w:type="dxa"/>
            <w:tcBorders>
              <w:top w:val="single" w:sz="6" w:space="0" w:color="auto"/>
              <w:left w:val="nil"/>
              <w:right w:val="single" w:sz="6" w:space="0" w:color="auto"/>
            </w:tcBorders>
          </w:tcPr>
          <w:p w:rsidR="00945B39" w:rsidRPr="002E2257" w:rsidRDefault="00945B39" w:rsidP="00CD0D9D">
            <w:pPr>
              <w:jc w:val="center"/>
              <w:rPr>
                <w:rFonts w:cs="Arial"/>
              </w:rPr>
            </w:pPr>
            <w:r w:rsidRPr="002E2257">
              <w:t>Inland</w:t>
            </w:r>
          </w:p>
        </w:tc>
        <w:tc>
          <w:tcPr>
            <w:tcW w:w="894" w:type="dxa"/>
            <w:tcBorders>
              <w:top w:val="single" w:sz="6" w:space="0" w:color="auto"/>
              <w:left w:val="nil"/>
              <w:right w:val="single" w:sz="6" w:space="0" w:color="auto"/>
            </w:tcBorders>
          </w:tcPr>
          <w:p w:rsidR="00945B39" w:rsidRPr="002E2257" w:rsidRDefault="00945B39" w:rsidP="00CD0D9D">
            <w:pPr>
              <w:jc w:val="center"/>
              <w:rPr>
                <w:rFonts w:cs="Arial"/>
              </w:rPr>
            </w:pPr>
            <w:r w:rsidRPr="002E2257">
              <w:t>Ausland</w:t>
            </w:r>
          </w:p>
        </w:tc>
        <w:tc>
          <w:tcPr>
            <w:tcW w:w="894" w:type="dxa"/>
            <w:tcBorders>
              <w:top w:val="single" w:sz="6" w:space="0" w:color="auto"/>
              <w:left w:val="nil"/>
              <w:right w:val="single" w:sz="12" w:space="0" w:color="auto"/>
            </w:tcBorders>
          </w:tcPr>
          <w:p w:rsidR="00945B39" w:rsidRPr="002E2257" w:rsidRDefault="00945B39" w:rsidP="00CD0D9D">
            <w:pPr>
              <w:jc w:val="center"/>
              <w:rPr>
                <w:rFonts w:cs="Arial"/>
              </w:rPr>
            </w:pPr>
            <w:proofErr w:type="spellStart"/>
            <w:r w:rsidRPr="002E2257">
              <w:t>Insge</w:t>
            </w:r>
            <w:proofErr w:type="spellEnd"/>
            <w:r w:rsidRPr="002E2257">
              <w:t>-samt</w:t>
            </w:r>
          </w:p>
        </w:tc>
        <w:tc>
          <w:tcPr>
            <w:tcW w:w="1052" w:type="dxa"/>
            <w:tcBorders>
              <w:top w:val="single" w:sz="6" w:space="0" w:color="auto"/>
              <w:left w:val="nil"/>
              <w:right w:val="single" w:sz="6" w:space="0" w:color="auto"/>
            </w:tcBorders>
          </w:tcPr>
          <w:p w:rsidR="00945B39" w:rsidRPr="002E2257" w:rsidRDefault="00945B39" w:rsidP="00CD0D9D">
            <w:pPr>
              <w:jc w:val="center"/>
              <w:rPr>
                <w:rFonts w:cs="Arial"/>
              </w:rPr>
            </w:pPr>
            <w:r w:rsidRPr="002E2257">
              <w:t>Inland</w:t>
            </w:r>
          </w:p>
        </w:tc>
        <w:tc>
          <w:tcPr>
            <w:tcW w:w="894" w:type="dxa"/>
            <w:tcBorders>
              <w:top w:val="single" w:sz="6" w:space="0" w:color="auto"/>
              <w:left w:val="nil"/>
              <w:right w:val="single" w:sz="6" w:space="0" w:color="auto"/>
            </w:tcBorders>
          </w:tcPr>
          <w:p w:rsidR="00945B39" w:rsidRPr="002E2257" w:rsidRDefault="00945B39" w:rsidP="00CD0D9D">
            <w:pPr>
              <w:jc w:val="center"/>
              <w:rPr>
                <w:rFonts w:cs="Arial"/>
              </w:rPr>
            </w:pPr>
            <w:r w:rsidRPr="002E2257">
              <w:t>Ausland</w:t>
            </w:r>
          </w:p>
        </w:tc>
        <w:tc>
          <w:tcPr>
            <w:tcW w:w="894" w:type="dxa"/>
            <w:tcBorders>
              <w:top w:val="single" w:sz="6" w:space="0" w:color="auto"/>
              <w:left w:val="nil"/>
              <w:right w:val="single" w:sz="12" w:space="0" w:color="auto"/>
            </w:tcBorders>
          </w:tcPr>
          <w:p w:rsidR="00945B39" w:rsidRPr="002E2257" w:rsidRDefault="00945B39" w:rsidP="00CD0D9D">
            <w:pPr>
              <w:jc w:val="center"/>
              <w:rPr>
                <w:rFonts w:cs="Arial"/>
              </w:rPr>
            </w:pPr>
            <w:proofErr w:type="spellStart"/>
            <w:r w:rsidRPr="002E2257">
              <w:t>Insge</w:t>
            </w:r>
            <w:proofErr w:type="spellEnd"/>
            <w:r w:rsidRPr="002E2257">
              <w:t>-samt</w:t>
            </w:r>
          </w:p>
        </w:tc>
        <w:tc>
          <w:tcPr>
            <w:tcW w:w="1195" w:type="dxa"/>
            <w:tcBorders>
              <w:left w:val="nil"/>
              <w:right w:val="single" w:sz="12" w:space="0" w:color="auto"/>
            </w:tcBorders>
          </w:tcPr>
          <w:p w:rsidR="00945B39" w:rsidRPr="002E2257" w:rsidRDefault="00945B39" w:rsidP="00CD0D9D">
            <w:pPr>
              <w:jc w:val="center"/>
              <w:rPr>
                <w:rFonts w:cs="Arial"/>
              </w:rPr>
            </w:pPr>
          </w:p>
        </w:tc>
        <w:tc>
          <w:tcPr>
            <w:tcW w:w="1095" w:type="dxa"/>
            <w:tcBorders>
              <w:left w:val="nil"/>
              <w:right w:val="single" w:sz="6" w:space="0" w:color="auto"/>
            </w:tcBorders>
            <w:shd w:val="clear" w:color="auto" w:fill="FFFFFF"/>
          </w:tcPr>
          <w:p w:rsidR="00945B39" w:rsidRPr="002E2257" w:rsidRDefault="00945B39" w:rsidP="00CD0D9D">
            <w:pPr>
              <w:jc w:val="center"/>
              <w:rPr>
                <w:rFonts w:cs="Arial"/>
              </w:rPr>
            </w:pPr>
          </w:p>
        </w:tc>
      </w:tr>
      <w:tr w:rsidR="00945B39" w:rsidRPr="002E2257" w:rsidTr="00CD0D9D">
        <w:tc>
          <w:tcPr>
            <w:tcW w:w="1630" w:type="dxa"/>
            <w:tcBorders>
              <w:top w:val="single" w:sz="12" w:space="0" w:color="auto"/>
              <w:left w:val="single" w:sz="6" w:space="0" w:color="auto"/>
              <w:bottom w:val="single" w:sz="6" w:space="0" w:color="auto"/>
              <w:right w:val="single" w:sz="12" w:space="0" w:color="auto"/>
            </w:tcBorders>
          </w:tcPr>
          <w:p w:rsidR="00945B39" w:rsidRPr="002E2257" w:rsidRDefault="00945B39" w:rsidP="00CD0D9D">
            <w:pPr>
              <w:spacing w:before="120"/>
              <w:jc w:val="center"/>
              <w:rPr>
                <w:rFonts w:cs="Arial"/>
              </w:rPr>
            </w:pPr>
            <w:proofErr w:type="spellStart"/>
            <w:r w:rsidRPr="002E2257">
              <w:t>Landw</w:t>
            </w:r>
            <w:proofErr w:type="spellEnd"/>
            <w:r w:rsidRPr="002E2257">
              <w:t>. Arten</w:t>
            </w:r>
          </w:p>
        </w:tc>
        <w:tc>
          <w:tcPr>
            <w:tcW w:w="1052" w:type="dxa"/>
            <w:tcBorders>
              <w:top w:val="single" w:sz="12" w:space="0" w:color="auto"/>
              <w:left w:val="nil"/>
              <w:bottom w:val="single" w:sz="6" w:space="0" w:color="auto"/>
              <w:right w:val="single" w:sz="6" w:space="0" w:color="auto"/>
            </w:tcBorders>
          </w:tcPr>
          <w:p w:rsidR="00945B39" w:rsidRPr="002E2257" w:rsidRDefault="00945B39" w:rsidP="00CD0D9D">
            <w:pPr>
              <w:spacing w:before="120"/>
              <w:jc w:val="center"/>
              <w:rPr>
                <w:rFonts w:cs="Arial"/>
              </w:rPr>
            </w:pPr>
            <w:r w:rsidRPr="002E2257">
              <w:t>25</w:t>
            </w:r>
          </w:p>
        </w:tc>
        <w:tc>
          <w:tcPr>
            <w:tcW w:w="894" w:type="dxa"/>
            <w:tcBorders>
              <w:top w:val="single" w:sz="12" w:space="0" w:color="auto"/>
              <w:left w:val="single" w:sz="6" w:space="0" w:color="auto"/>
              <w:bottom w:val="single" w:sz="6" w:space="0" w:color="auto"/>
              <w:right w:val="single" w:sz="6" w:space="0" w:color="auto"/>
            </w:tcBorders>
          </w:tcPr>
          <w:p w:rsidR="00945B39" w:rsidRPr="002E2257" w:rsidRDefault="00945B39" w:rsidP="00CD0D9D">
            <w:pPr>
              <w:spacing w:before="120"/>
              <w:jc w:val="center"/>
              <w:rPr>
                <w:rFonts w:cs="Arial"/>
              </w:rPr>
            </w:pPr>
            <w:r w:rsidRPr="002E2257">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945B39" w:rsidRPr="002E2257" w:rsidRDefault="00945B39" w:rsidP="00CD0D9D">
            <w:pPr>
              <w:spacing w:before="120"/>
              <w:jc w:val="center"/>
              <w:rPr>
                <w:rFonts w:cs="Arial"/>
              </w:rPr>
            </w:pPr>
            <w:r w:rsidRPr="002E2257">
              <w:t>27</w:t>
            </w:r>
          </w:p>
        </w:tc>
        <w:tc>
          <w:tcPr>
            <w:tcW w:w="1052" w:type="dxa"/>
            <w:tcBorders>
              <w:top w:val="single" w:sz="12" w:space="0" w:color="auto"/>
              <w:left w:val="nil"/>
              <w:bottom w:val="single" w:sz="6" w:space="0" w:color="auto"/>
              <w:right w:val="single" w:sz="6" w:space="0" w:color="auto"/>
            </w:tcBorders>
          </w:tcPr>
          <w:p w:rsidR="00945B39" w:rsidRPr="002E2257" w:rsidRDefault="00945B39" w:rsidP="00CD0D9D">
            <w:pPr>
              <w:spacing w:before="120"/>
              <w:jc w:val="center"/>
              <w:rPr>
                <w:rFonts w:cs="Arial"/>
              </w:rPr>
            </w:pPr>
            <w:r w:rsidRPr="002E2257">
              <w:t>24</w:t>
            </w:r>
          </w:p>
        </w:tc>
        <w:tc>
          <w:tcPr>
            <w:tcW w:w="894" w:type="dxa"/>
            <w:tcBorders>
              <w:top w:val="single" w:sz="12" w:space="0" w:color="auto"/>
              <w:left w:val="single" w:sz="6" w:space="0" w:color="auto"/>
              <w:bottom w:val="single" w:sz="6" w:space="0" w:color="auto"/>
              <w:right w:val="single" w:sz="6" w:space="0" w:color="auto"/>
            </w:tcBorders>
          </w:tcPr>
          <w:p w:rsidR="00945B39" w:rsidRPr="002E2257" w:rsidRDefault="00945B39" w:rsidP="00CD0D9D">
            <w:pPr>
              <w:spacing w:before="120"/>
              <w:jc w:val="center"/>
              <w:rPr>
                <w:rFonts w:cs="Arial"/>
              </w:rPr>
            </w:pPr>
            <w:r w:rsidRPr="002E2257">
              <w:t>4</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945B39" w:rsidRPr="002E2257" w:rsidRDefault="00945B39" w:rsidP="00CD0D9D">
            <w:pPr>
              <w:spacing w:before="120"/>
              <w:jc w:val="center"/>
              <w:rPr>
                <w:rFonts w:cs="Arial"/>
              </w:rPr>
            </w:pPr>
            <w:r w:rsidRPr="002E2257">
              <w:t>28</w:t>
            </w:r>
          </w:p>
        </w:tc>
        <w:tc>
          <w:tcPr>
            <w:tcW w:w="1195" w:type="dxa"/>
            <w:tcBorders>
              <w:top w:val="single" w:sz="12" w:space="0" w:color="auto"/>
              <w:left w:val="nil"/>
              <w:bottom w:val="single" w:sz="6" w:space="0" w:color="auto"/>
              <w:right w:val="single" w:sz="12" w:space="0" w:color="auto"/>
            </w:tcBorders>
          </w:tcPr>
          <w:p w:rsidR="00945B39" w:rsidRPr="002E2257" w:rsidRDefault="00945B39" w:rsidP="00CD0D9D">
            <w:pPr>
              <w:spacing w:before="120"/>
              <w:jc w:val="center"/>
              <w:rPr>
                <w:rFonts w:cs="Arial"/>
              </w:rPr>
            </w:pPr>
            <w:r w:rsidRPr="002E2257">
              <w:t>23</w:t>
            </w:r>
          </w:p>
        </w:tc>
        <w:tc>
          <w:tcPr>
            <w:tcW w:w="1095" w:type="dxa"/>
            <w:tcBorders>
              <w:top w:val="single" w:sz="12" w:space="0" w:color="auto"/>
              <w:left w:val="nil"/>
              <w:bottom w:val="single" w:sz="6" w:space="0" w:color="auto"/>
              <w:right w:val="single" w:sz="6" w:space="0" w:color="auto"/>
            </w:tcBorders>
            <w:shd w:val="clear" w:color="auto" w:fill="D9D9D9"/>
          </w:tcPr>
          <w:p w:rsidR="00945B39" w:rsidRPr="002E2257" w:rsidRDefault="00945B39" w:rsidP="00CD0D9D">
            <w:pPr>
              <w:spacing w:before="120"/>
              <w:jc w:val="center"/>
              <w:rPr>
                <w:rFonts w:cs="Arial"/>
              </w:rPr>
            </w:pPr>
            <w:r w:rsidRPr="002E2257">
              <w:t>652</w:t>
            </w:r>
          </w:p>
        </w:tc>
      </w:tr>
      <w:tr w:rsidR="00945B39" w:rsidRPr="002E2257" w:rsidTr="00CD0D9D">
        <w:tc>
          <w:tcPr>
            <w:tcW w:w="1630" w:type="dxa"/>
            <w:tcBorders>
              <w:top w:val="single" w:sz="6" w:space="0" w:color="auto"/>
              <w:left w:val="single" w:sz="6" w:space="0" w:color="auto"/>
              <w:bottom w:val="single" w:sz="6" w:space="0" w:color="auto"/>
              <w:right w:val="single" w:sz="12" w:space="0" w:color="auto"/>
            </w:tcBorders>
          </w:tcPr>
          <w:p w:rsidR="00945B39" w:rsidRPr="002E2257" w:rsidRDefault="00945B39" w:rsidP="00CD0D9D">
            <w:pPr>
              <w:spacing w:before="120"/>
              <w:jc w:val="center"/>
              <w:rPr>
                <w:rFonts w:cs="Arial"/>
              </w:rPr>
            </w:pPr>
            <w:r w:rsidRPr="002E2257">
              <w:t>Gemüse</w:t>
            </w:r>
          </w:p>
        </w:tc>
        <w:tc>
          <w:tcPr>
            <w:tcW w:w="1052" w:type="dxa"/>
            <w:tcBorders>
              <w:top w:val="single" w:sz="6" w:space="0" w:color="auto"/>
              <w:left w:val="nil"/>
              <w:bottom w:val="single" w:sz="6" w:space="0" w:color="auto"/>
              <w:right w:val="single" w:sz="6" w:space="0" w:color="auto"/>
            </w:tcBorders>
          </w:tcPr>
          <w:p w:rsidR="00945B39" w:rsidRPr="002E2257" w:rsidRDefault="00945B39" w:rsidP="00CD0D9D">
            <w:pPr>
              <w:spacing w:before="120"/>
              <w:jc w:val="center"/>
              <w:rPr>
                <w:rFonts w:cs="Arial"/>
              </w:rPr>
            </w:pPr>
            <w:r w:rsidRPr="002E2257">
              <w:t>2</w:t>
            </w:r>
          </w:p>
        </w:tc>
        <w:tc>
          <w:tcPr>
            <w:tcW w:w="894" w:type="dxa"/>
            <w:tcBorders>
              <w:top w:val="single" w:sz="6" w:space="0" w:color="auto"/>
              <w:left w:val="single" w:sz="6" w:space="0" w:color="auto"/>
              <w:bottom w:val="single" w:sz="6" w:space="0" w:color="auto"/>
              <w:right w:val="single" w:sz="6" w:space="0" w:color="auto"/>
            </w:tcBorders>
          </w:tcPr>
          <w:p w:rsidR="00945B39" w:rsidRPr="002E2257" w:rsidRDefault="00945B39" w:rsidP="00CD0D9D">
            <w:pPr>
              <w:spacing w:before="120"/>
              <w:jc w:val="center"/>
              <w:rPr>
                <w:rFonts w:cs="Arial"/>
              </w:rPr>
            </w:pPr>
            <w:r w:rsidRPr="002E2257">
              <w:t>3</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945B39" w:rsidRPr="002E2257" w:rsidRDefault="00945B39" w:rsidP="00CD0D9D">
            <w:pPr>
              <w:spacing w:before="120"/>
              <w:jc w:val="center"/>
              <w:rPr>
                <w:rFonts w:cs="Arial"/>
              </w:rPr>
            </w:pPr>
            <w:r w:rsidRPr="002E2257">
              <w:t>5</w:t>
            </w:r>
          </w:p>
        </w:tc>
        <w:tc>
          <w:tcPr>
            <w:tcW w:w="1052" w:type="dxa"/>
            <w:tcBorders>
              <w:top w:val="single" w:sz="6" w:space="0" w:color="auto"/>
              <w:left w:val="nil"/>
              <w:bottom w:val="single" w:sz="6" w:space="0" w:color="auto"/>
              <w:right w:val="single" w:sz="6" w:space="0" w:color="auto"/>
            </w:tcBorders>
          </w:tcPr>
          <w:p w:rsidR="00945B39" w:rsidRPr="002E2257" w:rsidRDefault="00945B39" w:rsidP="00CD0D9D">
            <w:pPr>
              <w:spacing w:before="120"/>
              <w:jc w:val="center"/>
              <w:rPr>
                <w:rFonts w:cs="Arial"/>
              </w:rPr>
            </w:pPr>
            <w:r w:rsidRPr="002E2257">
              <w:t>8</w:t>
            </w:r>
          </w:p>
        </w:tc>
        <w:tc>
          <w:tcPr>
            <w:tcW w:w="894" w:type="dxa"/>
            <w:tcBorders>
              <w:top w:val="single" w:sz="6" w:space="0" w:color="auto"/>
              <w:left w:val="single" w:sz="6" w:space="0" w:color="auto"/>
              <w:bottom w:val="single" w:sz="6" w:space="0" w:color="auto"/>
              <w:right w:val="single" w:sz="6" w:space="0" w:color="auto"/>
            </w:tcBorders>
          </w:tcPr>
          <w:p w:rsidR="00945B39" w:rsidRPr="002E2257" w:rsidRDefault="00945B39" w:rsidP="00CD0D9D">
            <w:pPr>
              <w:spacing w:before="120"/>
              <w:jc w:val="center"/>
              <w:rPr>
                <w:rFonts w:cs="Arial"/>
              </w:rPr>
            </w:pPr>
            <w:r w:rsidRPr="002E2257">
              <w:t>1</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945B39" w:rsidRPr="002E2257" w:rsidRDefault="00945B39" w:rsidP="00CD0D9D">
            <w:pPr>
              <w:spacing w:before="120"/>
              <w:jc w:val="center"/>
              <w:rPr>
                <w:rFonts w:cs="Arial"/>
              </w:rPr>
            </w:pPr>
            <w:r w:rsidRPr="002E2257">
              <w:t>9</w:t>
            </w:r>
          </w:p>
        </w:tc>
        <w:tc>
          <w:tcPr>
            <w:tcW w:w="1195" w:type="dxa"/>
            <w:tcBorders>
              <w:top w:val="single" w:sz="6" w:space="0" w:color="auto"/>
              <w:left w:val="nil"/>
              <w:bottom w:val="single" w:sz="6" w:space="0" w:color="auto"/>
              <w:right w:val="single" w:sz="12" w:space="0" w:color="auto"/>
            </w:tcBorders>
          </w:tcPr>
          <w:p w:rsidR="00945B39" w:rsidRPr="002E2257" w:rsidRDefault="00945B39" w:rsidP="00CD0D9D">
            <w:pPr>
              <w:spacing w:before="120"/>
              <w:jc w:val="center"/>
              <w:rPr>
                <w:rFonts w:cs="Arial"/>
              </w:rPr>
            </w:pPr>
            <w:r w:rsidRPr="002E2257">
              <w:t>13</w:t>
            </w:r>
          </w:p>
        </w:tc>
        <w:tc>
          <w:tcPr>
            <w:tcW w:w="1095" w:type="dxa"/>
            <w:tcBorders>
              <w:top w:val="single" w:sz="6" w:space="0" w:color="auto"/>
              <w:left w:val="nil"/>
              <w:bottom w:val="single" w:sz="6" w:space="0" w:color="auto"/>
              <w:right w:val="single" w:sz="6" w:space="0" w:color="auto"/>
            </w:tcBorders>
            <w:shd w:val="clear" w:color="auto" w:fill="D9D9D9"/>
          </w:tcPr>
          <w:p w:rsidR="00945B39" w:rsidRPr="002E2257" w:rsidRDefault="00945B39" w:rsidP="00CD0D9D">
            <w:pPr>
              <w:spacing w:before="120"/>
              <w:jc w:val="center"/>
              <w:rPr>
                <w:rFonts w:cs="Arial"/>
              </w:rPr>
            </w:pPr>
            <w:r w:rsidRPr="002E2257">
              <w:t>220</w:t>
            </w:r>
          </w:p>
        </w:tc>
      </w:tr>
      <w:tr w:rsidR="00945B39" w:rsidRPr="002E2257" w:rsidTr="00CD0D9D">
        <w:tc>
          <w:tcPr>
            <w:tcW w:w="1630" w:type="dxa"/>
            <w:tcBorders>
              <w:top w:val="single" w:sz="6" w:space="0" w:color="auto"/>
              <w:left w:val="single" w:sz="6" w:space="0" w:color="auto"/>
              <w:right w:val="single" w:sz="12" w:space="0" w:color="auto"/>
            </w:tcBorders>
          </w:tcPr>
          <w:p w:rsidR="00945B39" w:rsidRPr="002E2257" w:rsidRDefault="00945B39" w:rsidP="00CD0D9D">
            <w:pPr>
              <w:spacing w:before="120"/>
              <w:jc w:val="center"/>
              <w:rPr>
                <w:rFonts w:cs="Arial"/>
              </w:rPr>
            </w:pPr>
            <w:r w:rsidRPr="002E2257">
              <w:t>Zierarten</w:t>
            </w:r>
          </w:p>
        </w:tc>
        <w:tc>
          <w:tcPr>
            <w:tcW w:w="1052" w:type="dxa"/>
            <w:tcBorders>
              <w:top w:val="single" w:sz="6" w:space="0" w:color="auto"/>
              <w:left w:val="nil"/>
              <w:right w:val="single" w:sz="6" w:space="0" w:color="auto"/>
            </w:tcBorders>
          </w:tcPr>
          <w:p w:rsidR="00945B39" w:rsidRPr="002E2257" w:rsidRDefault="00945B39" w:rsidP="00CD0D9D">
            <w:pPr>
              <w:spacing w:before="120"/>
              <w:jc w:val="center"/>
              <w:rPr>
                <w:rFonts w:cs="Arial"/>
              </w:rPr>
            </w:pPr>
            <w:r w:rsidRPr="002E2257">
              <w:t>18</w:t>
            </w:r>
          </w:p>
        </w:tc>
        <w:tc>
          <w:tcPr>
            <w:tcW w:w="894" w:type="dxa"/>
            <w:tcBorders>
              <w:top w:val="single" w:sz="6" w:space="0" w:color="auto"/>
              <w:left w:val="single" w:sz="6" w:space="0" w:color="auto"/>
              <w:right w:val="single" w:sz="6" w:space="0" w:color="auto"/>
            </w:tcBorders>
          </w:tcPr>
          <w:p w:rsidR="00945B39" w:rsidRPr="002E2257" w:rsidRDefault="00945B39" w:rsidP="00CD0D9D">
            <w:pPr>
              <w:spacing w:before="120"/>
              <w:jc w:val="center"/>
              <w:rPr>
                <w:rFonts w:cs="Arial"/>
              </w:rPr>
            </w:pPr>
            <w:r w:rsidRPr="002E2257">
              <w:t>3</w:t>
            </w:r>
          </w:p>
        </w:tc>
        <w:tc>
          <w:tcPr>
            <w:tcW w:w="894" w:type="dxa"/>
            <w:tcBorders>
              <w:top w:val="single" w:sz="6" w:space="0" w:color="auto"/>
              <w:left w:val="single" w:sz="6" w:space="0" w:color="auto"/>
              <w:right w:val="single" w:sz="12" w:space="0" w:color="auto"/>
            </w:tcBorders>
            <w:shd w:val="clear" w:color="auto" w:fill="D9D9D9"/>
          </w:tcPr>
          <w:p w:rsidR="00945B39" w:rsidRPr="002E2257" w:rsidRDefault="00945B39" w:rsidP="00CD0D9D">
            <w:pPr>
              <w:spacing w:before="120"/>
              <w:jc w:val="center"/>
              <w:rPr>
                <w:rFonts w:cs="Arial"/>
              </w:rPr>
            </w:pPr>
            <w:r w:rsidRPr="002E2257">
              <w:t>21</w:t>
            </w:r>
          </w:p>
        </w:tc>
        <w:tc>
          <w:tcPr>
            <w:tcW w:w="1052" w:type="dxa"/>
            <w:tcBorders>
              <w:top w:val="single" w:sz="6" w:space="0" w:color="auto"/>
              <w:left w:val="nil"/>
              <w:right w:val="single" w:sz="6" w:space="0" w:color="auto"/>
            </w:tcBorders>
          </w:tcPr>
          <w:p w:rsidR="00945B39" w:rsidRPr="002E2257" w:rsidRDefault="00945B39" w:rsidP="00CD0D9D">
            <w:pPr>
              <w:spacing w:before="120"/>
              <w:jc w:val="center"/>
              <w:rPr>
                <w:rFonts w:cs="Arial"/>
              </w:rPr>
            </w:pPr>
            <w:r w:rsidRPr="002E2257">
              <w:t>11</w:t>
            </w:r>
          </w:p>
        </w:tc>
        <w:tc>
          <w:tcPr>
            <w:tcW w:w="894" w:type="dxa"/>
            <w:tcBorders>
              <w:top w:val="single" w:sz="6" w:space="0" w:color="auto"/>
              <w:left w:val="single" w:sz="6" w:space="0" w:color="auto"/>
              <w:right w:val="single" w:sz="6" w:space="0" w:color="auto"/>
            </w:tcBorders>
          </w:tcPr>
          <w:p w:rsidR="00945B39" w:rsidRPr="002E2257" w:rsidRDefault="00945B39" w:rsidP="00CD0D9D">
            <w:pPr>
              <w:spacing w:before="120"/>
              <w:jc w:val="center"/>
              <w:rPr>
                <w:rFonts w:cs="Arial"/>
              </w:rPr>
            </w:pPr>
            <w:r w:rsidRPr="002E2257">
              <w:t>6</w:t>
            </w:r>
          </w:p>
        </w:tc>
        <w:tc>
          <w:tcPr>
            <w:tcW w:w="894" w:type="dxa"/>
            <w:tcBorders>
              <w:top w:val="single" w:sz="6" w:space="0" w:color="auto"/>
              <w:left w:val="single" w:sz="6" w:space="0" w:color="auto"/>
              <w:right w:val="single" w:sz="12" w:space="0" w:color="auto"/>
            </w:tcBorders>
            <w:shd w:val="clear" w:color="auto" w:fill="D9D9D9"/>
          </w:tcPr>
          <w:p w:rsidR="00945B39" w:rsidRPr="002E2257" w:rsidRDefault="00945B39" w:rsidP="00CD0D9D">
            <w:pPr>
              <w:spacing w:before="120"/>
              <w:jc w:val="center"/>
              <w:rPr>
                <w:rFonts w:cs="Arial"/>
              </w:rPr>
            </w:pPr>
            <w:r w:rsidRPr="002E2257">
              <w:t>17</w:t>
            </w:r>
          </w:p>
        </w:tc>
        <w:tc>
          <w:tcPr>
            <w:tcW w:w="1195" w:type="dxa"/>
            <w:tcBorders>
              <w:top w:val="single" w:sz="6" w:space="0" w:color="auto"/>
              <w:left w:val="nil"/>
              <w:right w:val="single" w:sz="12" w:space="0" w:color="auto"/>
            </w:tcBorders>
          </w:tcPr>
          <w:p w:rsidR="00945B39" w:rsidRPr="002E2257" w:rsidRDefault="00945B39" w:rsidP="00CD0D9D">
            <w:pPr>
              <w:spacing w:before="120"/>
              <w:jc w:val="center"/>
              <w:rPr>
                <w:rFonts w:cs="Arial"/>
              </w:rPr>
            </w:pPr>
            <w:r w:rsidRPr="002E2257">
              <w:t>53</w:t>
            </w:r>
          </w:p>
        </w:tc>
        <w:tc>
          <w:tcPr>
            <w:tcW w:w="1095" w:type="dxa"/>
            <w:tcBorders>
              <w:top w:val="single" w:sz="6" w:space="0" w:color="auto"/>
              <w:left w:val="nil"/>
              <w:right w:val="single" w:sz="6" w:space="0" w:color="auto"/>
            </w:tcBorders>
            <w:shd w:val="clear" w:color="auto" w:fill="D9D9D9"/>
          </w:tcPr>
          <w:p w:rsidR="00945B39" w:rsidRPr="002E2257" w:rsidRDefault="00945B39" w:rsidP="00CD0D9D">
            <w:pPr>
              <w:spacing w:before="120"/>
              <w:jc w:val="center"/>
              <w:rPr>
                <w:rFonts w:cs="Arial"/>
              </w:rPr>
            </w:pPr>
            <w:r w:rsidRPr="002E2257">
              <w:t>204</w:t>
            </w:r>
          </w:p>
        </w:tc>
      </w:tr>
      <w:tr w:rsidR="00945B39" w:rsidRPr="002E2257" w:rsidTr="00CD0D9D">
        <w:tc>
          <w:tcPr>
            <w:tcW w:w="1630" w:type="dxa"/>
            <w:tcBorders>
              <w:top w:val="single" w:sz="6" w:space="0" w:color="auto"/>
              <w:left w:val="single" w:sz="6" w:space="0" w:color="auto"/>
              <w:right w:val="single" w:sz="12" w:space="0" w:color="auto"/>
            </w:tcBorders>
          </w:tcPr>
          <w:p w:rsidR="00945B39" w:rsidRPr="002E2257" w:rsidRDefault="00945B39" w:rsidP="00CD0D9D">
            <w:pPr>
              <w:spacing w:before="120"/>
              <w:jc w:val="center"/>
              <w:rPr>
                <w:rFonts w:cs="Arial"/>
              </w:rPr>
            </w:pPr>
            <w:r w:rsidRPr="002E2257">
              <w:t>Obstarten</w:t>
            </w:r>
          </w:p>
        </w:tc>
        <w:tc>
          <w:tcPr>
            <w:tcW w:w="1052" w:type="dxa"/>
            <w:tcBorders>
              <w:top w:val="single" w:sz="6" w:space="0" w:color="auto"/>
              <w:left w:val="nil"/>
              <w:right w:val="single" w:sz="6" w:space="0" w:color="auto"/>
            </w:tcBorders>
          </w:tcPr>
          <w:p w:rsidR="00945B39" w:rsidRPr="002E2257" w:rsidRDefault="00945B39" w:rsidP="00CD0D9D">
            <w:pPr>
              <w:spacing w:before="120"/>
              <w:jc w:val="center"/>
              <w:rPr>
                <w:rFonts w:cs="Arial"/>
              </w:rPr>
            </w:pPr>
            <w:r w:rsidRPr="002E2257">
              <w:t>1</w:t>
            </w:r>
          </w:p>
        </w:tc>
        <w:tc>
          <w:tcPr>
            <w:tcW w:w="894" w:type="dxa"/>
            <w:tcBorders>
              <w:top w:val="single" w:sz="6" w:space="0" w:color="auto"/>
              <w:left w:val="single" w:sz="6" w:space="0" w:color="auto"/>
              <w:right w:val="single" w:sz="6" w:space="0" w:color="auto"/>
            </w:tcBorders>
          </w:tcPr>
          <w:p w:rsidR="00945B39" w:rsidRPr="002E2257" w:rsidRDefault="00945B39" w:rsidP="00CD0D9D">
            <w:pPr>
              <w:spacing w:before="120"/>
              <w:jc w:val="center"/>
              <w:rPr>
                <w:rFonts w:cs="Arial"/>
              </w:rPr>
            </w:pPr>
            <w:r w:rsidRPr="002E2257">
              <w:t>-</w:t>
            </w:r>
          </w:p>
        </w:tc>
        <w:tc>
          <w:tcPr>
            <w:tcW w:w="894" w:type="dxa"/>
            <w:tcBorders>
              <w:top w:val="single" w:sz="6" w:space="0" w:color="auto"/>
              <w:left w:val="single" w:sz="6" w:space="0" w:color="auto"/>
              <w:right w:val="single" w:sz="12" w:space="0" w:color="auto"/>
            </w:tcBorders>
            <w:shd w:val="clear" w:color="auto" w:fill="D9D9D9"/>
          </w:tcPr>
          <w:p w:rsidR="00945B39" w:rsidRPr="002E2257" w:rsidRDefault="00945B39" w:rsidP="00CD0D9D">
            <w:pPr>
              <w:spacing w:before="120"/>
              <w:jc w:val="center"/>
              <w:rPr>
                <w:rFonts w:cs="Arial"/>
              </w:rPr>
            </w:pPr>
            <w:r w:rsidRPr="002E2257">
              <w:t>1</w:t>
            </w:r>
          </w:p>
        </w:tc>
        <w:tc>
          <w:tcPr>
            <w:tcW w:w="1052" w:type="dxa"/>
            <w:tcBorders>
              <w:top w:val="single" w:sz="6" w:space="0" w:color="auto"/>
              <w:left w:val="nil"/>
              <w:right w:val="single" w:sz="6" w:space="0" w:color="auto"/>
            </w:tcBorders>
          </w:tcPr>
          <w:p w:rsidR="00945B39" w:rsidRPr="002E2257" w:rsidRDefault="00945B39" w:rsidP="00CD0D9D">
            <w:pPr>
              <w:pStyle w:val="Footer"/>
              <w:spacing w:before="120"/>
              <w:jc w:val="center"/>
              <w:rPr>
                <w:rFonts w:cs="Arial"/>
                <w:sz w:val="20"/>
                <w:lang w:val="de-DE"/>
              </w:rPr>
            </w:pPr>
            <w:r w:rsidRPr="002E2257">
              <w:rPr>
                <w:sz w:val="20"/>
                <w:lang w:val="de-DE"/>
              </w:rPr>
              <w:t>3</w:t>
            </w:r>
          </w:p>
        </w:tc>
        <w:tc>
          <w:tcPr>
            <w:tcW w:w="894" w:type="dxa"/>
            <w:tcBorders>
              <w:top w:val="single" w:sz="6" w:space="0" w:color="auto"/>
              <w:left w:val="single" w:sz="6" w:space="0" w:color="auto"/>
              <w:right w:val="single" w:sz="6" w:space="0" w:color="auto"/>
            </w:tcBorders>
          </w:tcPr>
          <w:p w:rsidR="00945B39" w:rsidRPr="002E2257" w:rsidRDefault="00945B39" w:rsidP="00CD0D9D">
            <w:pPr>
              <w:spacing w:before="120"/>
              <w:jc w:val="center"/>
              <w:rPr>
                <w:rFonts w:cs="Arial"/>
              </w:rPr>
            </w:pPr>
            <w:r w:rsidRPr="002E2257">
              <w:t>-</w:t>
            </w:r>
          </w:p>
        </w:tc>
        <w:tc>
          <w:tcPr>
            <w:tcW w:w="894" w:type="dxa"/>
            <w:tcBorders>
              <w:top w:val="single" w:sz="6" w:space="0" w:color="auto"/>
              <w:left w:val="single" w:sz="6" w:space="0" w:color="auto"/>
              <w:right w:val="single" w:sz="12" w:space="0" w:color="auto"/>
            </w:tcBorders>
            <w:shd w:val="clear" w:color="auto" w:fill="D9D9D9"/>
          </w:tcPr>
          <w:p w:rsidR="00945B39" w:rsidRPr="002E2257" w:rsidRDefault="00945B39" w:rsidP="00CD0D9D">
            <w:pPr>
              <w:spacing w:before="120"/>
              <w:jc w:val="center"/>
              <w:rPr>
                <w:rFonts w:cs="Arial"/>
              </w:rPr>
            </w:pPr>
            <w:r w:rsidRPr="002E2257">
              <w:t>3</w:t>
            </w:r>
          </w:p>
        </w:tc>
        <w:tc>
          <w:tcPr>
            <w:tcW w:w="1195" w:type="dxa"/>
            <w:tcBorders>
              <w:top w:val="single" w:sz="6" w:space="0" w:color="auto"/>
              <w:left w:val="nil"/>
              <w:right w:val="single" w:sz="12" w:space="0" w:color="auto"/>
            </w:tcBorders>
          </w:tcPr>
          <w:p w:rsidR="00945B39" w:rsidRPr="002E2257" w:rsidRDefault="00945B39" w:rsidP="00CD0D9D">
            <w:pPr>
              <w:spacing w:before="120"/>
              <w:jc w:val="center"/>
              <w:rPr>
                <w:rFonts w:cs="Arial"/>
              </w:rPr>
            </w:pPr>
            <w:r w:rsidRPr="002E2257">
              <w:t>14</w:t>
            </w:r>
          </w:p>
        </w:tc>
        <w:tc>
          <w:tcPr>
            <w:tcW w:w="1095" w:type="dxa"/>
            <w:tcBorders>
              <w:top w:val="single" w:sz="6" w:space="0" w:color="auto"/>
              <w:left w:val="nil"/>
              <w:right w:val="single" w:sz="6" w:space="0" w:color="auto"/>
            </w:tcBorders>
            <w:shd w:val="clear" w:color="auto" w:fill="D9D9D9"/>
          </w:tcPr>
          <w:p w:rsidR="00945B39" w:rsidRPr="002E2257" w:rsidRDefault="00945B39" w:rsidP="00CD0D9D">
            <w:pPr>
              <w:spacing w:before="120"/>
              <w:jc w:val="center"/>
              <w:rPr>
                <w:rFonts w:cs="Arial"/>
              </w:rPr>
            </w:pPr>
            <w:r w:rsidRPr="002E2257">
              <w:t>116</w:t>
            </w:r>
          </w:p>
        </w:tc>
      </w:tr>
      <w:tr w:rsidR="00945B39" w:rsidRPr="002E2257" w:rsidTr="00CD0D9D">
        <w:tc>
          <w:tcPr>
            <w:tcW w:w="1630" w:type="dxa"/>
            <w:tcBorders>
              <w:top w:val="single" w:sz="12" w:space="0" w:color="auto"/>
              <w:left w:val="single" w:sz="6" w:space="0" w:color="auto"/>
              <w:bottom w:val="single" w:sz="6" w:space="0" w:color="auto"/>
              <w:right w:val="single" w:sz="12" w:space="0" w:color="auto"/>
            </w:tcBorders>
            <w:shd w:val="clear" w:color="auto" w:fill="FFFFFF"/>
          </w:tcPr>
          <w:p w:rsidR="00945B39" w:rsidRPr="002E2257" w:rsidRDefault="00945B39" w:rsidP="00CD0D9D">
            <w:pPr>
              <w:spacing w:before="120"/>
              <w:jc w:val="center"/>
              <w:rPr>
                <w:rFonts w:cs="Arial"/>
              </w:rPr>
            </w:pPr>
            <w:r w:rsidRPr="002E2257">
              <w:rPr>
                <w:b/>
              </w:rPr>
              <w:t>Insgesamt</w:t>
            </w:r>
          </w:p>
        </w:tc>
        <w:tc>
          <w:tcPr>
            <w:tcW w:w="1052" w:type="dxa"/>
            <w:tcBorders>
              <w:top w:val="single" w:sz="12" w:space="0" w:color="auto"/>
              <w:left w:val="nil"/>
              <w:bottom w:val="single" w:sz="6" w:space="0" w:color="auto"/>
              <w:right w:val="single" w:sz="6" w:space="0" w:color="auto"/>
            </w:tcBorders>
            <w:shd w:val="clear" w:color="auto" w:fill="D9D9D9"/>
          </w:tcPr>
          <w:p w:rsidR="00945B39" w:rsidRPr="002E2257" w:rsidRDefault="00945B39" w:rsidP="00CD0D9D">
            <w:pPr>
              <w:spacing w:before="120"/>
              <w:jc w:val="center"/>
              <w:rPr>
                <w:rFonts w:cs="Arial"/>
                <w:b/>
              </w:rPr>
            </w:pPr>
            <w:r w:rsidRPr="002E2257">
              <w:rPr>
                <w:b/>
              </w:rPr>
              <w:t>46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945B39" w:rsidRPr="002E2257" w:rsidRDefault="00945B39" w:rsidP="00CD0D9D">
            <w:pPr>
              <w:spacing w:before="120"/>
              <w:jc w:val="center"/>
              <w:rPr>
                <w:rFonts w:cs="Arial"/>
                <w:b/>
              </w:rPr>
            </w:pPr>
            <w:r w:rsidRPr="002E2257">
              <w:rPr>
                <w:b/>
              </w:rPr>
              <w:t>8</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945B39" w:rsidRPr="002E2257" w:rsidRDefault="00945B39" w:rsidP="00CD0D9D">
            <w:pPr>
              <w:spacing w:before="120"/>
              <w:jc w:val="center"/>
              <w:rPr>
                <w:rFonts w:cs="Arial"/>
                <w:b/>
              </w:rPr>
            </w:pPr>
            <w:r w:rsidRPr="002E2257">
              <w:rPr>
                <w:b/>
              </w:rPr>
              <w:t>54</w:t>
            </w:r>
          </w:p>
        </w:tc>
        <w:tc>
          <w:tcPr>
            <w:tcW w:w="1052" w:type="dxa"/>
            <w:tcBorders>
              <w:top w:val="single" w:sz="12" w:space="0" w:color="auto"/>
              <w:left w:val="nil"/>
              <w:bottom w:val="single" w:sz="6" w:space="0" w:color="auto"/>
              <w:right w:val="single" w:sz="6" w:space="0" w:color="auto"/>
            </w:tcBorders>
            <w:shd w:val="clear" w:color="auto" w:fill="D9D9D9"/>
          </w:tcPr>
          <w:p w:rsidR="00945B39" w:rsidRPr="002E2257" w:rsidRDefault="00945B39" w:rsidP="00CD0D9D">
            <w:pPr>
              <w:spacing w:before="120"/>
              <w:jc w:val="center"/>
              <w:rPr>
                <w:rFonts w:cs="Arial"/>
                <w:b/>
              </w:rPr>
            </w:pPr>
            <w:r w:rsidRPr="002E2257">
              <w:rPr>
                <w:b/>
              </w:rPr>
              <w:t>46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945B39" w:rsidRPr="002E2257" w:rsidRDefault="00945B39" w:rsidP="00CD0D9D">
            <w:pPr>
              <w:spacing w:before="120"/>
              <w:jc w:val="center"/>
              <w:rPr>
                <w:rFonts w:cs="Arial"/>
                <w:b/>
              </w:rPr>
            </w:pPr>
            <w:r w:rsidRPr="002E2257">
              <w:rPr>
                <w:b/>
              </w:rPr>
              <w:t>11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945B39" w:rsidRPr="002E2257" w:rsidRDefault="00945B39" w:rsidP="00CD0D9D">
            <w:pPr>
              <w:spacing w:before="120"/>
              <w:jc w:val="center"/>
              <w:rPr>
                <w:rFonts w:cs="Arial"/>
                <w:b/>
              </w:rPr>
            </w:pPr>
            <w:r w:rsidRPr="002E2257">
              <w:rPr>
                <w:b/>
              </w:rPr>
              <w:t>57</w:t>
            </w:r>
          </w:p>
        </w:tc>
        <w:tc>
          <w:tcPr>
            <w:tcW w:w="1195" w:type="dxa"/>
            <w:tcBorders>
              <w:top w:val="single" w:sz="12" w:space="0" w:color="auto"/>
              <w:left w:val="nil"/>
              <w:bottom w:val="single" w:sz="6" w:space="0" w:color="auto"/>
              <w:right w:val="single" w:sz="12" w:space="0" w:color="auto"/>
            </w:tcBorders>
            <w:shd w:val="clear" w:color="auto" w:fill="D9D9D9"/>
          </w:tcPr>
          <w:p w:rsidR="00945B39" w:rsidRPr="002E2257" w:rsidRDefault="00945B39" w:rsidP="00CD0D9D">
            <w:pPr>
              <w:spacing w:before="120"/>
              <w:jc w:val="center"/>
              <w:rPr>
                <w:rFonts w:cs="Arial"/>
                <w:b/>
              </w:rPr>
            </w:pPr>
            <w:r w:rsidRPr="002E2257">
              <w:rPr>
                <w:b/>
              </w:rPr>
              <w:t>103</w:t>
            </w:r>
          </w:p>
        </w:tc>
        <w:tc>
          <w:tcPr>
            <w:tcW w:w="1095" w:type="dxa"/>
            <w:tcBorders>
              <w:top w:val="single" w:sz="12" w:space="0" w:color="auto"/>
              <w:left w:val="nil"/>
              <w:bottom w:val="single" w:sz="6" w:space="0" w:color="auto"/>
              <w:right w:val="single" w:sz="6" w:space="0" w:color="auto"/>
            </w:tcBorders>
            <w:shd w:val="clear" w:color="auto" w:fill="D9D9D9"/>
          </w:tcPr>
          <w:p w:rsidR="00945B39" w:rsidRPr="002E2257" w:rsidRDefault="00945B39" w:rsidP="00CD0D9D">
            <w:pPr>
              <w:spacing w:before="120"/>
              <w:jc w:val="center"/>
              <w:rPr>
                <w:rFonts w:cs="Arial"/>
                <w:b/>
              </w:rPr>
            </w:pPr>
            <w:r w:rsidRPr="002E2257">
              <w:rPr>
                <w:b/>
              </w:rPr>
              <w:t>1.192</w:t>
            </w:r>
          </w:p>
        </w:tc>
      </w:tr>
    </w:tbl>
    <w:p w:rsidR="00945B39" w:rsidRPr="002E2257" w:rsidRDefault="00945B39" w:rsidP="00945B39">
      <w:pPr>
        <w:rPr>
          <w:rFonts w:cs="Arial"/>
        </w:rPr>
      </w:pPr>
    </w:p>
    <w:p w:rsidR="00945B39" w:rsidRPr="002E2257" w:rsidRDefault="00945B39" w:rsidP="00945B39">
      <w:pPr>
        <w:tabs>
          <w:tab w:val="left" w:pos="4962"/>
        </w:tabs>
        <w:rPr>
          <w:rFonts w:cs="Arial"/>
          <w:u w:val="single"/>
        </w:rPr>
      </w:pPr>
    </w:p>
    <w:p w:rsidR="00945B39" w:rsidRPr="002E2257" w:rsidRDefault="00945B39" w:rsidP="00945B39">
      <w:pPr>
        <w:keepNext/>
        <w:tabs>
          <w:tab w:val="left" w:pos="567"/>
          <w:tab w:val="left" w:pos="4962"/>
        </w:tabs>
        <w:rPr>
          <w:rFonts w:cs="Arial"/>
          <w:u w:val="single"/>
        </w:rPr>
      </w:pPr>
      <w:r w:rsidRPr="002E2257">
        <w:t>5.</w:t>
      </w:r>
      <w:r w:rsidRPr="002E2257">
        <w:tab/>
      </w:r>
      <w:r w:rsidRPr="002E2257">
        <w:rPr>
          <w:u w:val="single"/>
        </w:rPr>
        <w:t>Tätigkeiten zur Förderung des Sortenschutzes</w:t>
      </w:r>
    </w:p>
    <w:p w:rsidR="00945B39" w:rsidRPr="002E2257" w:rsidRDefault="00945B39" w:rsidP="00945B39">
      <w:pPr>
        <w:keepNext/>
        <w:tabs>
          <w:tab w:val="left" w:pos="567"/>
          <w:tab w:val="left" w:pos="4962"/>
        </w:tabs>
        <w:rPr>
          <w:rFonts w:cs="Arial"/>
          <w:u w:val="single"/>
        </w:rPr>
      </w:pPr>
    </w:p>
    <w:p w:rsidR="00945B39" w:rsidRPr="002E2257" w:rsidRDefault="00945B39" w:rsidP="00945B39">
      <w:pPr>
        <w:pStyle w:val="BodyText"/>
        <w:rPr>
          <w:rFonts w:cs="Arial"/>
        </w:rPr>
      </w:pPr>
      <w:r w:rsidRPr="002E2257">
        <w:t xml:space="preserve">Vertreter aus Polen nehmen regelmäßig an den Tagungen der UPOV-Organe und an den technischen Arbeitsgruppen der UPOV teil. </w:t>
      </w:r>
    </w:p>
    <w:p w:rsidR="00945B39" w:rsidRPr="002E2257" w:rsidRDefault="00945B39" w:rsidP="00945B39">
      <w:pPr>
        <w:pStyle w:val="BodyText"/>
        <w:rPr>
          <w:rFonts w:cs="Arial"/>
        </w:rPr>
      </w:pPr>
    </w:p>
    <w:p w:rsidR="00945B39" w:rsidRPr="002E2257" w:rsidRDefault="00945B39" w:rsidP="00945B39">
      <w:pPr>
        <w:pStyle w:val="BodyText"/>
        <w:rPr>
          <w:rFonts w:cs="Arial"/>
        </w:rPr>
      </w:pPr>
      <w:r w:rsidRPr="002E2257">
        <w:t>Ferner nehmen polnische Vertreter an den Tagungen des Ständigen Ausschusses für CPVR, DG SANCO, Brüssel, sowie an den Tagungen des CPVO-Verwaltungsrates teil.</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Zwei Spezialisten von COBORU haben mit Erfolg den neuen UPOV-Fernlehrgang „Prüfung von Anträgen auf Erteilung von Züchterrechten“ (DL-305) abgeschlossen.</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 xml:space="preserve">Zudem </w:t>
      </w:r>
      <w:proofErr w:type="spellStart"/>
      <w:r w:rsidRPr="002E2257">
        <w:t>schloß</w:t>
      </w:r>
      <w:proofErr w:type="spellEnd"/>
      <w:r w:rsidRPr="002E2257">
        <w:t xml:space="preserve"> ein Sachverständiger aus Polen mit Erfolg den UPOV-Fernlehrgang „Einführung in das UPOV-Sortenschutzsystem nach dem UPOV-Übereinkommen“ (DL-205) ab.</w:t>
      </w:r>
    </w:p>
    <w:p w:rsidR="00945B39" w:rsidRPr="002E2257" w:rsidRDefault="00945B39" w:rsidP="00945B39">
      <w:pPr>
        <w:tabs>
          <w:tab w:val="left" w:pos="4962"/>
        </w:tabs>
        <w:rPr>
          <w:rFonts w:cs="Arial"/>
        </w:rPr>
      </w:pPr>
    </w:p>
    <w:p w:rsidR="00945B39" w:rsidRPr="002E2257" w:rsidRDefault="00945B39" w:rsidP="00945B39">
      <w:pPr>
        <w:pStyle w:val="BodyText"/>
        <w:tabs>
          <w:tab w:val="left" w:pos="567"/>
        </w:tabs>
        <w:rPr>
          <w:rFonts w:cs="Arial"/>
          <w:i/>
          <w:iCs/>
        </w:rPr>
      </w:pPr>
      <w:r w:rsidRPr="002E2257">
        <w:rPr>
          <w:i/>
        </w:rPr>
        <w:t>-</w:t>
      </w:r>
      <w:r w:rsidRPr="002E2257">
        <w:tab/>
      </w:r>
      <w:r w:rsidRPr="002E2257">
        <w:rPr>
          <w:i/>
        </w:rPr>
        <w:t>Veröffentlichungen</w:t>
      </w:r>
    </w:p>
    <w:p w:rsidR="00945B39" w:rsidRPr="002E2257" w:rsidRDefault="00945B39" w:rsidP="00945B39">
      <w:pPr>
        <w:pStyle w:val="BodyText"/>
        <w:rPr>
          <w:rFonts w:cs="Arial"/>
          <w:u w:val="single"/>
        </w:rPr>
      </w:pPr>
    </w:p>
    <w:p w:rsidR="00945B39" w:rsidRPr="002E2257" w:rsidRDefault="00945B39" w:rsidP="00945B39">
      <w:pPr>
        <w:pStyle w:val="BodyText"/>
        <w:rPr>
          <w:rFonts w:cs="Arial"/>
        </w:rPr>
      </w:pPr>
      <w:r w:rsidRPr="002E2257">
        <w:t xml:space="preserve">Das COBORU gibt alle zwei Monate das </w:t>
      </w:r>
      <w:r w:rsidRPr="002E2257">
        <w:rPr>
          <w:i/>
        </w:rPr>
        <w:t>Polnische Amtsblatt für Züchterrechte und die Nationale Liste</w:t>
      </w:r>
      <w:r w:rsidRPr="002E2257">
        <w:t xml:space="preserve"> (</w:t>
      </w:r>
      <w:proofErr w:type="spellStart"/>
      <w:r w:rsidRPr="002E2257">
        <w:t>Diariusz</w:t>
      </w:r>
      <w:proofErr w:type="spellEnd"/>
      <w:r w:rsidRPr="002E2257">
        <w:t xml:space="preserve">) heraus, das Einzelheiten über den Züchterrechtsschutz und die Nationale Liste enthält. </w:t>
      </w:r>
    </w:p>
    <w:p w:rsidR="00945B39" w:rsidRPr="002E2257" w:rsidRDefault="00945B39" w:rsidP="00945B39">
      <w:pPr>
        <w:pStyle w:val="BodyText"/>
        <w:rPr>
          <w:rFonts w:cs="Arial"/>
        </w:rPr>
      </w:pPr>
    </w:p>
    <w:p w:rsidR="00945B39" w:rsidRPr="002E2257" w:rsidRDefault="00945B39" w:rsidP="00945B39">
      <w:pPr>
        <w:pStyle w:val="BodyText"/>
        <w:rPr>
          <w:rFonts w:cs="Arial"/>
        </w:rPr>
      </w:pPr>
      <w:r w:rsidRPr="002E2257">
        <w:t xml:space="preserve">Die Liste der durch nationale Züchterrechte geschützte Sorten (einschließlich vorläufiger Züchterrechte), die zum 30. Juni 2012 in Kraft waren, wurde in der dritten Ausgabe des </w:t>
      </w:r>
      <w:r w:rsidRPr="002E2257">
        <w:rPr>
          <w:i/>
        </w:rPr>
        <w:t>Polnischen Amtsblattes für Züchterrechte und die Nationale Liste</w:t>
      </w:r>
      <w:r w:rsidRPr="002E2257">
        <w:t xml:space="preserve"> Nr. 3(122)2014 veröffentlicht.</w:t>
      </w:r>
    </w:p>
    <w:p w:rsidR="00945B39" w:rsidRPr="002E2257" w:rsidRDefault="00945B39" w:rsidP="00945B39">
      <w:pPr>
        <w:pStyle w:val="BodyText"/>
        <w:rPr>
          <w:rFonts w:cs="Arial"/>
        </w:rPr>
      </w:pPr>
    </w:p>
    <w:p w:rsidR="00945B39" w:rsidRPr="002E2257" w:rsidRDefault="00945B39" w:rsidP="00945B39">
      <w:pPr>
        <w:pStyle w:val="BodyText"/>
        <w:rPr>
          <w:rFonts w:cs="Arial"/>
        </w:rPr>
      </w:pPr>
      <w:r w:rsidRPr="002E2257">
        <w:t xml:space="preserve">Das polnische Amtsblatt wird zudem auf unserer Website veröffentlicht, und zwar im Bereich: </w:t>
      </w:r>
      <w:r w:rsidRPr="002E2257">
        <w:rPr>
          <w:i/>
        </w:rPr>
        <w:t>Veröffentlichungen</w:t>
      </w:r>
      <w:r w:rsidRPr="002E2257">
        <w:t>.</w:t>
      </w:r>
    </w:p>
    <w:p w:rsidR="00945B39" w:rsidRPr="002E2257" w:rsidRDefault="00945B39" w:rsidP="00945B39">
      <w:pPr>
        <w:pStyle w:val="BodyText"/>
        <w:rPr>
          <w:rFonts w:cs="Arial"/>
        </w:rPr>
      </w:pPr>
    </w:p>
    <w:p w:rsidR="00945B39" w:rsidRPr="002E2257" w:rsidRDefault="00945B39" w:rsidP="00945B39">
      <w:pPr>
        <w:pStyle w:val="BodyText"/>
        <w:rPr>
          <w:rFonts w:cs="Arial"/>
        </w:rPr>
      </w:pPr>
      <w:r w:rsidRPr="002E2257">
        <w:t xml:space="preserve">Außerdem unterhält das Forschungszentrum für Zuchtsortenprüfung eine Homepage, </w:t>
      </w:r>
      <w:hyperlink r:id="rId24">
        <w:r w:rsidRPr="002E2257">
          <w:rPr>
            <w:i/>
          </w:rPr>
          <w:t>www.coboru.pl</w:t>
        </w:r>
      </w:hyperlink>
      <w:r w:rsidRPr="002E2257">
        <w:t>, die systematisch aktualisiert wird und amtliche Informationen über Sortenschutzangelegenheiten in Polen enthält.</w:t>
      </w:r>
    </w:p>
    <w:p w:rsidR="00945B39" w:rsidRPr="002E2257" w:rsidRDefault="00945B39" w:rsidP="00945B39">
      <w:pPr>
        <w:tabs>
          <w:tab w:val="left" w:pos="4962"/>
        </w:tabs>
        <w:rPr>
          <w:rFonts w:cs="Arial"/>
        </w:rPr>
      </w:pPr>
    </w:p>
    <w:p w:rsidR="00945B39" w:rsidRPr="002E2257" w:rsidRDefault="00945B39" w:rsidP="00945B39">
      <w:pPr>
        <w:tabs>
          <w:tab w:val="left" w:pos="4962"/>
        </w:tabs>
        <w:rPr>
          <w:rFonts w:cs="Arial"/>
        </w:rPr>
      </w:pPr>
      <w:r w:rsidRPr="002E2257">
        <w:t>Im Berichtszeitraum war das COBORU an folgenden Förderungstätigkeiten beteiligt:</w:t>
      </w:r>
    </w:p>
    <w:p w:rsidR="00945B39" w:rsidRPr="002E2257" w:rsidRDefault="00945B39" w:rsidP="00945B39">
      <w:pPr>
        <w:tabs>
          <w:tab w:val="left" w:pos="4962"/>
        </w:tabs>
        <w:rPr>
          <w:rFonts w:cs="Arial"/>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991"/>
        <w:gridCol w:w="1277"/>
        <w:gridCol w:w="1134"/>
        <w:gridCol w:w="1985"/>
        <w:gridCol w:w="1418"/>
        <w:gridCol w:w="993"/>
      </w:tblGrid>
      <w:tr w:rsidR="00945B39" w:rsidRPr="002E2257" w:rsidTr="00CD0D9D">
        <w:trPr>
          <w:cantSplit/>
          <w:tblHeader/>
        </w:trPr>
        <w:tc>
          <w:tcPr>
            <w:tcW w:w="1848"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Art der Tätigkeit</w:t>
            </w:r>
          </w:p>
        </w:tc>
        <w:tc>
          <w:tcPr>
            <w:tcW w:w="991"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Datum</w:t>
            </w:r>
          </w:p>
        </w:tc>
        <w:tc>
          <w:tcPr>
            <w:tcW w:w="1277"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Ort</w:t>
            </w:r>
          </w:p>
        </w:tc>
        <w:tc>
          <w:tcPr>
            <w:tcW w:w="1134"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color w:val="000000"/>
                <w:sz w:val="18"/>
              </w:rPr>
            </w:pPr>
            <w:r w:rsidRPr="002E2257">
              <w:rPr>
                <w:color w:val="000000"/>
                <w:sz w:val="18"/>
              </w:rPr>
              <w:t>Organisator</w:t>
            </w:r>
          </w:p>
          <w:p w:rsidR="00945B39" w:rsidRPr="002E2257" w:rsidRDefault="00945B39" w:rsidP="00CD0D9D">
            <w:pPr>
              <w:jc w:val="left"/>
              <w:rPr>
                <w:rFonts w:cs="Arial"/>
                <w:color w:val="000000"/>
                <w:sz w:val="18"/>
                <w:szCs w:val="18"/>
              </w:rPr>
            </w:pPr>
            <w:r w:rsidRPr="002E2257">
              <w:rPr>
                <w:color w:val="000000"/>
                <w:sz w:val="18"/>
              </w:rPr>
              <w:t>(en)</w:t>
            </w:r>
          </w:p>
        </w:tc>
        <w:tc>
          <w:tcPr>
            <w:tcW w:w="1985"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Zweck der Tätigkeit</w:t>
            </w:r>
          </w:p>
        </w:tc>
        <w:tc>
          <w:tcPr>
            <w:tcW w:w="1418"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Teilnehmende Staaten/ Organisationen (Zahl der Teilnehmer pro Staat/</w:t>
            </w:r>
            <w:proofErr w:type="spellStart"/>
            <w:r w:rsidRPr="002E2257">
              <w:rPr>
                <w:color w:val="000000"/>
                <w:sz w:val="18"/>
              </w:rPr>
              <w:t>Organi-sation</w:t>
            </w:r>
            <w:proofErr w:type="spellEnd"/>
            <w:r w:rsidRPr="002E2257">
              <w:rPr>
                <w:color w:val="000000"/>
                <w:sz w:val="18"/>
              </w:rPr>
              <w:t>)</w:t>
            </w:r>
          </w:p>
        </w:tc>
        <w:tc>
          <w:tcPr>
            <w:tcW w:w="993"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proofErr w:type="spellStart"/>
            <w:r w:rsidRPr="002E2257">
              <w:rPr>
                <w:color w:val="000000"/>
                <w:sz w:val="18"/>
              </w:rPr>
              <w:t>Anmer-kungen</w:t>
            </w:r>
            <w:proofErr w:type="spellEnd"/>
          </w:p>
        </w:tc>
      </w:tr>
      <w:tr w:rsidR="00945B39" w:rsidRPr="002E2257" w:rsidTr="00CD0D9D">
        <w:trPr>
          <w:cantSplit/>
        </w:trPr>
        <w:tc>
          <w:tcPr>
            <w:tcW w:w="1848"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1. Besuch des Generaldirektors von GEVES, Frankreich</w:t>
            </w:r>
          </w:p>
        </w:tc>
        <w:tc>
          <w:tcPr>
            <w:tcW w:w="991"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16. Oktober 2013</w:t>
            </w:r>
          </w:p>
        </w:tc>
        <w:tc>
          <w:tcPr>
            <w:tcW w:w="1277"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 xml:space="preserve">Polen, </w:t>
            </w:r>
            <w:proofErr w:type="spellStart"/>
            <w:r w:rsidRPr="002E2257">
              <w:rPr>
                <w:color w:val="000000"/>
                <w:sz w:val="18"/>
              </w:rPr>
              <w:t>Słupia</w:t>
            </w:r>
            <w:proofErr w:type="spellEnd"/>
            <w:r w:rsidRPr="002E2257">
              <w:rPr>
                <w:color w:val="000000"/>
                <w:sz w:val="18"/>
              </w:rPr>
              <w:t xml:space="preserve"> </w:t>
            </w:r>
            <w:proofErr w:type="spellStart"/>
            <w:r w:rsidRPr="002E2257">
              <w:rPr>
                <w:color w:val="000000"/>
                <w:sz w:val="18"/>
              </w:rPr>
              <w:t>Wielka</w:t>
            </w:r>
            <w:proofErr w:type="spellEnd"/>
          </w:p>
        </w:tc>
        <w:tc>
          <w:tcPr>
            <w:tcW w:w="1134"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COBORU</w:t>
            </w:r>
          </w:p>
        </w:tc>
        <w:tc>
          <w:tcPr>
            <w:tcW w:w="1985"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 xml:space="preserve">Präsentation der Organisation und der Tätigkeiten des COBORU; Möglichkeiten einer gemeinsamen Zusammenarbeit </w:t>
            </w:r>
          </w:p>
        </w:tc>
        <w:tc>
          <w:tcPr>
            <w:tcW w:w="1418"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Frankreich -1</w:t>
            </w:r>
          </w:p>
          <w:p w:rsidR="00945B39" w:rsidRPr="002E2257" w:rsidRDefault="00945B39" w:rsidP="00CD0D9D">
            <w:pPr>
              <w:jc w:val="left"/>
              <w:rPr>
                <w:rFonts w:cs="Arial"/>
                <w:color w:val="000000"/>
                <w:sz w:val="18"/>
                <w:szCs w:val="18"/>
              </w:rPr>
            </w:pPr>
            <w:r w:rsidRPr="002E2257">
              <w:rPr>
                <w:color w:val="000000"/>
                <w:sz w:val="18"/>
              </w:rPr>
              <w:t>Polen - 8</w:t>
            </w:r>
          </w:p>
        </w:tc>
        <w:tc>
          <w:tcPr>
            <w:tcW w:w="993"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p>
        </w:tc>
      </w:tr>
      <w:tr w:rsidR="00945B39" w:rsidRPr="002E2257" w:rsidTr="00CD0D9D">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2. Besuch der Studentengruppe aus China</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6. November 2013</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 xml:space="preserve">Polen, </w:t>
            </w:r>
            <w:proofErr w:type="spellStart"/>
            <w:r w:rsidRPr="002E2257">
              <w:rPr>
                <w:color w:val="000000"/>
                <w:sz w:val="18"/>
              </w:rPr>
              <w:t>Słupia</w:t>
            </w:r>
            <w:proofErr w:type="spellEnd"/>
            <w:r w:rsidRPr="002E2257">
              <w:rPr>
                <w:color w:val="000000"/>
                <w:sz w:val="18"/>
              </w:rPr>
              <w:t xml:space="preserve"> </w:t>
            </w:r>
            <w:proofErr w:type="spellStart"/>
            <w:r w:rsidRPr="002E2257">
              <w:rPr>
                <w:color w:val="000000"/>
                <w:sz w:val="18"/>
              </w:rPr>
              <w:t>Wielka</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Allgemeine Informationen über die Durchführung von DUS-Prüfungen in Polen, Tätigkeit des COBORU</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China - 8</w:t>
            </w:r>
          </w:p>
          <w:p w:rsidR="00945B39" w:rsidRPr="002E2257" w:rsidRDefault="00945B39" w:rsidP="00CD0D9D">
            <w:pPr>
              <w:jc w:val="left"/>
              <w:rPr>
                <w:rFonts w:cs="Arial"/>
                <w:color w:val="000000"/>
                <w:sz w:val="18"/>
                <w:szCs w:val="18"/>
              </w:rPr>
            </w:pPr>
            <w:r w:rsidRPr="002E2257">
              <w:rPr>
                <w:color w:val="000000"/>
                <w:sz w:val="18"/>
              </w:rPr>
              <w:t>Polen - 3</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p>
        </w:tc>
      </w:tr>
      <w:tr w:rsidR="00945B39" w:rsidRPr="002E2257" w:rsidTr="00CD0D9D">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3. Arbeitstagung über „DUS-Prüfung von Gerste und Kartoffel“</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2. bis 4. Juni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 xml:space="preserve">Polen, </w:t>
            </w:r>
            <w:proofErr w:type="spellStart"/>
            <w:r w:rsidRPr="002E2257">
              <w:rPr>
                <w:color w:val="000000"/>
                <w:sz w:val="18"/>
              </w:rPr>
              <w:t>Słupia</w:t>
            </w:r>
            <w:proofErr w:type="spellEnd"/>
            <w:r w:rsidRPr="002E2257">
              <w:rPr>
                <w:color w:val="000000"/>
                <w:sz w:val="18"/>
              </w:rPr>
              <w:t xml:space="preserve"> </w:t>
            </w:r>
            <w:proofErr w:type="spellStart"/>
            <w:r w:rsidRPr="002E2257">
              <w:rPr>
                <w:color w:val="000000"/>
                <w:sz w:val="18"/>
              </w:rPr>
              <w:t>Wielka</w:t>
            </w:r>
            <w:proofErr w:type="spellEnd"/>
            <w:r w:rsidRPr="002E2257">
              <w:rPr>
                <w:color w:val="000000"/>
                <w:sz w:val="18"/>
              </w:rPr>
              <w:t xml:space="preserve">, </w:t>
            </w:r>
            <w:proofErr w:type="spellStart"/>
            <w:r w:rsidRPr="002E2257">
              <w:rPr>
                <w:color w:val="000000"/>
                <w:sz w:val="18"/>
              </w:rPr>
              <w:t>Versuchsein</w:t>
            </w:r>
            <w:proofErr w:type="spellEnd"/>
            <w:r w:rsidRPr="002E2257">
              <w:rPr>
                <w:color w:val="000000"/>
                <w:sz w:val="18"/>
              </w:rPr>
              <w:t xml:space="preserve">-richtungen: </w:t>
            </w:r>
            <w:proofErr w:type="spellStart"/>
            <w:r w:rsidRPr="002E2257">
              <w:rPr>
                <w:color w:val="000000"/>
                <w:sz w:val="18"/>
              </w:rPr>
              <w:t>Karżniczka</w:t>
            </w:r>
            <w:proofErr w:type="spellEnd"/>
            <w:r w:rsidRPr="002E2257">
              <w:rPr>
                <w:color w:val="000000"/>
                <w:sz w:val="18"/>
              </w:rPr>
              <w:t xml:space="preserve">, </w:t>
            </w:r>
            <w:proofErr w:type="spellStart"/>
            <w:r w:rsidRPr="002E2257">
              <w:rPr>
                <w:color w:val="000000"/>
                <w:sz w:val="18"/>
              </w:rPr>
              <w:t>Chrząstowo</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CPVO, 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color w:val="000000"/>
                <w:sz w:val="18"/>
              </w:rPr>
            </w:pPr>
            <w:r w:rsidRPr="002E2257">
              <w:rPr>
                <w:color w:val="000000"/>
                <w:sz w:val="18"/>
              </w:rPr>
              <w:t xml:space="preserve">Arbeitstagung für Vertreter aus der </w:t>
            </w:r>
            <w:r w:rsidR="00CE169F" w:rsidRPr="00CE169F">
              <w:rPr>
                <w:color w:val="000000"/>
                <w:sz w:val="18"/>
              </w:rPr>
              <w:t>ehemalige</w:t>
            </w:r>
            <w:r w:rsidR="00CE169F">
              <w:rPr>
                <w:color w:val="000000"/>
                <w:sz w:val="18"/>
              </w:rPr>
              <w:t>n</w:t>
            </w:r>
            <w:r w:rsidR="00CE169F" w:rsidRPr="00CE169F">
              <w:rPr>
                <w:color w:val="000000"/>
                <w:sz w:val="18"/>
              </w:rPr>
              <w:t xml:space="preserve"> jugoslawische</w:t>
            </w:r>
            <w:r w:rsidR="00CE169F">
              <w:rPr>
                <w:color w:val="000000"/>
                <w:sz w:val="18"/>
              </w:rPr>
              <w:t>n</w:t>
            </w:r>
            <w:r w:rsidR="00CE169F" w:rsidRPr="00CE169F">
              <w:rPr>
                <w:color w:val="000000"/>
                <w:sz w:val="18"/>
              </w:rPr>
              <w:t xml:space="preserve"> Republik Mazedonien</w:t>
            </w:r>
            <w:r w:rsidRPr="002E2257">
              <w:rPr>
                <w:color w:val="000000"/>
                <w:sz w:val="18"/>
              </w:rPr>
              <w:t xml:space="preserve">, die im Rahmen </w:t>
            </w:r>
            <w:proofErr w:type="spellStart"/>
            <w:r w:rsidRPr="002E2257">
              <w:rPr>
                <w:color w:val="000000"/>
                <w:sz w:val="18"/>
              </w:rPr>
              <w:t>des„MultiBeneficiary</w:t>
            </w:r>
            <w:proofErr w:type="spellEnd"/>
          </w:p>
          <w:p w:rsidR="00945B39" w:rsidRPr="002E2257" w:rsidRDefault="00945B39" w:rsidP="00CD0D9D">
            <w:pPr>
              <w:jc w:val="left"/>
              <w:rPr>
                <w:rFonts w:cs="Arial"/>
                <w:color w:val="000000"/>
                <w:sz w:val="18"/>
                <w:szCs w:val="18"/>
              </w:rPr>
            </w:pPr>
            <w:r w:rsidRPr="002E2257">
              <w:rPr>
                <w:color w:val="000000"/>
                <w:sz w:val="18"/>
              </w:rPr>
              <w:t xml:space="preserve">(Mehrempfänger)-Programms über die Teilnahme von EU-Beitrittsländern am CPVO” organisiert wurde. </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CE169F" w:rsidP="00CD0D9D">
            <w:pPr>
              <w:jc w:val="left"/>
              <w:rPr>
                <w:rFonts w:cs="Arial"/>
                <w:color w:val="000000"/>
                <w:sz w:val="18"/>
                <w:szCs w:val="18"/>
              </w:rPr>
            </w:pPr>
            <w:r w:rsidRPr="00CE169F">
              <w:rPr>
                <w:color w:val="000000"/>
                <w:sz w:val="18"/>
              </w:rPr>
              <w:t>Ehemalige jugoslawische Republik Mazedonien</w:t>
            </w:r>
            <w:r w:rsidR="00945B39" w:rsidRPr="002E2257">
              <w:rPr>
                <w:color w:val="000000"/>
                <w:sz w:val="18"/>
              </w:rPr>
              <w:t xml:space="preserve"> - 2</w:t>
            </w:r>
          </w:p>
          <w:p w:rsidR="00945B39" w:rsidRPr="002E2257" w:rsidRDefault="00945B39" w:rsidP="00CD0D9D">
            <w:pPr>
              <w:jc w:val="left"/>
              <w:rPr>
                <w:rFonts w:cs="Arial"/>
                <w:color w:val="000000"/>
                <w:sz w:val="18"/>
                <w:szCs w:val="18"/>
              </w:rPr>
            </w:pPr>
            <w:r w:rsidRPr="002E2257">
              <w:rPr>
                <w:color w:val="000000"/>
                <w:sz w:val="18"/>
              </w:rPr>
              <w:t>Polen - 7</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p>
        </w:tc>
      </w:tr>
      <w:tr w:rsidR="00945B39" w:rsidRPr="002E2257" w:rsidTr="00CD0D9D">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4. Arbeitsseminar über „Statistische Verfahren bei der Sortenprüfung“</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30. Juni bis 4. Juli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Polen,</w:t>
            </w:r>
          </w:p>
          <w:p w:rsidR="00945B39" w:rsidRPr="002E2257" w:rsidRDefault="00945B39" w:rsidP="00CD0D9D">
            <w:pPr>
              <w:jc w:val="left"/>
              <w:rPr>
                <w:rFonts w:cs="Arial"/>
                <w:color w:val="000000"/>
                <w:sz w:val="18"/>
                <w:szCs w:val="18"/>
              </w:rPr>
            </w:pPr>
            <w:proofErr w:type="spellStart"/>
            <w:r w:rsidRPr="002E2257">
              <w:rPr>
                <w:color w:val="000000"/>
                <w:sz w:val="18"/>
              </w:rPr>
              <w:t>Będlewo</w:t>
            </w:r>
            <w:proofErr w:type="spellEnd"/>
            <w:r w:rsidRPr="002E2257">
              <w:rPr>
                <w:color w:val="000000"/>
                <w:sz w:val="18"/>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Zehntes Internationales Arbeitsseminar über Statistische Verfahren bei der Sortenprüfung</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DE-3, DK-1, SE-1, BR-1, UK-4, FR-3, CZ-2, PL-19</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p>
        </w:tc>
      </w:tr>
      <w:tr w:rsidR="00945B39" w:rsidRPr="002E2257" w:rsidTr="00CD0D9D">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 xml:space="preserve">5. Besuch von Züchtern des Unternehmens </w:t>
            </w:r>
            <w:proofErr w:type="spellStart"/>
            <w:r w:rsidRPr="002E2257">
              <w:rPr>
                <w:color w:val="000000"/>
                <w:sz w:val="18"/>
              </w:rPr>
              <w:t>Shofine</w:t>
            </w:r>
            <w:proofErr w:type="spellEnd"/>
            <w:r w:rsidRPr="002E2257">
              <w:rPr>
                <w:color w:val="000000"/>
                <w:sz w:val="18"/>
              </w:rPr>
              <w:t>, China</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9. Juli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 xml:space="preserve">Polen, </w:t>
            </w:r>
            <w:proofErr w:type="spellStart"/>
            <w:r w:rsidRPr="002E2257">
              <w:rPr>
                <w:color w:val="000000"/>
                <w:sz w:val="18"/>
              </w:rPr>
              <w:t>Słupia</w:t>
            </w:r>
            <w:proofErr w:type="spellEnd"/>
            <w:r w:rsidRPr="002E2257">
              <w:rPr>
                <w:color w:val="000000"/>
                <w:sz w:val="18"/>
              </w:rPr>
              <w:t xml:space="preserve"> </w:t>
            </w:r>
            <w:proofErr w:type="spellStart"/>
            <w:r w:rsidRPr="002E2257">
              <w:rPr>
                <w:color w:val="000000"/>
                <w:sz w:val="18"/>
              </w:rPr>
              <w:t>Wielka</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Präsentation der Tätigkeiten des COBORU, Betrieb nationaler Sortenschutzsysteme und Sortenlisten, einschließlich Regeln für die Durchführung der DUS-Prüfung</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China - 2</w:t>
            </w:r>
          </w:p>
          <w:p w:rsidR="00945B39" w:rsidRPr="002E2257" w:rsidRDefault="00945B39" w:rsidP="00CD0D9D">
            <w:pPr>
              <w:jc w:val="left"/>
              <w:rPr>
                <w:rFonts w:cs="Arial"/>
                <w:color w:val="000000"/>
                <w:sz w:val="18"/>
                <w:szCs w:val="18"/>
              </w:rPr>
            </w:pPr>
            <w:r w:rsidRPr="002E2257">
              <w:rPr>
                <w:color w:val="000000"/>
                <w:sz w:val="18"/>
              </w:rPr>
              <w:t>Polen - 8</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p>
        </w:tc>
      </w:tr>
      <w:tr w:rsidR="00945B39" w:rsidRPr="002E2257" w:rsidTr="00CD0D9D">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6. Besuch der ungarischen Delegation vom NEBIH Nationales Amt für Lebensmittelsicher-</w:t>
            </w:r>
            <w:proofErr w:type="spellStart"/>
            <w:r w:rsidRPr="002E2257">
              <w:rPr>
                <w:color w:val="000000"/>
                <w:sz w:val="18"/>
              </w:rPr>
              <w:t>heit</w:t>
            </w:r>
            <w:proofErr w:type="spellEnd"/>
            <w:r w:rsidRPr="002E2257">
              <w:rPr>
                <w:color w:val="000000"/>
                <w:sz w:val="18"/>
              </w:rPr>
              <w:t>) und von einem Züchtungsunter-nehmen</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15. bis 17. Juli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 xml:space="preserve">Polen, </w:t>
            </w:r>
            <w:proofErr w:type="spellStart"/>
            <w:r w:rsidRPr="002E2257">
              <w:rPr>
                <w:color w:val="000000"/>
                <w:sz w:val="18"/>
              </w:rPr>
              <w:t>Słupia</w:t>
            </w:r>
            <w:proofErr w:type="spellEnd"/>
            <w:r w:rsidRPr="002E2257">
              <w:rPr>
                <w:color w:val="000000"/>
                <w:sz w:val="18"/>
              </w:rPr>
              <w:t xml:space="preserve"> </w:t>
            </w:r>
            <w:proofErr w:type="spellStart"/>
            <w:r w:rsidRPr="002E2257">
              <w:rPr>
                <w:color w:val="000000"/>
                <w:sz w:val="18"/>
              </w:rPr>
              <w:t>Wielka</w:t>
            </w:r>
            <w:proofErr w:type="spellEnd"/>
            <w:r w:rsidRPr="002E2257">
              <w:rPr>
                <w:color w:val="000000"/>
                <w:sz w:val="18"/>
              </w:rPr>
              <w:t xml:space="preserve">, </w:t>
            </w:r>
          </w:p>
          <w:p w:rsidR="00945B39" w:rsidRPr="002E2257" w:rsidRDefault="00945B39" w:rsidP="00CD0D9D">
            <w:pPr>
              <w:jc w:val="left"/>
              <w:rPr>
                <w:rFonts w:cs="Arial"/>
                <w:color w:val="000000"/>
                <w:sz w:val="18"/>
                <w:szCs w:val="18"/>
              </w:rPr>
            </w:pPr>
            <w:r w:rsidRPr="002E2257">
              <w:rPr>
                <w:color w:val="000000"/>
                <w:sz w:val="18"/>
              </w:rPr>
              <w:t>Sorten-</w:t>
            </w:r>
            <w:proofErr w:type="spellStart"/>
            <w:r w:rsidRPr="002E2257">
              <w:rPr>
                <w:color w:val="000000"/>
                <w:sz w:val="18"/>
              </w:rPr>
              <w:t>prüfungssta</w:t>
            </w:r>
            <w:proofErr w:type="spellEnd"/>
            <w:r w:rsidRPr="002E2257">
              <w:rPr>
                <w:color w:val="000000"/>
                <w:sz w:val="18"/>
              </w:rPr>
              <w:t>-</w:t>
            </w:r>
            <w:proofErr w:type="spellStart"/>
            <w:r w:rsidRPr="002E2257">
              <w:rPr>
                <w:color w:val="000000"/>
                <w:sz w:val="18"/>
              </w:rPr>
              <w:t>tionen</w:t>
            </w:r>
            <w:proofErr w:type="spellEnd"/>
            <w:r w:rsidRPr="002E2257">
              <w:rPr>
                <w:color w:val="000000"/>
                <w:sz w:val="18"/>
              </w:rPr>
              <w:t xml:space="preserve">: </w:t>
            </w:r>
            <w:proofErr w:type="spellStart"/>
            <w:r w:rsidRPr="002E2257">
              <w:rPr>
                <w:color w:val="000000"/>
                <w:sz w:val="18"/>
              </w:rPr>
              <w:t>Bobrowniki</w:t>
            </w:r>
            <w:proofErr w:type="spellEnd"/>
            <w:r w:rsidRPr="002E2257">
              <w:rPr>
                <w:color w:val="000000"/>
                <w:sz w:val="18"/>
              </w:rPr>
              <w:t xml:space="preserve">, </w:t>
            </w:r>
            <w:proofErr w:type="spellStart"/>
            <w:r w:rsidRPr="002E2257">
              <w:rPr>
                <w:color w:val="000000"/>
                <w:sz w:val="18"/>
              </w:rPr>
              <w:t>Węgrzce</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Präsentation der Tätigkeiten des COPORU;</w:t>
            </w:r>
          </w:p>
          <w:p w:rsidR="00945B39" w:rsidRPr="002E2257" w:rsidRDefault="00945B39" w:rsidP="00CD0D9D">
            <w:pPr>
              <w:jc w:val="left"/>
              <w:rPr>
                <w:rFonts w:cs="Arial"/>
                <w:color w:val="000000"/>
                <w:sz w:val="18"/>
                <w:szCs w:val="18"/>
              </w:rPr>
            </w:pPr>
            <w:r w:rsidRPr="002E2257">
              <w:rPr>
                <w:color w:val="000000"/>
                <w:sz w:val="18"/>
              </w:rPr>
              <w:t xml:space="preserve">DUS-Prüfung für </w:t>
            </w:r>
            <w:proofErr w:type="spellStart"/>
            <w:r w:rsidRPr="002E2257">
              <w:rPr>
                <w:i/>
                <w:color w:val="000000"/>
                <w:sz w:val="18"/>
              </w:rPr>
              <w:t>Phacelia</w:t>
            </w:r>
            <w:proofErr w:type="spellEnd"/>
            <w:r w:rsidRPr="002E2257">
              <w:rPr>
                <w:i/>
                <w:color w:val="000000"/>
                <w:sz w:val="18"/>
              </w:rPr>
              <w:t xml:space="preserve"> </w:t>
            </w:r>
            <w:r w:rsidRPr="002E2257">
              <w:rPr>
                <w:color w:val="000000"/>
                <w:sz w:val="18"/>
              </w:rPr>
              <w:t>und</w:t>
            </w:r>
            <w:r w:rsidRPr="002E2257">
              <w:rPr>
                <w:i/>
                <w:color w:val="000000"/>
                <w:sz w:val="18"/>
              </w:rPr>
              <w:t xml:space="preserve"> </w:t>
            </w:r>
            <w:proofErr w:type="spellStart"/>
            <w:r w:rsidRPr="002E2257">
              <w:rPr>
                <w:i/>
                <w:color w:val="000000"/>
                <w:sz w:val="18"/>
              </w:rPr>
              <w:t>Fabaceae</w:t>
            </w:r>
            <w:proofErr w:type="spellEnd"/>
            <w:r w:rsidRPr="002E2257">
              <w:rPr>
                <w:color w:val="000000"/>
                <w:sz w:val="18"/>
              </w:rPr>
              <w:t xml:space="preserve"> sowie Gemüse</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Ungarn - 4, einschl.:</w:t>
            </w:r>
          </w:p>
          <w:p w:rsidR="00945B39" w:rsidRPr="002E2257" w:rsidRDefault="00945B39" w:rsidP="00CD0D9D">
            <w:pPr>
              <w:jc w:val="left"/>
              <w:rPr>
                <w:rFonts w:cs="Arial"/>
                <w:color w:val="000000"/>
                <w:sz w:val="18"/>
                <w:szCs w:val="18"/>
              </w:rPr>
            </w:pPr>
            <w:r w:rsidRPr="002E2257">
              <w:rPr>
                <w:color w:val="000000"/>
                <w:sz w:val="18"/>
              </w:rPr>
              <w:t xml:space="preserve">NEBIH - 1, </w:t>
            </w:r>
            <w:proofErr w:type="spellStart"/>
            <w:r w:rsidRPr="002E2257">
              <w:rPr>
                <w:color w:val="000000"/>
                <w:sz w:val="18"/>
              </w:rPr>
              <w:t>Lajtamag</w:t>
            </w:r>
            <w:proofErr w:type="spellEnd"/>
            <w:r w:rsidRPr="002E2257">
              <w:rPr>
                <w:color w:val="000000"/>
                <w:sz w:val="18"/>
              </w:rPr>
              <w:t xml:space="preserve"> </w:t>
            </w:r>
            <w:proofErr w:type="spellStart"/>
            <w:r w:rsidRPr="002E2257">
              <w:rPr>
                <w:color w:val="000000"/>
                <w:sz w:val="18"/>
              </w:rPr>
              <w:t>Kft</w:t>
            </w:r>
            <w:proofErr w:type="spellEnd"/>
            <w:r w:rsidRPr="002E2257">
              <w:rPr>
                <w:color w:val="000000"/>
                <w:sz w:val="18"/>
              </w:rPr>
              <w:t>. - 3</w:t>
            </w:r>
          </w:p>
          <w:p w:rsidR="00945B39" w:rsidRPr="002E2257" w:rsidRDefault="00945B39" w:rsidP="00CD0D9D">
            <w:pPr>
              <w:jc w:val="left"/>
              <w:rPr>
                <w:rFonts w:cs="Arial"/>
                <w:color w:val="000000"/>
                <w:sz w:val="18"/>
                <w:szCs w:val="18"/>
              </w:rPr>
            </w:pPr>
            <w:r w:rsidRPr="002E2257">
              <w:rPr>
                <w:color w:val="000000"/>
                <w:sz w:val="18"/>
              </w:rPr>
              <w:t>Polen - 5</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p>
        </w:tc>
      </w:tr>
      <w:tr w:rsidR="00945B39" w:rsidRPr="002E2257" w:rsidTr="00CD0D9D">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45B39" w:rsidRPr="002E2257" w:rsidRDefault="00945B39" w:rsidP="00CD0D9D">
            <w:pPr>
              <w:jc w:val="left"/>
              <w:rPr>
                <w:rFonts w:cs="Arial"/>
                <w:color w:val="000000"/>
                <w:sz w:val="18"/>
                <w:szCs w:val="18"/>
              </w:rPr>
            </w:pPr>
            <w:r w:rsidRPr="002E2257">
              <w:rPr>
                <w:color w:val="000000"/>
                <w:sz w:val="18"/>
              </w:rPr>
              <w:t>7. Arbeitstagung über „DUS-Prüfung von Gerste und Kartoffel“</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19. bis 21. August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 xml:space="preserve">Polen, </w:t>
            </w:r>
            <w:proofErr w:type="spellStart"/>
            <w:r w:rsidRPr="002E2257">
              <w:rPr>
                <w:color w:val="000000"/>
                <w:sz w:val="18"/>
              </w:rPr>
              <w:t>Słupia</w:t>
            </w:r>
            <w:proofErr w:type="spellEnd"/>
            <w:r w:rsidRPr="002E2257">
              <w:rPr>
                <w:color w:val="000000"/>
                <w:sz w:val="18"/>
              </w:rPr>
              <w:t xml:space="preserve"> </w:t>
            </w:r>
            <w:proofErr w:type="spellStart"/>
            <w:r w:rsidRPr="002E2257">
              <w:rPr>
                <w:color w:val="000000"/>
                <w:sz w:val="18"/>
              </w:rPr>
              <w:t>Wielka</w:t>
            </w:r>
            <w:proofErr w:type="spellEnd"/>
            <w:r w:rsidRPr="002E2257">
              <w:rPr>
                <w:color w:val="000000"/>
                <w:sz w:val="18"/>
              </w:rPr>
              <w:t xml:space="preserve">, </w:t>
            </w:r>
          </w:p>
          <w:p w:rsidR="00945B39" w:rsidRPr="002E2257" w:rsidRDefault="00945B39" w:rsidP="00CD0D9D">
            <w:pPr>
              <w:jc w:val="left"/>
              <w:rPr>
                <w:rFonts w:cs="Arial"/>
                <w:color w:val="000000"/>
                <w:sz w:val="18"/>
                <w:szCs w:val="18"/>
              </w:rPr>
            </w:pPr>
            <w:r w:rsidRPr="002E2257">
              <w:rPr>
                <w:color w:val="000000"/>
                <w:sz w:val="18"/>
              </w:rPr>
              <w:t xml:space="preserve">Sorten-prüfungs-stationen: </w:t>
            </w:r>
            <w:proofErr w:type="spellStart"/>
            <w:r w:rsidRPr="002E2257">
              <w:rPr>
                <w:color w:val="000000"/>
                <w:sz w:val="18"/>
              </w:rPr>
              <w:t>Karżniczka</w:t>
            </w:r>
            <w:proofErr w:type="spellEnd"/>
            <w:r w:rsidRPr="002E2257">
              <w:rPr>
                <w:color w:val="000000"/>
                <w:sz w:val="18"/>
              </w:rPr>
              <w:t xml:space="preserve">, </w:t>
            </w:r>
            <w:proofErr w:type="spellStart"/>
            <w:r w:rsidRPr="002E2257">
              <w:rPr>
                <w:color w:val="000000"/>
                <w:sz w:val="18"/>
              </w:rPr>
              <w:t>Chrząstowo</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CPVO, 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 xml:space="preserve">Arbeitstagung für Vertreter aus Albanien und dem </w:t>
            </w:r>
            <w:proofErr w:type="spellStart"/>
            <w:r w:rsidRPr="002E2257">
              <w:rPr>
                <w:color w:val="000000"/>
                <w:sz w:val="18"/>
              </w:rPr>
              <w:t>Kosowo</w:t>
            </w:r>
            <w:proofErr w:type="spellEnd"/>
            <w:r w:rsidRPr="002E2257">
              <w:rPr>
                <w:color w:val="000000"/>
                <w:sz w:val="18"/>
              </w:rPr>
              <w:t xml:space="preserve">, die im Rahmen </w:t>
            </w:r>
            <w:proofErr w:type="spellStart"/>
            <w:r w:rsidRPr="002E2257">
              <w:rPr>
                <w:color w:val="000000"/>
                <w:sz w:val="18"/>
              </w:rPr>
              <w:t>des„MultiBeneficiary</w:t>
            </w:r>
            <w:proofErr w:type="spellEnd"/>
            <w:r w:rsidRPr="002E2257">
              <w:rPr>
                <w:color w:val="000000"/>
                <w:sz w:val="18"/>
              </w:rPr>
              <w:t>(Mehrempfänger)-Programms über die Teilnahme von EU-Beitrittsländern am CPVO” organisiert wurde.</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r w:rsidRPr="002E2257">
              <w:rPr>
                <w:color w:val="000000"/>
                <w:sz w:val="18"/>
              </w:rPr>
              <w:t>Albanien-1</w:t>
            </w:r>
          </w:p>
          <w:p w:rsidR="00945B39" w:rsidRPr="002E2257" w:rsidRDefault="00945B39" w:rsidP="00CD0D9D">
            <w:pPr>
              <w:jc w:val="left"/>
              <w:rPr>
                <w:rFonts w:cs="Arial"/>
                <w:color w:val="000000"/>
                <w:sz w:val="18"/>
                <w:szCs w:val="18"/>
              </w:rPr>
            </w:pPr>
            <w:proofErr w:type="spellStart"/>
            <w:r w:rsidRPr="002E2257">
              <w:rPr>
                <w:color w:val="000000"/>
                <w:sz w:val="18"/>
              </w:rPr>
              <w:t>Kosowo</w:t>
            </w:r>
            <w:proofErr w:type="spellEnd"/>
            <w:r w:rsidRPr="002E2257">
              <w:rPr>
                <w:color w:val="000000"/>
                <w:sz w:val="18"/>
              </w:rPr>
              <w:t xml:space="preserve"> - 2</w:t>
            </w:r>
          </w:p>
          <w:p w:rsidR="00945B39" w:rsidRPr="002E2257" w:rsidRDefault="00945B39" w:rsidP="00CD0D9D">
            <w:pPr>
              <w:jc w:val="left"/>
              <w:rPr>
                <w:rFonts w:cs="Arial"/>
                <w:color w:val="000000"/>
                <w:sz w:val="18"/>
                <w:szCs w:val="18"/>
              </w:rPr>
            </w:pPr>
            <w:r w:rsidRPr="002E2257">
              <w:rPr>
                <w:color w:val="000000"/>
                <w:sz w:val="18"/>
              </w:rPr>
              <w:t>Polen - 7</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45B39" w:rsidRPr="002E2257" w:rsidRDefault="00945B39" w:rsidP="00CD0D9D">
            <w:pPr>
              <w:jc w:val="left"/>
              <w:rPr>
                <w:rFonts w:cs="Arial"/>
                <w:color w:val="000000"/>
                <w:sz w:val="18"/>
                <w:szCs w:val="18"/>
              </w:rPr>
            </w:pPr>
          </w:p>
        </w:tc>
      </w:tr>
    </w:tbl>
    <w:p w:rsidR="00945B39" w:rsidRPr="002E2257" w:rsidRDefault="00945B39" w:rsidP="00945B39">
      <w:pPr>
        <w:tabs>
          <w:tab w:val="left" w:pos="567"/>
          <w:tab w:val="left" w:pos="4962"/>
        </w:tabs>
        <w:rPr>
          <w:rFonts w:cs="Arial"/>
          <w:color w:val="000000"/>
        </w:rPr>
      </w:pPr>
    </w:p>
    <w:p w:rsidR="00945B39" w:rsidRPr="002E2257" w:rsidRDefault="00945B39" w:rsidP="00945B39"/>
    <w:p w:rsidR="00945B39" w:rsidRPr="002E2257" w:rsidRDefault="00945B39" w:rsidP="00945B39">
      <w:r w:rsidRPr="002E2257">
        <w:t>II.</w:t>
      </w:r>
      <w:r w:rsidRPr="002E2257">
        <w:tab/>
        <w:t>WEITERE ENTWICKLUNGEN VON BELANG FÜR DIE UPOV</w:t>
      </w:r>
    </w:p>
    <w:p w:rsidR="00945B39" w:rsidRPr="002E2257" w:rsidRDefault="00945B39" w:rsidP="00945B39"/>
    <w:p w:rsidR="00945B39" w:rsidRPr="002E2257" w:rsidRDefault="00945B39" w:rsidP="00945B39">
      <w:r w:rsidRPr="002E2257">
        <w:t xml:space="preserve">Die </w:t>
      </w:r>
      <w:r w:rsidRPr="002E2257">
        <w:rPr>
          <w:i/>
        </w:rPr>
        <w:t>Polnische Nationale Liste der Sorten landwirtschaftlicher Pflanzen</w:t>
      </w:r>
      <w:r w:rsidRPr="002E2257">
        <w:t xml:space="preserve"> und die </w:t>
      </w:r>
      <w:r w:rsidRPr="002E2257">
        <w:rPr>
          <w:i/>
        </w:rPr>
        <w:t>Polnische Nationale Liste der Sorten von Gemüsepflanzen</w:t>
      </w:r>
      <w:r w:rsidRPr="002E2257">
        <w:t xml:space="preserve"> sowie die </w:t>
      </w:r>
      <w:r w:rsidRPr="002E2257">
        <w:rPr>
          <w:i/>
        </w:rPr>
        <w:t>polnische Nationale Liste der Sorten von Obstpflanzen</w:t>
      </w:r>
      <w:r w:rsidRPr="002E2257">
        <w:t xml:space="preserve"> wurden im April bzw. im Mai 2014 herausgegeben. Diese offiziellen Listen sowie aktualisierte Sortenlisten sind ebenfalls abrufbar unter </w:t>
      </w:r>
      <w:hyperlink r:id="rId25">
        <w:r w:rsidRPr="002E2257">
          <w:rPr>
            <w:rStyle w:val="Hyperlink"/>
          </w:rPr>
          <w:t>www.coboru.pl</w:t>
        </w:r>
      </w:hyperlink>
      <w:r w:rsidRPr="002E2257">
        <w:t>.</w:t>
      </w:r>
    </w:p>
    <w:p w:rsidR="00945B39" w:rsidRPr="002E2257" w:rsidRDefault="00945B39" w:rsidP="00945B39"/>
    <w:p w:rsidR="00945B39" w:rsidRPr="002E2257" w:rsidRDefault="00945B39" w:rsidP="00945B39"/>
    <w:p w:rsidR="00945B39" w:rsidRPr="002E2257" w:rsidRDefault="00945B39" w:rsidP="00945B39"/>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XVII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26"/>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XVII</w:t>
      </w:r>
    </w:p>
    <w:p w:rsidR="00761602" w:rsidRPr="002E2257" w:rsidRDefault="00761602" w:rsidP="00761602">
      <w:pPr>
        <w:jc w:val="center"/>
      </w:pPr>
    </w:p>
    <w:p w:rsidR="00761602" w:rsidRPr="002E2257" w:rsidRDefault="00761602" w:rsidP="00761602">
      <w:pPr>
        <w:jc w:val="center"/>
      </w:pPr>
    </w:p>
    <w:p w:rsidR="00761602" w:rsidRPr="002E2257" w:rsidRDefault="00761602" w:rsidP="00761602">
      <w:pPr>
        <w:jc w:val="center"/>
      </w:pPr>
      <w:r w:rsidRPr="002E2257">
        <w:t>REPUBLI</w:t>
      </w:r>
      <w:r w:rsidR="00710A68" w:rsidRPr="002E2257">
        <w:t>K</w:t>
      </w:r>
      <w:r w:rsidRPr="002E2257">
        <w:t xml:space="preserve"> </w:t>
      </w:r>
      <w:r w:rsidR="00710A68" w:rsidRPr="002E2257">
        <w:t>MOLDAU</w:t>
      </w:r>
    </w:p>
    <w:p w:rsidR="00761602" w:rsidRPr="002E2257" w:rsidRDefault="00761602" w:rsidP="00761602">
      <w:pPr>
        <w:jc w:val="center"/>
      </w:pPr>
      <w:r w:rsidRPr="002E2257">
        <w:t>(2013)</w:t>
      </w:r>
    </w:p>
    <w:p w:rsidR="00761602" w:rsidRPr="002E2257" w:rsidRDefault="00761602" w:rsidP="00761602"/>
    <w:p w:rsidR="00761602" w:rsidRPr="002E2257" w:rsidRDefault="00761602" w:rsidP="00761602"/>
    <w:p w:rsidR="00945B39" w:rsidRPr="002E2257" w:rsidRDefault="00945B39" w:rsidP="00945B39">
      <w:r w:rsidRPr="002E2257">
        <w:t>SORTENSCHUTZ</w:t>
      </w:r>
    </w:p>
    <w:p w:rsidR="00945B39" w:rsidRPr="002E2257" w:rsidRDefault="00945B39" w:rsidP="00945B39"/>
    <w:p w:rsidR="00945B39" w:rsidRPr="002E2257" w:rsidRDefault="00945B39" w:rsidP="00945B39">
      <w:pPr>
        <w:rPr>
          <w:u w:val="single"/>
        </w:rPr>
      </w:pPr>
      <w:r w:rsidRPr="002E2257">
        <w:rPr>
          <w:u w:val="single"/>
        </w:rPr>
        <w:t>Lage auf dem Gebiet der Gesetzgebung</w:t>
      </w:r>
    </w:p>
    <w:p w:rsidR="00945B39" w:rsidRPr="002E2257" w:rsidRDefault="00945B39" w:rsidP="00945B39"/>
    <w:p w:rsidR="00945B39" w:rsidRPr="002E2257" w:rsidRDefault="00945B39" w:rsidP="00945B39">
      <w:r w:rsidRPr="002E2257">
        <w:tab/>
        <w:t>Ausweitung des Schutzes auf weitere Gattungen und Arten</w:t>
      </w:r>
    </w:p>
    <w:p w:rsidR="00945B39" w:rsidRPr="002E2257" w:rsidRDefault="00945B39" w:rsidP="00945B39"/>
    <w:p w:rsidR="00945B39" w:rsidRPr="002E2257" w:rsidRDefault="00945B39" w:rsidP="00945B39">
      <w:r w:rsidRPr="002E2257">
        <w:t>Gemäß dem Gesetz Nr. 39-XVI/2008 wird der Schutz auf die Sorten aller botanischer Gattungen und Arten, einschließlich Hybriden zwischen Gattungen und Arten, ausgeweitet.</w:t>
      </w:r>
    </w:p>
    <w:p w:rsidR="00945B39" w:rsidRPr="002E2257" w:rsidRDefault="00945B39" w:rsidP="00945B39"/>
    <w:p w:rsidR="00945B39" w:rsidRPr="002E2257" w:rsidRDefault="00945B39" w:rsidP="00945B39">
      <w:r w:rsidRPr="002E2257">
        <w:tab/>
      </w:r>
      <w:proofErr w:type="spellStart"/>
      <w:r w:rsidRPr="002E2257">
        <w:t>Rechtssprechung</w:t>
      </w:r>
      <w:proofErr w:type="spellEnd"/>
    </w:p>
    <w:p w:rsidR="00945B39" w:rsidRPr="002E2257" w:rsidRDefault="00945B39" w:rsidP="00945B39"/>
    <w:p w:rsidR="00945B39" w:rsidRPr="002E2257" w:rsidRDefault="00945B39" w:rsidP="00945B39">
      <w:r w:rsidRPr="002E2257">
        <w:t>Hinsichtlich des Züchterrechtsschutzes gibt es keine Präzedenzfälle.</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rPr>
          <w:u w:val="single"/>
        </w:rPr>
        <w:t>Zusammenarbeit bei der Prüfung</w:t>
      </w:r>
    </w:p>
    <w:p w:rsidR="00945B39" w:rsidRPr="002E2257" w:rsidRDefault="00945B39" w:rsidP="00945B39"/>
    <w:p w:rsidR="00945B39" w:rsidRPr="002E2257" w:rsidRDefault="00945B39" w:rsidP="00945B39">
      <w:r w:rsidRPr="002E2257">
        <w:t>Es sind keine bilateralen Vereinbarungen über die Zusammenarbeit bei der Sortenprüfung vorhanden.</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rPr>
          <w:u w:val="single"/>
        </w:rPr>
        <w:t>Lage auf dem Gebiet der Verwaltung</w:t>
      </w:r>
    </w:p>
    <w:p w:rsidR="00945B39" w:rsidRPr="002E2257" w:rsidRDefault="00945B39" w:rsidP="00945B39"/>
    <w:p w:rsidR="00945B39" w:rsidRPr="002E2257" w:rsidRDefault="00945B39" w:rsidP="00945B39">
      <w:pPr>
        <w:pStyle w:val="ListParagraph"/>
        <w:numPr>
          <w:ilvl w:val="0"/>
          <w:numId w:val="4"/>
        </w:numPr>
        <w:ind w:left="567" w:hanging="567"/>
        <w:rPr>
          <w:lang w:val="de-DE"/>
        </w:rPr>
      </w:pPr>
      <w:r w:rsidRPr="002E2257">
        <w:rPr>
          <w:lang w:val="de-DE"/>
        </w:rPr>
        <w:t xml:space="preserve">Änderungen in den Verfahren und Systemen </w:t>
      </w:r>
    </w:p>
    <w:p w:rsidR="00945B39" w:rsidRPr="002E2257" w:rsidRDefault="00945B39" w:rsidP="00945B39"/>
    <w:p w:rsidR="00945B39" w:rsidRPr="002E2257" w:rsidRDefault="00945B39" w:rsidP="00945B39">
      <w:pPr>
        <w:ind w:left="567"/>
      </w:pPr>
      <w:r w:rsidRPr="002E2257">
        <w:t>Nationale Prüfungsrichtlinien wurden erstellt für:</w:t>
      </w:r>
    </w:p>
    <w:p w:rsidR="00945B39" w:rsidRPr="002E2257" w:rsidRDefault="00945B39" w:rsidP="00945B39">
      <w:pPr>
        <w:ind w:left="567"/>
      </w:pPr>
    </w:p>
    <w:p w:rsidR="00945B39" w:rsidRPr="002E2257" w:rsidRDefault="00945B39" w:rsidP="00945B39">
      <w:pPr>
        <w:pStyle w:val="ListParagraph"/>
        <w:numPr>
          <w:ilvl w:val="0"/>
          <w:numId w:val="5"/>
        </w:numPr>
        <w:ind w:left="851" w:hanging="284"/>
        <w:rPr>
          <w:i/>
          <w:lang w:val="de-DE"/>
        </w:rPr>
      </w:pPr>
      <w:r w:rsidRPr="002E2257">
        <w:rPr>
          <w:lang w:val="de-DE"/>
        </w:rPr>
        <w:t xml:space="preserve">Phazelie - </w:t>
      </w:r>
      <w:proofErr w:type="spellStart"/>
      <w:r w:rsidRPr="002E2257">
        <w:rPr>
          <w:i/>
          <w:lang w:val="de-DE"/>
        </w:rPr>
        <w:t>Phacelia</w:t>
      </w:r>
      <w:proofErr w:type="spellEnd"/>
      <w:r w:rsidRPr="002E2257">
        <w:rPr>
          <w:i/>
          <w:lang w:val="de-DE"/>
        </w:rPr>
        <w:t xml:space="preserve"> </w:t>
      </w:r>
      <w:proofErr w:type="spellStart"/>
      <w:r w:rsidRPr="002E2257">
        <w:rPr>
          <w:i/>
          <w:lang w:val="de-DE"/>
        </w:rPr>
        <w:t>tanacefolia</w:t>
      </w:r>
      <w:proofErr w:type="spellEnd"/>
      <w:r w:rsidRPr="002E2257">
        <w:rPr>
          <w:i/>
          <w:lang w:val="de-DE"/>
        </w:rPr>
        <w:t xml:space="preserve"> </w:t>
      </w:r>
      <w:proofErr w:type="spellStart"/>
      <w:r w:rsidRPr="002E2257">
        <w:rPr>
          <w:i/>
          <w:lang w:val="de-DE"/>
        </w:rPr>
        <w:t>Benth</w:t>
      </w:r>
      <w:proofErr w:type="spellEnd"/>
      <w:r w:rsidRPr="002E2257">
        <w:rPr>
          <w:i/>
          <w:lang w:val="de-DE"/>
        </w:rPr>
        <w:t>.</w:t>
      </w:r>
    </w:p>
    <w:p w:rsidR="00945B39" w:rsidRPr="002E2257" w:rsidRDefault="00945B39" w:rsidP="00945B39">
      <w:pPr>
        <w:pStyle w:val="ListParagraph"/>
        <w:numPr>
          <w:ilvl w:val="0"/>
          <w:numId w:val="5"/>
        </w:numPr>
        <w:ind w:left="851" w:hanging="284"/>
        <w:rPr>
          <w:lang w:val="de-DE"/>
        </w:rPr>
      </w:pPr>
      <w:r w:rsidRPr="002E2257">
        <w:rPr>
          <w:lang w:val="de-DE"/>
        </w:rPr>
        <w:t xml:space="preserve">Virginiamalve - </w:t>
      </w:r>
      <w:proofErr w:type="spellStart"/>
      <w:r w:rsidRPr="002E2257">
        <w:rPr>
          <w:i/>
          <w:lang w:val="de-DE"/>
        </w:rPr>
        <w:t>Sida</w:t>
      </w:r>
      <w:proofErr w:type="spellEnd"/>
      <w:r w:rsidRPr="002E2257">
        <w:rPr>
          <w:i/>
          <w:lang w:val="de-DE"/>
        </w:rPr>
        <w:t xml:space="preserve"> </w:t>
      </w:r>
      <w:proofErr w:type="spellStart"/>
      <w:r w:rsidRPr="002E2257">
        <w:rPr>
          <w:i/>
          <w:lang w:val="de-DE"/>
        </w:rPr>
        <w:t>hemaphrodita</w:t>
      </w:r>
      <w:proofErr w:type="spellEnd"/>
      <w:r w:rsidRPr="002E2257">
        <w:rPr>
          <w:i/>
          <w:lang w:val="de-DE"/>
        </w:rPr>
        <w:t xml:space="preserve"> </w:t>
      </w:r>
      <w:proofErr w:type="spellStart"/>
      <w:r w:rsidRPr="002E2257">
        <w:rPr>
          <w:i/>
          <w:lang w:val="de-DE"/>
        </w:rPr>
        <w:t>Rusby</w:t>
      </w:r>
      <w:proofErr w:type="spellEnd"/>
    </w:p>
    <w:p w:rsidR="00945B39" w:rsidRPr="002E2257" w:rsidRDefault="00945B39" w:rsidP="00945B39">
      <w:pPr>
        <w:pStyle w:val="ListParagraph"/>
        <w:numPr>
          <w:ilvl w:val="0"/>
          <w:numId w:val="5"/>
        </w:numPr>
        <w:ind w:left="851" w:hanging="284"/>
        <w:rPr>
          <w:lang w:val="de-DE"/>
        </w:rPr>
      </w:pPr>
      <w:proofErr w:type="spellStart"/>
      <w:r w:rsidRPr="002E2257">
        <w:rPr>
          <w:lang w:val="de-DE"/>
        </w:rPr>
        <w:t>Yacon</w:t>
      </w:r>
      <w:proofErr w:type="spellEnd"/>
      <w:r w:rsidRPr="002E2257">
        <w:rPr>
          <w:lang w:val="de-DE"/>
        </w:rPr>
        <w:t xml:space="preserve"> - </w:t>
      </w:r>
      <w:r w:rsidRPr="002E2257">
        <w:rPr>
          <w:i/>
          <w:lang w:val="de-DE"/>
        </w:rPr>
        <w:t xml:space="preserve">Polymnia </w:t>
      </w:r>
      <w:proofErr w:type="spellStart"/>
      <w:r w:rsidRPr="002E2257">
        <w:rPr>
          <w:i/>
          <w:lang w:val="de-DE"/>
        </w:rPr>
        <w:t>sonchifolia</w:t>
      </w:r>
      <w:proofErr w:type="spellEnd"/>
      <w:r w:rsidRPr="002E2257">
        <w:rPr>
          <w:lang w:val="de-DE"/>
        </w:rPr>
        <w:t xml:space="preserve"> </w:t>
      </w:r>
      <w:proofErr w:type="spellStart"/>
      <w:r w:rsidRPr="002E2257">
        <w:rPr>
          <w:lang w:val="de-DE"/>
        </w:rPr>
        <w:t>Poepp</w:t>
      </w:r>
      <w:proofErr w:type="spellEnd"/>
      <w:r w:rsidRPr="002E2257">
        <w:rPr>
          <w:lang w:val="de-DE"/>
        </w:rPr>
        <w:t xml:space="preserve">. &amp; </w:t>
      </w:r>
      <w:proofErr w:type="spellStart"/>
      <w:r w:rsidRPr="002E2257">
        <w:rPr>
          <w:lang w:val="de-DE"/>
        </w:rPr>
        <w:t>Endl</w:t>
      </w:r>
      <w:proofErr w:type="spellEnd"/>
      <w:r w:rsidRPr="002E2257">
        <w:rPr>
          <w:lang w:val="de-DE"/>
        </w:rPr>
        <w:t>.</w:t>
      </w:r>
    </w:p>
    <w:p w:rsidR="00945B39" w:rsidRPr="002E2257" w:rsidRDefault="00945B39" w:rsidP="00945B39">
      <w:pPr>
        <w:pStyle w:val="ListParagraph"/>
        <w:numPr>
          <w:ilvl w:val="0"/>
          <w:numId w:val="5"/>
        </w:numPr>
        <w:ind w:left="851" w:hanging="284"/>
        <w:rPr>
          <w:lang w:val="de-DE"/>
        </w:rPr>
      </w:pPr>
      <w:r w:rsidRPr="002E2257">
        <w:rPr>
          <w:lang w:val="de-DE"/>
        </w:rPr>
        <w:t xml:space="preserve">Becherpflanze - </w:t>
      </w:r>
      <w:proofErr w:type="spellStart"/>
      <w:r w:rsidRPr="002E2257">
        <w:rPr>
          <w:i/>
          <w:lang w:val="de-DE"/>
        </w:rPr>
        <w:t>Silphium</w:t>
      </w:r>
      <w:proofErr w:type="spellEnd"/>
      <w:r w:rsidRPr="002E2257">
        <w:rPr>
          <w:i/>
          <w:lang w:val="de-DE"/>
        </w:rPr>
        <w:t xml:space="preserve"> </w:t>
      </w:r>
      <w:proofErr w:type="spellStart"/>
      <w:r w:rsidRPr="002E2257">
        <w:rPr>
          <w:i/>
          <w:lang w:val="de-DE"/>
        </w:rPr>
        <w:t>perfoliatum</w:t>
      </w:r>
      <w:proofErr w:type="spellEnd"/>
      <w:r w:rsidRPr="002E2257">
        <w:rPr>
          <w:i/>
          <w:lang w:val="de-DE"/>
        </w:rPr>
        <w:t xml:space="preserve"> L.</w:t>
      </w:r>
    </w:p>
    <w:p w:rsidR="00945B39" w:rsidRPr="002E2257" w:rsidRDefault="00945B39" w:rsidP="00945B39">
      <w:pPr>
        <w:pStyle w:val="ListParagraph"/>
        <w:numPr>
          <w:ilvl w:val="0"/>
          <w:numId w:val="5"/>
        </w:numPr>
        <w:ind w:left="851" w:hanging="284"/>
        <w:rPr>
          <w:i/>
          <w:lang w:val="de-DE"/>
        </w:rPr>
      </w:pPr>
      <w:r w:rsidRPr="002E2257">
        <w:rPr>
          <w:lang w:val="de-DE"/>
        </w:rPr>
        <w:t xml:space="preserve">Riesenknöterich - </w:t>
      </w:r>
      <w:proofErr w:type="spellStart"/>
      <w:r w:rsidRPr="002E2257">
        <w:rPr>
          <w:i/>
          <w:lang w:val="de-DE"/>
        </w:rPr>
        <w:t>Fallopia</w:t>
      </w:r>
      <w:proofErr w:type="spellEnd"/>
      <w:r w:rsidRPr="002E2257">
        <w:rPr>
          <w:i/>
          <w:lang w:val="de-DE"/>
        </w:rPr>
        <w:t xml:space="preserve"> </w:t>
      </w:r>
      <w:proofErr w:type="spellStart"/>
      <w:r w:rsidRPr="002E2257">
        <w:rPr>
          <w:i/>
          <w:lang w:val="de-DE"/>
        </w:rPr>
        <w:t>sachalinensis</w:t>
      </w:r>
      <w:proofErr w:type="spellEnd"/>
    </w:p>
    <w:p w:rsidR="00945B39" w:rsidRPr="002E2257" w:rsidRDefault="00945B39" w:rsidP="00945B39"/>
    <w:p w:rsidR="00945B39" w:rsidRPr="002E2257" w:rsidRDefault="00945B39" w:rsidP="00945B39">
      <w:pPr>
        <w:pStyle w:val="ListParagraph"/>
        <w:numPr>
          <w:ilvl w:val="0"/>
          <w:numId w:val="4"/>
        </w:numPr>
        <w:ind w:left="567" w:hanging="567"/>
        <w:rPr>
          <w:lang w:val="de-DE"/>
        </w:rPr>
      </w:pPr>
      <w:r w:rsidRPr="002E2257">
        <w:rPr>
          <w:lang w:val="de-DE"/>
        </w:rPr>
        <w:t>Statistik</w:t>
      </w:r>
    </w:p>
    <w:p w:rsidR="00945B39" w:rsidRPr="002E2257" w:rsidRDefault="00945B39" w:rsidP="00945B39"/>
    <w:p w:rsidR="00945B39" w:rsidRPr="002E2257" w:rsidRDefault="00945B39" w:rsidP="00945B39">
      <w:pPr>
        <w:ind w:left="567"/>
      </w:pPr>
      <w:r w:rsidRPr="002E2257">
        <w:t>Im Zeitraum vom 1. Januar 2013 bis 31. Dezember 2013:</w:t>
      </w:r>
    </w:p>
    <w:p w:rsidR="00945B39" w:rsidRPr="002E2257" w:rsidRDefault="00945B39" w:rsidP="00945B39">
      <w:pPr>
        <w:ind w:left="567"/>
      </w:pPr>
    </w:p>
    <w:p w:rsidR="00945B39" w:rsidRPr="002E2257" w:rsidRDefault="00945B39" w:rsidP="00945B39">
      <w:pPr>
        <w:ind w:left="567"/>
      </w:pPr>
      <w:r w:rsidRPr="002E2257">
        <w:t xml:space="preserve">- Es wurden 43 Anträge (39 aus dem Inland und 4 aus dem Ausland) wie folgt eingereicht: </w:t>
      </w:r>
    </w:p>
    <w:p w:rsidR="00945B39" w:rsidRPr="002E2257" w:rsidRDefault="00945B39" w:rsidP="00945B39">
      <w:pPr>
        <w:ind w:left="567"/>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7"/>
      </w:tblGrid>
      <w:tr w:rsidR="00945B39" w:rsidRPr="002E2257" w:rsidTr="00CD0D9D">
        <w:tc>
          <w:tcPr>
            <w:tcW w:w="4198" w:type="dxa"/>
          </w:tcPr>
          <w:p w:rsidR="00945B39" w:rsidRPr="002E2257" w:rsidRDefault="00945B39" w:rsidP="00CD0D9D">
            <w:r w:rsidRPr="002E2257">
              <w:t>Aprikose - 1</w:t>
            </w:r>
          </w:p>
          <w:p w:rsidR="00945B39" w:rsidRPr="002E2257" w:rsidRDefault="00945B39" w:rsidP="00CD0D9D">
            <w:r w:rsidRPr="002E2257">
              <w:t>Tomate – 6</w:t>
            </w:r>
          </w:p>
          <w:p w:rsidR="00945B39" w:rsidRPr="002E2257" w:rsidRDefault="00945B39" w:rsidP="00CD0D9D">
            <w:proofErr w:type="spellStart"/>
            <w:r w:rsidRPr="002E2257">
              <w:t>Futterrrübe</w:t>
            </w:r>
            <w:proofErr w:type="spellEnd"/>
            <w:r w:rsidRPr="002E2257">
              <w:t xml:space="preserve"> – 1</w:t>
            </w:r>
          </w:p>
          <w:p w:rsidR="00945B39" w:rsidRPr="002E2257" w:rsidRDefault="00945B39" w:rsidP="00CD0D9D">
            <w:r w:rsidRPr="002E2257">
              <w:t>Virginiamalve - 1</w:t>
            </w:r>
          </w:p>
          <w:p w:rsidR="00945B39" w:rsidRPr="002E2257" w:rsidRDefault="00945B39" w:rsidP="00CD0D9D">
            <w:r w:rsidRPr="002E2257">
              <w:t>Topinambur - 1</w:t>
            </w:r>
          </w:p>
          <w:p w:rsidR="00945B39" w:rsidRPr="002E2257" w:rsidRDefault="00945B39" w:rsidP="00CD0D9D">
            <w:r w:rsidRPr="002E2257">
              <w:t>Phazelie- 1</w:t>
            </w:r>
          </w:p>
          <w:p w:rsidR="00945B39" w:rsidRPr="002E2257" w:rsidRDefault="00945B39" w:rsidP="00CD0D9D">
            <w:r w:rsidRPr="002E2257">
              <w:t>Riesenknöterich - 1</w:t>
            </w:r>
          </w:p>
          <w:p w:rsidR="00945B39" w:rsidRPr="002E2257" w:rsidRDefault="00945B39" w:rsidP="00CD0D9D">
            <w:r w:rsidRPr="002E2257">
              <w:t>Becherpflanze - 1</w:t>
            </w:r>
          </w:p>
          <w:p w:rsidR="00945B39" w:rsidRPr="002E2257" w:rsidRDefault="00945B39" w:rsidP="00CD0D9D">
            <w:r w:rsidRPr="002E2257">
              <w:t>Lavendel - 1</w:t>
            </w:r>
          </w:p>
          <w:p w:rsidR="00945B39" w:rsidRPr="002E2257" w:rsidRDefault="00945B39" w:rsidP="00CD0D9D">
            <w:r w:rsidRPr="002E2257">
              <w:t>Basilikum – 2</w:t>
            </w:r>
          </w:p>
          <w:p w:rsidR="00945B39" w:rsidRPr="002E2257" w:rsidRDefault="00945B39" w:rsidP="00CD0D9D">
            <w:r w:rsidRPr="002E2257">
              <w:t xml:space="preserve">Mexikanische Blasenkirsche, </w:t>
            </w:r>
            <w:proofErr w:type="spellStart"/>
            <w:r w:rsidRPr="002E2257">
              <w:t>Tomatillo</w:t>
            </w:r>
            <w:proofErr w:type="spellEnd"/>
            <w:r w:rsidRPr="002E2257">
              <w:t>- 1</w:t>
            </w:r>
          </w:p>
          <w:p w:rsidR="00945B39" w:rsidRPr="002E2257" w:rsidRDefault="00945B39" w:rsidP="00CD0D9D">
            <w:proofErr w:type="spellStart"/>
            <w:r w:rsidRPr="002E2257">
              <w:t>Yacon</w:t>
            </w:r>
            <w:proofErr w:type="spellEnd"/>
            <w:r w:rsidRPr="002E2257">
              <w:t xml:space="preserve"> - 1</w:t>
            </w:r>
          </w:p>
          <w:p w:rsidR="00945B39" w:rsidRPr="002E2257" w:rsidRDefault="00945B39" w:rsidP="00CD0D9D">
            <w:r w:rsidRPr="002E2257">
              <w:t>Fenchel - 1</w:t>
            </w:r>
          </w:p>
          <w:p w:rsidR="00945B39" w:rsidRPr="002E2257" w:rsidRDefault="00945B39" w:rsidP="00CD0D9D">
            <w:r w:rsidRPr="002E2257">
              <w:t xml:space="preserve">Mais – 5 </w:t>
            </w:r>
          </w:p>
          <w:p w:rsidR="00945B39" w:rsidRPr="002E2257" w:rsidRDefault="00945B39" w:rsidP="00CD0D9D">
            <w:r w:rsidRPr="002E2257">
              <w:t>Weizen – 2</w:t>
            </w:r>
          </w:p>
        </w:tc>
        <w:tc>
          <w:tcPr>
            <w:tcW w:w="4307" w:type="dxa"/>
          </w:tcPr>
          <w:p w:rsidR="00945B39" w:rsidRPr="002E2257" w:rsidRDefault="00945B39" w:rsidP="00CD0D9D">
            <w:r w:rsidRPr="002E2257">
              <w:t>Gerste - 1</w:t>
            </w:r>
          </w:p>
          <w:p w:rsidR="00945B39" w:rsidRPr="002E2257" w:rsidRDefault="00945B39" w:rsidP="00CD0D9D">
            <w:r w:rsidRPr="002E2257">
              <w:t>Erbse - 1</w:t>
            </w:r>
          </w:p>
          <w:p w:rsidR="00945B39" w:rsidRPr="002E2257" w:rsidRDefault="00945B39" w:rsidP="00CD0D9D">
            <w:r w:rsidRPr="002E2257">
              <w:t>Apfel - 3</w:t>
            </w:r>
          </w:p>
          <w:p w:rsidR="00945B39" w:rsidRPr="002E2257" w:rsidRDefault="00945B39" w:rsidP="00CD0D9D">
            <w:r w:rsidRPr="002E2257">
              <w:t>Weide - 1</w:t>
            </w:r>
          </w:p>
          <w:p w:rsidR="00945B39" w:rsidRPr="002E2257" w:rsidRDefault="00945B39" w:rsidP="00CD0D9D">
            <w:r w:rsidRPr="002E2257">
              <w:t>Meerrettich - 1</w:t>
            </w:r>
          </w:p>
          <w:p w:rsidR="00945B39" w:rsidRPr="002E2257" w:rsidRDefault="00945B39" w:rsidP="00CD0D9D">
            <w:r w:rsidRPr="002E2257">
              <w:t>Knoblauch- 1</w:t>
            </w:r>
          </w:p>
          <w:p w:rsidR="00945B39" w:rsidRPr="002E2257" w:rsidRDefault="00945B39" w:rsidP="00CD0D9D">
            <w:r w:rsidRPr="002E2257">
              <w:t>Zwiebel- 1</w:t>
            </w:r>
          </w:p>
          <w:p w:rsidR="00945B39" w:rsidRPr="002E2257" w:rsidRDefault="00945B39" w:rsidP="00CD0D9D">
            <w:r w:rsidRPr="002E2257">
              <w:t>Paprika - 1</w:t>
            </w:r>
          </w:p>
          <w:p w:rsidR="00945B39" w:rsidRPr="002E2257" w:rsidRDefault="00945B39" w:rsidP="00CD0D9D">
            <w:r w:rsidRPr="002E2257">
              <w:t>Mehlbeere - 1</w:t>
            </w:r>
          </w:p>
          <w:p w:rsidR="00945B39" w:rsidRPr="002E2257" w:rsidRDefault="00945B39" w:rsidP="00CD0D9D">
            <w:r w:rsidRPr="002E2257">
              <w:t>Salbei- 1</w:t>
            </w:r>
          </w:p>
          <w:p w:rsidR="00945B39" w:rsidRPr="002E2257" w:rsidRDefault="00945B39" w:rsidP="00CD0D9D">
            <w:r w:rsidRPr="002E2257">
              <w:t>Anis- 1</w:t>
            </w:r>
          </w:p>
          <w:p w:rsidR="00945B39" w:rsidRPr="002E2257" w:rsidRDefault="00945B39" w:rsidP="00CD0D9D">
            <w:proofErr w:type="spellStart"/>
            <w:r w:rsidRPr="002E2257">
              <w:t>Aronia</w:t>
            </w:r>
            <w:proofErr w:type="spellEnd"/>
            <w:r w:rsidRPr="002E2257">
              <w:t>- 1</w:t>
            </w:r>
          </w:p>
          <w:p w:rsidR="00945B39" w:rsidRPr="002E2257" w:rsidRDefault="00945B39" w:rsidP="00CD0D9D">
            <w:r w:rsidRPr="002E2257">
              <w:t>Bastardeberesche – 2</w:t>
            </w:r>
          </w:p>
          <w:p w:rsidR="00945B39" w:rsidRPr="002E2257" w:rsidRDefault="00945B39" w:rsidP="00CD0D9D">
            <w:r w:rsidRPr="002E2257">
              <w:t>Europäische Pflaume - 1</w:t>
            </w:r>
          </w:p>
        </w:tc>
      </w:tr>
    </w:tbl>
    <w:p w:rsidR="00945B39" w:rsidRPr="002E2257" w:rsidRDefault="00945B39" w:rsidP="00945B39">
      <w:pPr>
        <w:jc w:val="left"/>
      </w:pPr>
    </w:p>
    <w:p w:rsidR="00945B39" w:rsidRPr="002E2257" w:rsidRDefault="00945B39" w:rsidP="00945B39">
      <w:pPr>
        <w:jc w:val="left"/>
      </w:pPr>
      <w:r w:rsidRPr="002E2257">
        <w:br w:type="page"/>
      </w:r>
    </w:p>
    <w:p w:rsidR="00945B39" w:rsidRPr="002E2257" w:rsidRDefault="00945B39" w:rsidP="00945B39">
      <w:pPr>
        <w:ind w:left="567"/>
      </w:pPr>
      <w:r w:rsidRPr="002E2257">
        <w:t xml:space="preserve">- Es wurden 25 Patente für Pflanzensorten (21 aus dem Inland und 4 aus dem Ausland) wie folgt erteilt: </w:t>
      </w:r>
    </w:p>
    <w:p w:rsidR="00945B39" w:rsidRPr="002E2257" w:rsidRDefault="00945B39" w:rsidP="00945B39">
      <w:pPr>
        <w:ind w:left="567"/>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7"/>
      </w:tblGrid>
      <w:tr w:rsidR="00945B39" w:rsidRPr="002E2257" w:rsidTr="00CD0D9D">
        <w:tc>
          <w:tcPr>
            <w:tcW w:w="4198" w:type="dxa"/>
          </w:tcPr>
          <w:p w:rsidR="00945B39" w:rsidRPr="002E2257" w:rsidRDefault="00945B39" w:rsidP="00CD0D9D">
            <w:r w:rsidRPr="002E2257">
              <w:t>Luzerne - 1</w:t>
            </w:r>
          </w:p>
          <w:p w:rsidR="00945B39" w:rsidRPr="002E2257" w:rsidRDefault="00945B39" w:rsidP="00CD0D9D">
            <w:r w:rsidRPr="002E2257">
              <w:t>Mais - 3</w:t>
            </w:r>
          </w:p>
          <w:p w:rsidR="00945B39" w:rsidRPr="002E2257" w:rsidRDefault="00945B39" w:rsidP="00CD0D9D">
            <w:r w:rsidRPr="002E2257">
              <w:t>Weichmais - 1</w:t>
            </w:r>
          </w:p>
          <w:p w:rsidR="00945B39" w:rsidRPr="002E2257" w:rsidRDefault="00945B39" w:rsidP="00CD0D9D">
            <w:r w:rsidRPr="002E2257">
              <w:t>Winterweizen - 1</w:t>
            </w:r>
          </w:p>
          <w:p w:rsidR="00945B39" w:rsidRPr="002E2257" w:rsidRDefault="00945B39" w:rsidP="00CD0D9D">
            <w:r w:rsidRPr="002E2257">
              <w:t>Apfel - 2</w:t>
            </w:r>
          </w:p>
          <w:p w:rsidR="00945B39" w:rsidRPr="002E2257" w:rsidRDefault="00945B39" w:rsidP="00CD0D9D">
            <w:proofErr w:type="spellStart"/>
            <w:r w:rsidRPr="002E2257">
              <w:t>Futterrrübe</w:t>
            </w:r>
            <w:proofErr w:type="spellEnd"/>
            <w:r w:rsidRPr="002E2257">
              <w:t xml:space="preserve"> – 1</w:t>
            </w:r>
          </w:p>
          <w:p w:rsidR="00945B39" w:rsidRPr="002E2257" w:rsidRDefault="00945B39" w:rsidP="00CD0D9D">
            <w:r w:rsidRPr="002E2257">
              <w:t>Sauerkirsche – 1</w:t>
            </w:r>
          </w:p>
          <w:p w:rsidR="00945B39" w:rsidRPr="002E2257" w:rsidRDefault="00945B39" w:rsidP="00CD0D9D">
            <w:r w:rsidRPr="002E2257">
              <w:t>Wicke - 1</w:t>
            </w:r>
          </w:p>
        </w:tc>
        <w:tc>
          <w:tcPr>
            <w:tcW w:w="4307" w:type="dxa"/>
          </w:tcPr>
          <w:p w:rsidR="00945B39" w:rsidRPr="002E2257" w:rsidRDefault="00945B39" w:rsidP="00CD0D9D">
            <w:r w:rsidRPr="002E2257">
              <w:t>Wintergerste - 3</w:t>
            </w:r>
          </w:p>
          <w:p w:rsidR="00945B39" w:rsidRPr="002E2257" w:rsidRDefault="00945B39" w:rsidP="00CD0D9D">
            <w:r w:rsidRPr="002E2257">
              <w:t>Sojabohne - 2</w:t>
            </w:r>
          </w:p>
          <w:p w:rsidR="00945B39" w:rsidRPr="002E2257" w:rsidRDefault="00945B39" w:rsidP="00CD0D9D">
            <w:r w:rsidRPr="002E2257">
              <w:t>Salbei - 1</w:t>
            </w:r>
          </w:p>
          <w:p w:rsidR="00945B39" w:rsidRPr="002E2257" w:rsidRDefault="00945B39" w:rsidP="00CD0D9D">
            <w:r w:rsidRPr="002E2257">
              <w:t>Erbse - 1</w:t>
            </w:r>
          </w:p>
          <w:p w:rsidR="00945B39" w:rsidRPr="002E2257" w:rsidRDefault="00945B39" w:rsidP="00CD0D9D">
            <w:r w:rsidRPr="002E2257">
              <w:t>Weizen – 3</w:t>
            </w:r>
          </w:p>
          <w:p w:rsidR="00945B39" w:rsidRPr="002E2257" w:rsidRDefault="00945B39" w:rsidP="00CD0D9D">
            <w:r w:rsidRPr="002E2257">
              <w:t>Sonnenblume - 2</w:t>
            </w:r>
          </w:p>
          <w:p w:rsidR="00945B39" w:rsidRPr="002E2257" w:rsidRDefault="00945B39" w:rsidP="00CD0D9D">
            <w:r w:rsidRPr="002E2257">
              <w:t>Koriander - 1</w:t>
            </w:r>
          </w:p>
          <w:p w:rsidR="00945B39" w:rsidRPr="002E2257" w:rsidRDefault="00945B39" w:rsidP="00CD0D9D">
            <w:r w:rsidRPr="002E2257">
              <w:t>Europäische Pflaume - 1</w:t>
            </w:r>
          </w:p>
        </w:tc>
      </w:tr>
    </w:tbl>
    <w:p w:rsidR="00945B39" w:rsidRPr="002E2257" w:rsidRDefault="00945B39" w:rsidP="00945B39">
      <w:pPr>
        <w:ind w:left="567"/>
      </w:pPr>
    </w:p>
    <w:p w:rsidR="00945B39" w:rsidRPr="002E2257" w:rsidRDefault="00945B39" w:rsidP="00945B39">
      <w:pPr>
        <w:ind w:left="567"/>
      </w:pPr>
      <w:r w:rsidRPr="002E2257">
        <w:t>Zum 31. Dezember 2013 waren 121 Sortenpatente in Kraft.</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rPr>
          <w:u w:val="single"/>
        </w:rPr>
        <w:t>Tätigkeiten zur Förderung des Sortenschutzes</w:t>
      </w:r>
    </w:p>
    <w:p w:rsidR="00945B39" w:rsidRPr="002E2257" w:rsidRDefault="00945B39" w:rsidP="00945B39"/>
    <w:p w:rsidR="00945B39" w:rsidRPr="002E2257" w:rsidRDefault="00945B39" w:rsidP="00945B39">
      <w:pPr>
        <w:pStyle w:val="ListParagraph"/>
        <w:numPr>
          <w:ilvl w:val="0"/>
          <w:numId w:val="6"/>
        </w:numPr>
        <w:ind w:left="567" w:hanging="567"/>
        <w:rPr>
          <w:lang w:val="de-DE"/>
        </w:rPr>
      </w:pPr>
      <w:r w:rsidRPr="002E2257">
        <w:rPr>
          <w:lang w:val="de-DE"/>
        </w:rPr>
        <w:t>Sitzungen, Seminare</w:t>
      </w:r>
    </w:p>
    <w:p w:rsidR="00945B39" w:rsidRPr="002E2257" w:rsidRDefault="00945B39" w:rsidP="00945B39"/>
    <w:p w:rsidR="00945B39" w:rsidRPr="002E2257" w:rsidRDefault="00945B39" w:rsidP="00945B39">
      <w:r w:rsidRPr="002E2257">
        <w:t>Im Berichtszeitraum veranstaltete das AGEPI im Hinblick auf die Umsetzung der Bestimmungen und Anforderungen des Gesetzes Nr. 39-XVI/2008 über den Sortenschutz in der Republik Moldau einige Seminare und Arbeitstagungen für Vertreter im Bereich des gewerblichen Eigentums und für Interessierte, u. a. Studenten, Wissenschaftler und Züchter, die im Konferenzraum des AGEPI, der landwirtschaftlichen Universität von Moldau sowie in anderen Teilen des Landes abgehalten wurden. Zudem wurde mit Beteiligung von Züchtern und Züchtungseinrichtungen und -organisationen die internationale Ausstellung „</w:t>
      </w:r>
      <w:proofErr w:type="spellStart"/>
      <w:r w:rsidRPr="002E2257">
        <w:t>Infoinvent</w:t>
      </w:r>
      <w:proofErr w:type="spellEnd"/>
      <w:r w:rsidRPr="002E2257">
        <w:t xml:space="preserve">“ organisiert.  </w:t>
      </w:r>
    </w:p>
    <w:p w:rsidR="00945B39" w:rsidRPr="002E2257" w:rsidRDefault="00945B39" w:rsidP="00945B39"/>
    <w:p w:rsidR="00945B39" w:rsidRPr="002E2257" w:rsidRDefault="00945B39" w:rsidP="00945B39">
      <w:pPr>
        <w:pStyle w:val="ListParagraph"/>
        <w:numPr>
          <w:ilvl w:val="0"/>
          <w:numId w:val="6"/>
        </w:numPr>
        <w:ind w:left="567" w:hanging="567"/>
        <w:rPr>
          <w:lang w:val="de-DE"/>
        </w:rPr>
      </w:pPr>
      <w:r w:rsidRPr="002E2257">
        <w:rPr>
          <w:lang w:val="de-DE"/>
        </w:rPr>
        <w:t>Veröffentlichungen</w:t>
      </w:r>
    </w:p>
    <w:p w:rsidR="00945B39" w:rsidRPr="002E2257" w:rsidRDefault="00945B39" w:rsidP="00945B39"/>
    <w:p w:rsidR="00945B39" w:rsidRPr="002E2257" w:rsidRDefault="00945B39" w:rsidP="00945B39">
      <w:r w:rsidRPr="002E2257">
        <w:t xml:space="preserve">Das AGEPI unterhält und aktualisiert laufend die Website </w:t>
      </w:r>
      <w:hyperlink r:id="rId27">
        <w:r w:rsidRPr="002E2257">
          <w:rPr>
            <w:rStyle w:val="Hyperlink"/>
          </w:rPr>
          <w:t>www.agepi.gov.md</w:t>
        </w:r>
      </w:hyperlink>
      <w:r w:rsidRPr="002E2257">
        <w:t>, die die einzelstaatlichen Rechtsvorschriften auf dem Gebiet des Sortenschutzes, das Antragsformblatt für die Erteilung eines Sortenpatents sowie zweckdienliche Informationen für Antragsteller und Züchter in Englisch, Rumänisch und Russisch enthält.</w:t>
      </w:r>
    </w:p>
    <w:p w:rsidR="00945B39" w:rsidRPr="002E2257" w:rsidRDefault="00945B39" w:rsidP="00945B39"/>
    <w:p w:rsidR="00945B39" w:rsidRPr="002E2257" w:rsidRDefault="00945B39" w:rsidP="00945B39"/>
    <w:p w:rsidR="00945B39" w:rsidRPr="002E2257" w:rsidRDefault="00945B39" w:rsidP="00945B39"/>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XVIII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28"/>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XVIII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RUMÄNIEN</w:t>
      </w:r>
    </w:p>
    <w:p w:rsidR="00761602" w:rsidRPr="002E2257" w:rsidRDefault="00761602" w:rsidP="00761602">
      <w:pPr>
        <w:jc w:val="center"/>
      </w:pPr>
      <w:r w:rsidRPr="002E2257">
        <w:t>(2013)</w:t>
      </w:r>
    </w:p>
    <w:p w:rsidR="00761602" w:rsidRPr="002E2257" w:rsidRDefault="00761602" w:rsidP="00761602"/>
    <w:p w:rsidR="00761602" w:rsidRPr="002E2257" w:rsidRDefault="00761602" w:rsidP="00761602"/>
    <w:p w:rsidR="00945B39" w:rsidRPr="002E2257" w:rsidRDefault="00945B39" w:rsidP="00945B39">
      <w:r w:rsidRPr="002E2257">
        <w:t>SORTENSCHUTZ</w:t>
      </w:r>
    </w:p>
    <w:p w:rsidR="00945B39" w:rsidRPr="002E2257" w:rsidRDefault="00945B39" w:rsidP="00945B39"/>
    <w:p w:rsidR="00945B39" w:rsidRPr="002E2257" w:rsidRDefault="00945B39" w:rsidP="00945B39">
      <w:r w:rsidRPr="002E2257">
        <w:t xml:space="preserve">1. </w:t>
      </w:r>
      <w:r w:rsidRPr="002E2257">
        <w:tab/>
      </w:r>
      <w:r w:rsidRPr="002E2257">
        <w:rPr>
          <w:u w:val="single"/>
        </w:rPr>
        <w:t>Lage auf dem Gebiet der Gesetzgebung</w:t>
      </w:r>
    </w:p>
    <w:p w:rsidR="00945B39" w:rsidRPr="002E2257" w:rsidRDefault="00945B39" w:rsidP="00945B39"/>
    <w:p w:rsidR="00945B39" w:rsidRPr="002E2257" w:rsidRDefault="00945B39" w:rsidP="00945B39">
      <w:r w:rsidRPr="002E2257">
        <w:t>1.1</w:t>
      </w:r>
      <w:r w:rsidRPr="002E2257">
        <w:tab/>
        <w:t>Änderungen des Gesetzes und der Ausführungsvorschriften</w:t>
      </w:r>
    </w:p>
    <w:p w:rsidR="00945B39" w:rsidRPr="002E2257" w:rsidRDefault="00945B39" w:rsidP="00945B39"/>
    <w:p w:rsidR="00945B39" w:rsidRPr="002E2257" w:rsidRDefault="00945B39" w:rsidP="00945B39">
      <w:proofErr w:type="spellStart"/>
      <w:r w:rsidRPr="002E2257">
        <w:t>Ministerialerlaß</w:t>
      </w:r>
      <w:proofErr w:type="spellEnd"/>
      <w:r w:rsidRPr="002E2257">
        <w:t xml:space="preserve"> Nr. 891/05.09.2013 zur Änderung des Ministerialerlasses Nr. 1348/2005 und des </w:t>
      </w:r>
      <w:proofErr w:type="spellStart"/>
      <w:r w:rsidRPr="002E2257">
        <w:t>Minsterialerlasses</w:t>
      </w:r>
      <w:proofErr w:type="spellEnd"/>
      <w:r w:rsidRPr="002E2257">
        <w:t xml:space="preserve"> Nr. 1349/2005 für die Annahme der Regelung betreffend die Prüfung und Eintragung landwirtschaftlicher Pflanzen und Gemüsearten.</w:t>
      </w:r>
    </w:p>
    <w:p w:rsidR="00945B39" w:rsidRPr="002E2257" w:rsidRDefault="00945B39" w:rsidP="00945B39"/>
    <w:p w:rsidR="00945B39" w:rsidRPr="002E2257" w:rsidRDefault="00945B39" w:rsidP="00945B39">
      <w:r w:rsidRPr="002E2257">
        <w:t xml:space="preserve">Dieser </w:t>
      </w:r>
      <w:proofErr w:type="spellStart"/>
      <w:r w:rsidRPr="002E2257">
        <w:t>Erlaß</w:t>
      </w:r>
      <w:proofErr w:type="spellEnd"/>
      <w:r w:rsidRPr="002E2257">
        <w:t xml:space="preserve"> steht in Einklang mit der neuen EU-Richtlinie über Prüfung, Eintragung und Schutz von Sorten.</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2.</w:t>
      </w:r>
      <w:r w:rsidRPr="002E2257">
        <w:tab/>
      </w:r>
      <w:r w:rsidRPr="002E2257">
        <w:rPr>
          <w:u w:val="single"/>
        </w:rPr>
        <w:t>Zusammenarbeit bei der Prüfung</w:t>
      </w:r>
    </w:p>
    <w:p w:rsidR="00945B39" w:rsidRPr="002E2257" w:rsidRDefault="00945B39" w:rsidP="00945B39"/>
    <w:p w:rsidR="00945B39" w:rsidRPr="002E2257" w:rsidRDefault="00945B39" w:rsidP="00945B39">
      <w:r w:rsidRPr="002E2257">
        <w:t>Die Zusammenarbeit mit UKZUZ, Tschechische Republik, und mit GEVES, Frankreich, auf dem Gebiet der DUS-Prüfung und dem Austausch von Saatgutmustern wurde fortgesetzt.</w:t>
      </w:r>
    </w:p>
    <w:p w:rsidR="00945B39" w:rsidRPr="002E2257" w:rsidRDefault="00945B39" w:rsidP="00945B39"/>
    <w:p w:rsidR="00945B39" w:rsidRPr="002E2257" w:rsidRDefault="00945B39" w:rsidP="00945B39"/>
    <w:p w:rsidR="00945B39" w:rsidRPr="002E2257" w:rsidRDefault="00945B39" w:rsidP="00945B39">
      <w:r w:rsidRPr="002E2257">
        <w:t>3.</w:t>
      </w:r>
      <w:r w:rsidRPr="002E2257">
        <w:tab/>
      </w:r>
      <w:r w:rsidRPr="002E2257">
        <w:rPr>
          <w:u w:val="single"/>
        </w:rPr>
        <w:t>Lage auf dem Gebiet der Verwaltung</w:t>
      </w:r>
    </w:p>
    <w:p w:rsidR="00945B39" w:rsidRPr="002E2257" w:rsidRDefault="00945B39" w:rsidP="00945B39"/>
    <w:p w:rsidR="00945B39" w:rsidRPr="002E2257" w:rsidRDefault="00945B39" w:rsidP="00945B39">
      <w:r w:rsidRPr="002E2257">
        <w:t>Unsere Prüfzentren wurden auch weiterhin mit neuen landwirtschaftlichen Maschinen und neuer Laborausstattung ausgerüstet.</w:t>
      </w:r>
    </w:p>
    <w:p w:rsidR="00945B39" w:rsidRPr="002E2257" w:rsidRDefault="00945B39" w:rsidP="00945B39"/>
    <w:p w:rsidR="00945B39" w:rsidRPr="002E2257" w:rsidRDefault="00945B39" w:rsidP="00945B39">
      <w:r w:rsidRPr="002E2257">
        <w:t>Das Landwirtschaftsministerium genehmigte den Bau individueller Bewässerungssysteme für sechs Prüfungszentren. Diese Maßnahme befindet sich in der Phase von Durchführbarkeitsstudien.</w:t>
      </w:r>
    </w:p>
    <w:p w:rsidR="00945B39" w:rsidRPr="002E2257" w:rsidRDefault="00945B39" w:rsidP="00945B39"/>
    <w:p w:rsidR="00945B39" w:rsidRPr="002E2257" w:rsidRDefault="00945B39" w:rsidP="00945B39"/>
    <w:p w:rsidR="00945B39" w:rsidRPr="002E2257" w:rsidRDefault="00945B39" w:rsidP="00945B39">
      <w:pPr>
        <w:rPr>
          <w:u w:val="single"/>
        </w:rPr>
      </w:pPr>
      <w:r w:rsidRPr="002E2257">
        <w:t>4.</w:t>
      </w:r>
      <w:r w:rsidRPr="002E2257">
        <w:tab/>
      </w:r>
      <w:r w:rsidRPr="002E2257">
        <w:rPr>
          <w:u w:val="single"/>
        </w:rPr>
        <w:t>Lage auf dem Gebiet der Technik</w:t>
      </w:r>
    </w:p>
    <w:p w:rsidR="00945B39" w:rsidRPr="002E2257" w:rsidRDefault="00945B39" w:rsidP="00945B39"/>
    <w:p w:rsidR="00945B39" w:rsidRPr="002E2257" w:rsidRDefault="00945B39" w:rsidP="00945B39">
      <w:r w:rsidRPr="002E2257">
        <w:t xml:space="preserve">Im Jahr 2013 wurden 1.842 Sorten geprüft: 1.357 landwirtschaftliche Pflanzenarten, 405 Gemüsearten, 35 Obstbäume, 36 Reben und 9 Ziersorten und 125 Sorten wurden in unseren offiziellen Katalog aufgenommen: 83 Sorten landwirtschaftlicher Pflanzenarten, 29 Gemüsearten, 7 Obstbäume und 3 Reben und 3 Zierarten. Es liegen uns Anträge für neue Gemüsearten vor: </w:t>
      </w:r>
      <w:proofErr w:type="spellStart"/>
      <w:r w:rsidRPr="002E2257">
        <w:rPr>
          <w:i/>
        </w:rPr>
        <w:t>Phaseolus</w:t>
      </w:r>
      <w:proofErr w:type="spellEnd"/>
      <w:r w:rsidRPr="002E2257">
        <w:rPr>
          <w:i/>
        </w:rPr>
        <w:t xml:space="preserve"> </w:t>
      </w:r>
      <w:proofErr w:type="spellStart"/>
      <w:r w:rsidRPr="002E2257">
        <w:rPr>
          <w:i/>
        </w:rPr>
        <w:t>aureus</w:t>
      </w:r>
      <w:proofErr w:type="spellEnd"/>
      <w:r w:rsidRPr="002E2257">
        <w:t xml:space="preserve"> und </w:t>
      </w:r>
      <w:proofErr w:type="spellStart"/>
      <w:r w:rsidRPr="002E2257">
        <w:rPr>
          <w:i/>
        </w:rPr>
        <w:t>Ipomoea</w:t>
      </w:r>
      <w:proofErr w:type="spellEnd"/>
      <w:r w:rsidRPr="002E2257">
        <w:rPr>
          <w:i/>
        </w:rPr>
        <w:t xml:space="preserve"> </w:t>
      </w:r>
      <w:proofErr w:type="spellStart"/>
      <w:r w:rsidRPr="002E2257">
        <w:rPr>
          <w:i/>
        </w:rPr>
        <w:t>batatas</w:t>
      </w:r>
      <w:proofErr w:type="spellEnd"/>
      <w:r w:rsidRPr="002E2257">
        <w:t>.</w:t>
      </w:r>
    </w:p>
    <w:p w:rsidR="00945B39" w:rsidRPr="002E2257" w:rsidRDefault="00945B39" w:rsidP="00945B39"/>
    <w:p w:rsidR="00945B39" w:rsidRPr="002E2257" w:rsidRDefault="00945B39" w:rsidP="00945B39">
      <w:r w:rsidRPr="002E2257">
        <w:t xml:space="preserve">Zusätzlich wurden dieses Jahr 40 Schutzanträge gestellt und 67 Schutztitel erteilt. </w:t>
      </w:r>
    </w:p>
    <w:p w:rsidR="00945B39" w:rsidRPr="002E2257" w:rsidRDefault="00945B39" w:rsidP="00945B39"/>
    <w:p w:rsidR="00945B39" w:rsidRPr="002E2257" w:rsidRDefault="00945B39" w:rsidP="00945B39"/>
    <w:p w:rsidR="00945B39" w:rsidRPr="002E2257" w:rsidRDefault="00945B39" w:rsidP="00945B39"/>
    <w:p w:rsidR="00761602" w:rsidRPr="002E2257" w:rsidRDefault="00945B39" w:rsidP="00945B39">
      <w:pPr>
        <w:jc w:val="right"/>
      </w:pPr>
      <w:r w:rsidRPr="002E2257">
        <w:t xml:space="preserve"> </w:t>
      </w:r>
      <w:r w:rsidR="00761602" w:rsidRPr="002E2257">
        <w:t>[</w:t>
      </w:r>
      <w:r w:rsidR="00816C95" w:rsidRPr="002E2257">
        <w:t>Anlage</w:t>
      </w:r>
      <w:r w:rsidR="00761602" w:rsidRPr="002E2257">
        <w:t xml:space="preserve"> XIX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XIX</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SERBIEN</w:t>
      </w:r>
    </w:p>
    <w:p w:rsidR="00DD2F2C" w:rsidRPr="002E2257" w:rsidRDefault="00DD2F2C" w:rsidP="00DD2F2C">
      <w:pPr>
        <w:pStyle w:val="BodyText3"/>
        <w:spacing w:after="0"/>
        <w:jc w:val="center"/>
        <w:rPr>
          <w:rFonts w:cs="Arial"/>
          <w:sz w:val="20"/>
          <w:szCs w:val="20"/>
          <w:lang w:val="de-DE"/>
        </w:rPr>
      </w:pPr>
      <w:r w:rsidRPr="002E2257">
        <w:rPr>
          <w:sz w:val="20"/>
          <w:lang w:val="de-DE"/>
        </w:rPr>
        <w:t>(September 2013 - September 2014)</w:t>
      </w:r>
    </w:p>
    <w:p w:rsidR="00DD2F2C" w:rsidRPr="002E2257" w:rsidRDefault="00DD2F2C" w:rsidP="00DD2F2C">
      <w:pPr>
        <w:pStyle w:val="BodyText3"/>
        <w:spacing w:after="0"/>
        <w:rPr>
          <w:rFonts w:cs="Arial"/>
          <w:sz w:val="20"/>
          <w:szCs w:val="20"/>
          <w:lang w:val="de-DE"/>
        </w:rPr>
      </w:pPr>
    </w:p>
    <w:p w:rsidR="00DD2F2C" w:rsidRPr="002E2257" w:rsidRDefault="00DD2F2C" w:rsidP="00DD2F2C">
      <w:pPr>
        <w:rPr>
          <w:rFonts w:cs="Arial"/>
        </w:rPr>
      </w:pPr>
    </w:p>
    <w:p w:rsidR="00DD2F2C" w:rsidRPr="002E2257" w:rsidRDefault="00DD2F2C" w:rsidP="00DD2F2C">
      <w:r w:rsidRPr="002E2257">
        <w:t>I.</w:t>
      </w:r>
      <w:r w:rsidRPr="002E2257">
        <w:tab/>
        <w:t>SORTENSCHUTZ</w:t>
      </w:r>
    </w:p>
    <w:p w:rsidR="00DD2F2C" w:rsidRPr="002E2257" w:rsidRDefault="00DD2F2C" w:rsidP="00DD2F2C">
      <w:pPr>
        <w:rPr>
          <w:rFonts w:cs="Arial"/>
        </w:rPr>
      </w:pPr>
    </w:p>
    <w:p w:rsidR="00DD2F2C" w:rsidRPr="002E2257" w:rsidRDefault="00DD2F2C" w:rsidP="00DD2F2C">
      <w:pPr>
        <w:rPr>
          <w:rFonts w:cs="Arial"/>
        </w:rPr>
      </w:pPr>
      <w:r w:rsidRPr="002E2257">
        <w:rPr>
          <w:u w:val="single"/>
        </w:rPr>
        <w:t>Lage auf dem Gebiet der Gesetzgebung</w:t>
      </w:r>
    </w:p>
    <w:p w:rsidR="00DD2F2C" w:rsidRPr="002E2257" w:rsidRDefault="00DD2F2C" w:rsidP="00DD2F2C">
      <w:pPr>
        <w:rPr>
          <w:rFonts w:cs="Arial"/>
        </w:rPr>
      </w:pPr>
    </w:p>
    <w:p w:rsidR="00DD2F2C" w:rsidRPr="002E2257" w:rsidRDefault="00DD2F2C" w:rsidP="00DD2F2C">
      <w:pPr>
        <w:rPr>
          <w:rFonts w:cs="Arial"/>
        </w:rPr>
      </w:pPr>
      <w:r w:rsidRPr="002E2257">
        <w:tab/>
        <w:t>Änderungen des Gesetzes und der Ausführungsvorschriften</w:t>
      </w:r>
    </w:p>
    <w:p w:rsidR="00DD2F2C" w:rsidRPr="002E2257" w:rsidRDefault="00DD2F2C" w:rsidP="00DD2F2C">
      <w:pPr>
        <w:pStyle w:val="BodyTextIndent2"/>
        <w:spacing w:after="0" w:line="240" w:lineRule="auto"/>
        <w:ind w:left="0"/>
        <w:rPr>
          <w:rFonts w:cs="Arial"/>
          <w:lang w:val="de-DE"/>
        </w:rPr>
      </w:pPr>
    </w:p>
    <w:p w:rsidR="00DD2F2C" w:rsidRPr="002E2257" w:rsidRDefault="00DD2F2C" w:rsidP="00DD2F2C">
      <w:pPr>
        <w:rPr>
          <w:rFonts w:cs="Arial"/>
        </w:rPr>
      </w:pPr>
      <w:r w:rsidRPr="002E2257">
        <w:t xml:space="preserve">Der </w:t>
      </w:r>
      <w:proofErr w:type="spellStart"/>
      <w:r w:rsidRPr="002E2257">
        <w:t>Beschluß</w:t>
      </w:r>
      <w:proofErr w:type="spellEnd"/>
      <w:r w:rsidRPr="002E2257">
        <w:t xml:space="preserve"> über die jährlichen Gebühren für die Durchführung der technischen Prüfung und die jährlichen Gebühren für Züchterrechte wurde am 8. November 2013 angenommen („Offizielles Amtsblatt der Republik Serbien“, Nr. 98/13). Der </w:t>
      </w:r>
      <w:proofErr w:type="spellStart"/>
      <w:r w:rsidRPr="002E2257">
        <w:t>Beschluß</w:t>
      </w:r>
      <w:proofErr w:type="spellEnd"/>
      <w:r w:rsidRPr="002E2257">
        <w:t xml:space="preserve"> wurde gemäß dem Gesetz zum Schutz von Züchterrechten („Offizielles Amtsblatt der RS“, Nr. 41/09 und 88/11) ausgearbeitet.</w:t>
      </w:r>
    </w:p>
    <w:p w:rsidR="00DD2F2C" w:rsidRPr="002E2257" w:rsidRDefault="00DD2F2C" w:rsidP="00DD2F2C">
      <w:pPr>
        <w:pStyle w:val="BodyTextIndent2"/>
        <w:spacing w:after="0" w:line="240" w:lineRule="auto"/>
        <w:ind w:left="0"/>
        <w:rPr>
          <w:rFonts w:cs="Arial"/>
          <w:lang w:val="de-DE"/>
        </w:rPr>
      </w:pPr>
    </w:p>
    <w:p w:rsidR="00DD2F2C" w:rsidRPr="002E2257" w:rsidRDefault="00DD2F2C" w:rsidP="00DD2F2C">
      <w:pPr>
        <w:pStyle w:val="BodyTextIndent2"/>
        <w:spacing w:after="0" w:line="240" w:lineRule="auto"/>
        <w:ind w:left="0"/>
        <w:rPr>
          <w:rFonts w:cs="Arial"/>
          <w:lang w:val="de-DE"/>
        </w:rPr>
      </w:pPr>
      <w:r w:rsidRPr="002E2257">
        <w:rPr>
          <w:lang w:val="de-DE"/>
        </w:rPr>
        <w:tab/>
        <w:t>Ausweitung des Schutzes auf weitere Gattungen und Arten</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Gemäß dem derzeitigen Gesetz zum Schutz von Züchterrechten („Offizielles Amtsblatt der RS“, Nr. 41/09 und 88/11) stehen alle Pflanzengattungen und -arten unter Schutz.</w:t>
      </w:r>
    </w:p>
    <w:p w:rsidR="00DD2F2C" w:rsidRPr="002E2257" w:rsidRDefault="00DD2F2C" w:rsidP="00DD2F2C">
      <w:pPr>
        <w:pStyle w:val="BodyTextIndent2"/>
        <w:spacing w:after="0" w:line="240" w:lineRule="auto"/>
        <w:ind w:left="0"/>
        <w:rPr>
          <w:rFonts w:cs="Arial"/>
          <w:lang w:val="de-DE"/>
        </w:rPr>
      </w:pPr>
    </w:p>
    <w:p w:rsidR="00DD2F2C" w:rsidRPr="002E2257" w:rsidRDefault="00DD2F2C" w:rsidP="00DD2F2C">
      <w:pPr>
        <w:rPr>
          <w:rFonts w:cs="Arial"/>
        </w:rPr>
      </w:pPr>
    </w:p>
    <w:p w:rsidR="00DD2F2C" w:rsidRPr="002E2257" w:rsidRDefault="00DD2F2C" w:rsidP="00DD2F2C">
      <w:pPr>
        <w:rPr>
          <w:rFonts w:cs="Arial"/>
          <w:u w:val="single"/>
        </w:rPr>
      </w:pPr>
      <w:r w:rsidRPr="002E2257">
        <w:rPr>
          <w:u w:val="single"/>
        </w:rPr>
        <w:t>Lage auf dem Gebiet der Verwaltung</w:t>
      </w:r>
    </w:p>
    <w:p w:rsidR="00DD2F2C" w:rsidRPr="002E2257" w:rsidRDefault="00DD2F2C" w:rsidP="00DD2F2C">
      <w:pPr>
        <w:rPr>
          <w:rFonts w:cs="Arial"/>
        </w:rPr>
      </w:pPr>
    </w:p>
    <w:p w:rsidR="00DD2F2C" w:rsidRPr="002E2257" w:rsidRDefault="00DD2F2C" w:rsidP="00DD2F2C">
      <w:pPr>
        <w:rPr>
          <w:rFonts w:cs="Arial"/>
        </w:rPr>
      </w:pPr>
      <w:r w:rsidRPr="002E2257">
        <w:t>Gemäß dem Gesetz über Ministerien wurde seit dem 26. April 2014 eine neue institutionelle Struktur gebildet. Anstelle des Ministeriums für Landwirtschaft, Forsten und Wasserverwaltung (MAFM) wurde das Ministerium für Landwirtschaft und Umweltschutz (MAEP) geschaffen.</w:t>
      </w:r>
    </w:p>
    <w:p w:rsidR="00DD2F2C" w:rsidRPr="002E2257" w:rsidRDefault="00DD2F2C" w:rsidP="00DD2F2C">
      <w:pPr>
        <w:rPr>
          <w:rFonts w:cs="Arial"/>
        </w:rPr>
      </w:pPr>
    </w:p>
    <w:p w:rsidR="00DD2F2C" w:rsidRPr="002E2257" w:rsidRDefault="00DD2F2C" w:rsidP="00DD2F2C">
      <w:pPr>
        <w:rPr>
          <w:rStyle w:val="FootnoteTextChar2"/>
          <w:rFonts w:cs="Arial"/>
        </w:rPr>
      </w:pPr>
      <w:r w:rsidRPr="002E2257">
        <w:rPr>
          <w:rStyle w:val="FootnoteTextChar2"/>
        </w:rPr>
        <w:t>Das Ministerium für Landwirtschaft und Umweltschutz (MAEP) - Pflanzenschutzdirektorat (PPD) ist die für den Schutz von Züchterrechten in der Republik Serbien benannte Behörde. Das Pflanzenschutzdirektorat führt als Verwaltungsbehörde innerhalb des MAEP folgende Aufgaben aus: Schutz von Pflanzen vor Schadorganismen; Genehmigung und Kontrolle von Pflanzenschutzprodukten und Pflanzenernährungsprodukten; Eintragung von Pflanzensorten; Sortenschutz; biologische Sicherheit (genetisch veränderte Organismen); Pflanzengesundheitskontrolle und andere damit im Zusammenhang stehende Aufgaben. Innerhalb des PPD führt die Gruppe für Sortenschutz und Biosicherheit administrative Verfahren im Zusammenhang mit den Bestimmungen des Gesetzes zum Schutz von Züchterrechten und mit der Erteilung von Züchterrechten sowie auch Aufgaben im Zusammenhang mit GVO durch.</w:t>
      </w:r>
    </w:p>
    <w:p w:rsidR="00DD2F2C" w:rsidRPr="002E2257" w:rsidRDefault="00DD2F2C" w:rsidP="00DD2F2C">
      <w:pPr>
        <w:rPr>
          <w:rFonts w:cs="Arial"/>
        </w:rPr>
      </w:pPr>
    </w:p>
    <w:p w:rsidR="00DD2F2C" w:rsidRPr="002E2257" w:rsidRDefault="00DD2F2C" w:rsidP="00DD2F2C">
      <w:pPr>
        <w:rPr>
          <w:rFonts w:cs="Arial"/>
        </w:rPr>
      </w:pPr>
    </w:p>
    <w:p w:rsidR="00DD2F2C" w:rsidRPr="002E2257" w:rsidRDefault="00DD2F2C" w:rsidP="00DD2F2C">
      <w:pPr>
        <w:rPr>
          <w:rFonts w:cs="Arial"/>
          <w:u w:val="single"/>
        </w:rPr>
      </w:pPr>
      <w:r w:rsidRPr="002E2257">
        <w:rPr>
          <w:u w:val="single"/>
        </w:rPr>
        <w:t>Lage auf dem Gebiet der Technik</w:t>
      </w:r>
    </w:p>
    <w:p w:rsidR="00DD2F2C" w:rsidRPr="002E2257" w:rsidRDefault="00DD2F2C" w:rsidP="00DD2F2C">
      <w:pPr>
        <w:rPr>
          <w:rFonts w:cs="Arial"/>
        </w:rPr>
      </w:pPr>
    </w:p>
    <w:p w:rsidR="00DD2F2C" w:rsidRPr="002E2257" w:rsidRDefault="00DD2F2C" w:rsidP="00DD2F2C">
      <w:pPr>
        <w:pStyle w:val="ListParagraph"/>
        <w:widowControl w:val="0"/>
        <w:overflowPunct w:val="0"/>
        <w:adjustRightInd w:val="0"/>
        <w:ind w:left="0" w:firstLine="0"/>
        <w:jc w:val="both"/>
        <w:rPr>
          <w:rFonts w:cs="Arial"/>
          <w:kern w:val="28"/>
          <w:szCs w:val="20"/>
          <w:lang w:val="de-DE"/>
        </w:rPr>
      </w:pPr>
      <w:r w:rsidRPr="002E2257">
        <w:rPr>
          <w:lang w:val="de-DE"/>
        </w:rPr>
        <w:t>Auf der Grundlage der Ergebnisse von Pflanzenprüfungen und auf Vorschlag des Sachverständigenrates für den Schutz von Züchterrechten als besonderem Sachverständigengremium des MAEP-PPD wurden von September 2013 bis September 2014 Züchterrechte für 46 Sorten erteilt.</w:t>
      </w:r>
    </w:p>
    <w:p w:rsidR="00DD2F2C" w:rsidRPr="002E2257" w:rsidRDefault="00DD2F2C" w:rsidP="00DD2F2C">
      <w:pPr>
        <w:rPr>
          <w:rFonts w:cs="Arial"/>
        </w:rPr>
      </w:pPr>
    </w:p>
    <w:p w:rsidR="00DD2F2C" w:rsidRPr="002E2257" w:rsidRDefault="00DD2F2C" w:rsidP="00DD2F2C">
      <w:pPr>
        <w:rPr>
          <w:rFonts w:cs="Arial"/>
        </w:rPr>
      </w:pPr>
      <w:r w:rsidRPr="002E2257">
        <w:t>Das Verzeichnis der Züchterrechtsanträge und das Verzeichnis der geschützten Pflanzensorten sind auf der Website des PPD verfügbar:</w:t>
      </w:r>
    </w:p>
    <w:p w:rsidR="00DD2F2C" w:rsidRPr="002E2257" w:rsidRDefault="00DD2F2C" w:rsidP="00DD2F2C">
      <w:pPr>
        <w:rPr>
          <w:rFonts w:cs="Arial"/>
        </w:rPr>
      </w:pPr>
    </w:p>
    <w:p w:rsidR="00DD2F2C" w:rsidRPr="002E2257" w:rsidRDefault="00452F2D" w:rsidP="00DD2F2C">
      <w:pPr>
        <w:rPr>
          <w:rStyle w:val="Hyperlink"/>
        </w:rPr>
      </w:pPr>
      <w:hyperlink r:id="rId29">
        <w:r w:rsidR="00DD2F2C" w:rsidRPr="002E2257">
          <w:rPr>
            <w:rStyle w:val="Hyperlink"/>
          </w:rPr>
          <w:t>http://www.uzb.minpolj.gov.rs/index.php?option=com_content&amp;view=article&amp;id=233%3A2012-04-03-23-33-54&amp;Itemid=14&amp;lang=en</w:t>
        </w:r>
      </w:hyperlink>
    </w:p>
    <w:p w:rsidR="00DD2F2C" w:rsidRPr="002E2257" w:rsidRDefault="00DD2F2C" w:rsidP="00DD2F2C">
      <w:pPr>
        <w:rPr>
          <w:rFonts w:cs="Arial"/>
        </w:rPr>
      </w:pPr>
    </w:p>
    <w:p w:rsidR="00DD2F2C" w:rsidRPr="002E2257" w:rsidRDefault="00DD2F2C" w:rsidP="00DD2F2C">
      <w:pPr>
        <w:rPr>
          <w:rFonts w:cs="Arial"/>
        </w:rPr>
      </w:pPr>
    </w:p>
    <w:p w:rsidR="00DD2F2C" w:rsidRPr="002E2257" w:rsidRDefault="00DD2F2C" w:rsidP="00DD2F2C">
      <w:pPr>
        <w:rPr>
          <w:rFonts w:cs="Arial"/>
          <w:u w:val="single"/>
        </w:rPr>
      </w:pPr>
      <w:r w:rsidRPr="002E2257">
        <w:rPr>
          <w:u w:val="single"/>
        </w:rPr>
        <w:t>Tätigkeiten zur Förderung des Sortenschutzes</w:t>
      </w:r>
    </w:p>
    <w:p w:rsidR="00DD2F2C" w:rsidRPr="002E2257" w:rsidRDefault="00DD2F2C" w:rsidP="00DD2F2C">
      <w:pPr>
        <w:rPr>
          <w:rFonts w:cs="Arial"/>
        </w:rPr>
      </w:pPr>
    </w:p>
    <w:p w:rsidR="00DD2F2C" w:rsidRPr="002E2257" w:rsidRDefault="00DD2F2C" w:rsidP="00DD2F2C">
      <w:pPr>
        <w:rPr>
          <w:rFonts w:cs="Arial"/>
        </w:rPr>
      </w:pPr>
      <w:r w:rsidRPr="002E2257">
        <w:t>Die Republik Serbien beteiligt sich im Rahmen der Anpassung des serbischen Züchterrechtssystems an das gemeinschaftliche Sortenrechtssystem und an administrative Verfahren im Hinblick auf den Sortenschutz in der EU auch weiterhin am Multi-</w:t>
      </w:r>
      <w:proofErr w:type="spellStart"/>
      <w:r w:rsidRPr="002E2257">
        <w:t>Beneficiary</w:t>
      </w:r>
      <w:proofErr w:type="spellEnd"/>
      <w:r w:rsidRPr="002E2257">
        <w:t xml:space="preserve"> Programm des CPVO. Im Rahmen des MB-Programms wurden Studienbesuche, Workshops und Tagungen organisiert:</w:t>
      </w:r>
    </w:p>
    <w:p w:rsidR="00DD2F2C" w:rsidRPr="002E2257" w:rsidRDefault="00DD2F2C" w:rsidP="00DD2F2C">
      <w:pPr>
        <w:rPr>
          <w:rFonts w:cs="Arial"/>
        </w:rPr>
      </w:pPr>
    </w:p>
    <w:p w:rsidR="00DD2F2C" w:rsidRPr="002E2257" w:rsidRDefault="00DD2F2C" w:rsidP="00DD2F2C">
      <w:pPr>
        <w:numPr>
          <w:ilvl w:val="0"/>
          <w:numId w:val="9"/>
        </w:numPr>
        <w:ind w:left="851" w:hanging="567"/>
        <w:rPr>
          <w:rFonts w:cs="Arial"/>
        </w:rPr>
      </w:pPr>
      <w:r w:rsidRPr="002E2257">
        <w:t>Arbeitstagung über Sortenbezeichnungen: Erstellung und Verwaltung von Datenbanken; Informationsaustausch (RS-11), 9. September 2013, CPVO, Angers, Frankreich.</w:t>
      </w:r>
    </w:p>
    <w:p w:rsidR="00DD2F2C" w:rsidRPr="002E2257" w:rsidRDefault="00DD2F2C" w:rsidP="00DD2F2C">
      <w:pPr>
        <w:numPr>
          <w:ilvl w:val="0"/>
          <w:numId w:val="9"/>
        </w:numPr>
        <w:ind w:left="851" w:hanging="567"/>
        <w:rPr>
          <w:rFonts w:cs="Arial"/>
        </w:rPr>
      </w:pPr>
      <w:r w:rsidRPr="002E2257">
        <w:t>Jahrestagung zwischen dem CPVO und dessen Prüfungsämtern (RS-25), Angers, Frankreich, 4. - 5. Dezember 2013.</w:t>
      </w:r>
    </w:p>
    <w:p w:rsidR="00DD2F2C" w:rsidRPr="002E2257" w:rsidRDefault="00DD2F2C" w:rsidP="00DD2F2C">
      <w:pPr>
        <w:numPr>
          <w:ilvl w:val="0"/>
          <w:numId w:val="9"/>
        </w:numPr>
        <w:ind w:left="851" w:hanging="567"/>
        <w:rPr>
          <w:rFonts w:cs="Arial"/>
        </w:rPr>
      </w:pPr>
      <w:r w:rsidRPr="002E2257">
        <w:t>Tagung von Sachverständigen für landwirtschaftliche Arten, CPVO, Angers, Frankreich, 8. - 9. Oktober 2013.</w:t>
      </w:r>
    </w:p>
    <w:p w:rsidR="00DD2F2C" w:rsidRPr="002E2257" w:rsidRDefault="00DD2F2C" w:rsidP="00DD2F2C">
      <w:pPr>
        <w:numPr>
          <w:ilvl w:val="0"/>
          <w:numId w:val="9"/>
        </w:numPr>
        <w:ind w:left="851" w:hanging="567"/>
        <w:rPr>
          <w:rFonts w:cs="Arial"/>
        </w:rPr>
      </w:pPr>
      <w:r w:rsidRPr="002E2257">
        <w:t>Tagung von Sachverständigen für Obst, CPVO, Angers, Frankreich, 9. - 10. Oktober 2013.</w:t>
      </w:r>
    </w:p>
    <w:p w:rsidR="00DD2F2C" w:rsidRPr="002E2257" w:rsidRDefault="00DD2F2C" w:rsidP="00DD2F2C">
      <w:pPr>
        <w:numPr>
          <w:ilvl w:val="0"/>
          <w:numId w:val="9"/>
        </w:numPr>
        <w:ind w:left="851" w:hanging="567"/>
        <w:rPr>
          <w:rFonts w:cs="Arial"/>
        </w:rPr>
      </w:pPr>
      <w:r w:rsidRPr="002E2257">
        <w:t>Arbeitstagung über Qualitätsanforderungen, die von einem Prüfungsamt für Züchterrechte einzuhalten sind, RS-12), 14. Mai 2014, UKZUZ, Tschechische Republik.</w:t>
      </w:r>
    </w:p>
    <w:p w:rsidR="00DD2F2C" w:rsidRPr="002E2257" w:rsidRDefault="00DD2F2C" w:rsidP="00DD2F2C">
      <w:pPr>
        <w:numPr>
          <w:ilvl w:val="0"/>
          <w:numId w:val="9"/>
        </w:numPr>
        <w:ind w:left="851" w:hanging="567"/>
        <w:rPr>
          <w:rFonts w:cs="Arial"/>
        </w:rPr>
      </w:pPr>
      <w:r w:rsidRPr="002E2257">
        <w:t>Seminar über die Durchsetzung von gemeinschaftlichen Sortenrechten und Nachbausaatgut (RS-33, MB-Programm des CPVO), Kroatien, 5. Juni 2014.</w:t>
      </w:r>
    </w:p>
    <w:p w:rsidR="00DD2F2C" w:rsidRPr="002E2257" w:rsidRDefault="00DD2F2C" w:rsidP="00DD2F2C">
      <w:pPr>
        <w:numPr>
          <w:ilvl w:val="0"/>
          <w:numId w:val="9"/>
        </w:numPr>
        <w:ind w:left="851" w:hanging="567"/>
        <w:rPr>
          <w:rFonts w:cs="Arial"/>
        </w:rPr>
      </w:pPr>
      <w:r w:rsidRPr="002E2257">
        <w:t>Studienbesuch über DUS-Prüfung von Obstsorten und DUS-Prüfung medizinischer Pflanzen (RS-4 und RS-9), 21.-25. Juli 2014, Bundessortenamt, Deutschland).</w:t>
      </w:r>
    </w:p>
    <w:p w:rsidR="00DD2F2C" w:rsidRPr="002E2257" w:rsidRDefault="00DD2F2C" w:rsidP="00DD2F2C">
      <w:pPr>
        <w:rPr>
          <w:rFonts w:cs="Arial"/>
        </w:rPr>
      </w:pPr>
    </w:p>
    <w:p w:rsidR="00DD2F2C" w:rsidRPr="002E2257" w:rsidRDefault="00DD2F2C" w:rsidP="00DD2F2C">
      <w:pPr>
        <w:rPr>
          <w:rFonts w:cs="Arial"/>
        </w:rPr>
      </w:pPr>
      <w:r w:rsidRPr="002E2257">
        <w:t>Vertreter des MAEP - PPD nahmen auch teil an:</w:t>
      </w:r>
    </w:p>
    <w:p w:rsidR="00DD2F2C" w:rsidRPr="002E2257" w:rsidRDefault="00DD2F2C" w:rsidP="00DD2F2C">
      <w:pPr>
        <w:rPr>
          <w:rFonts w:cs="Arial"/>
        </w:rPr>
      </w:pPr>
    </w:p>
    <w:p w:rsidR="00DD2F2C" w:rsidRPr="002E2257" w:rsidRDefault="00DD2F2C" w:rsidP="00DD2F2C">
      <w:pPr>
        <w:numPr>
          <w:ilvl w:val="0"/>
          <w:numId w:val="9"/>
        </w:numPr>
        <w:ind w:left="851" w:hanging="567"/>
        <w:rPr>
          <w:rFonts w:cs="Arial"/>
        </w:rPr>
      </w:pPr>
      <w:r w:rsidRPr="002E2257">
        <w:t>Arbeitstagung über die Prüfung von Unterscheidbarkeit, Homogenität und Beständigkeit (DUS) von Traubensorten (AGR 53143), Serbien, 15. - 16. Oktober 2013, gemeinsam mit TAIEX organisiert.</w:t>
      </w:r>
    </w:p>
    <w:p w:rsidR="00DD2F2C" w:rsidRPr="002E2257" w:rsidRDefault="00DD2F2C" w:rsidP="00DD2F2C">
      <w:pPr>
        <w:numPr>
          <w:ilvl w:val="0"/>
          <w:numId w:val="9"/>
        </w:numPr>
        <w:ind w:left="851" w:hanging="567"/>
        <w:rPr>
          <w:rFonts w:cs="Arial"/>
        </w:rPr>
      </w:pPr>
      <w:r w:rsidRPr="002E2257">
        <w:t>Studienbesuch und Arbeitstagung über die Durchsetzung von Züchterrechten (AGR IND/STUD 53296), organisiert von TAIEX in Zusammenarbeit mit GNIS, Frankreich, 10. - 14. März 2014.</w:t>
      </w:r>
    </w:p>
    <w:p w:rsidR="00DD2F2C" w:rsidRPr="002E2257" w:rsidRDefault="00DD2F2C" w:rsidP="00DD2F2C">
      <w:pPr>
        <w:rPr>
          <w:rFonts w:cs="Arial"/>
        </w:rPr>
      </w:pPr>
    </w:p>
    <w:p w:rsidR="00DD2F2C" w:rsidRPr="002E2257" w:rsidRDefault="00DD2F2C" w:rsidP="00DD2F2C">
      <w:pPr>
        <w:rPr>
          <w:rFonts w:cs="Arial"/>
          <w:b/>
          <w:u w:val="single"/>
        </w:rPr>
      </w:pPr>
      <w:r w:rsidRPr="002E2257">
        <w:t>Seminar über zolltechnische Aspekte der Verletzung von Rechten des geistigen Eigentums an der Grenze, organisiert in Belgrad vom 3. - 4. Dezember 2013 vom serbischen Amt für Integration (SEIO), dem Europäischen Institut für Öffentliche Verwaltung - Europäisches Zentrum für Richter und Anwälte und dem Außenministerium von Luxemburg.</w:t>
      </w:r>
    </w:p>
    <w:p w:rsidR="00DD2F2C" w:rsidRPr="002E2257" w:rsidRDefault="00DD2F2C" w:rsidP="00DD2F2C">
      <w:pPr>
        <w:rPr>
          <w:rFonts w:cs="Arial"/>
        </w:rPr>
      </w:pPr>
    </w:p>
    <w:p w:rsidR="00DD2F2C" w:rsidRPr="002E2257" w:rsidRDefault="00DD2F2C" w:rsidP="00DD2F2C">
      <w:pPr>
        <w:rPr>
          <w:rFonts w:cs="Arial"/>
        </w:rPr>
      </w:pPr>
      <w:r w:rsidRPr="002E2257">
        <w:t>Im Rahmen des Integrationsprozesses der Republik Serbien in die EU nahmen Vertreter des Ministeriums für Landwirtschaft und Umweltschutz - PPD an einer erläuternden Prüfung für Kapitel 12: Lebensmittelsicherheit, Tier- und Pflanzengesundheit, vom 3. - 7. Februar in Brüssel, Belgien, teil.</w:t>
      </w:r>
    </w:p>
    <w:p w:rsidR="00DD2F2C" w:rsidRPr="002E2257" w:rsidRDefault="00DD2F2C" w:rsidP="00DD2F2C">
      <w:pPr>
        <w:rPr>
          <w:rFonts w:cs="Arial"/>
        </w:rPr>
      </w:pPr>
    </w:p>
    <w:p w:rsidR="00DD2F2C" w:rsidRPr="002E2257" w:rsidRDefault="00DD2F2C" w:rsidP="00DD2F2C">
      <w:pPr>
        <w:rPr>
          <w:rFonts w:cs="Arial"/>
        </w:rPr>
      </w:pPr>
      <w:r w:rsidRPr="002E2257">
        <w:t xml:space="preserve">Seminar über den Schutz von Züchterrechten, organisiert im Rahmen der landwirtschaftlichen Messe in Novi Sag am 22. Mai 2014. Vertreter des MAEP - Pflanzenschutzdirektorat, niederländisches Wirtschaftsministerium und </w:t>
      </w:r>
      <w:proofErr w:type="spellStart"/>
      <w:r w:rsidRPr="002E2257">
        <w:t>Naktuinbouw</w:t>
      </w:r>
      <w:proofErr w:type="spellEnd"/>
      <w:r w:rsidRPr="002E2257">
        <w:t xml:space="preserve"> hielten Referate. </w:t>
      </w:r>
    </w:p>
    <w:p w:rsidR="00DD2F2C" w:rsidRPr="002E2257" w:rsidRDefault="00DD2F2C" w:rsidP="00DD2F2C">
      <w:pPr>
        <w:rPr>
          <w:rFonts w:cs="Arial"/>
        </w:rPr>
      </w:pPr>
    </w:p>
    <w:p w:rsidR="00DD2F2C" w:rsidRPr="002E2257" w:rsidRDefault="00DD2F2C" w:rsidP="00DD2F2C">
      <w:pPr>
        <w:rPr>
          <w:rFonts w:cs="Arial"/>
        </w:rPr>
      </w:pPr>
      <w:r w:rsidRPr="002E2257">
        <w:t>Sitzung mit Vertretern der Weltorganisation für geistiges Eigentum (WIPO) am 5. Juli 2014 beim Amt für geistiges Eigentum der Republik Serbien betreffen des Stand des Schutzes von Züchterrechten in der Republik Serbien und Umsetzung der Strategie zur Entwicklung von geistigem Eigentum (2011-2015) und Aktionsplan für Serbien bei der Strategie für geistiges Eigentum.</w:t>
      </w:r>
    </w:p>
    <w:p w:rsidR="00DD2F2C" w:rsidRPr="002E2257" w:rsidRDefault="00DD2F2C" w:rsidP="00DD2F2C">
      <w:pPr>
        <w:rPr>
          <w:rFonts w:cs="Arial"/>
          <w:b/>
        </w:rPr>
      </w:pPr>
    </w:p>
    <w:p w:rsidR="00DD2F2C" w:rsidRPr="002E2257" w:rsidRDefault="00DD2F2C" w:rsidP="00DD2F2C">
      <w:pPr>
        <w:rPr>
          <w:rFonts w:cs="Arial"/>
          <w:bCs/>
          <w:iCs/>
        </w:rPr>
      </w:pPr>
      <w:r w:rsidRPr="002E2257">
        <w:t xml:space="preserve">Ein Vertreter des MAEP-PPD </w:t>
      </w:r>
      <w:proofErr w:type="spellStart"/>
      <w:r w:rsidRPr="002E2257">
        <w:t>schloß</w:t>
      </w:r>
      <w:proofErr w:type="spellEnd"/>
      <w:r w:rsidRPr="002E2257">
        <w:t xml:space="preserve"> mit Erfolg den neuen, in Zusammenarbeit mit der WIPO-Akademie durchgeführten UPOV-Fernlehrgang „DL-305: Prüfung von Anträgen auf Erteilung von Züchterrechten“ ab.</w:t>
      </w:r>
    </w:p>
    <w:p w:rsidR="00DD2F2C" w:rsidRPr="002E2257" w:rsidRDefault="00DD2F2C" w:rsidP="00DD2F2C">
      <w:pPr>
        <w:rPr>
          <w:rFonts w:cs="Arial"/>
          <w:b/>
        </w:rPr>
      </w:pPr>
    </w:p>
    <w:p w:rsidR="00DD2F2C" w:rsidRPr="002E2257" w:rsidRDefault="00DD2F2C" w:rsidP="00DD2F2C">
      <w:pPr>
        <w:rPr>
          <w:rFonts w:cs="Arial"/>
          <w:b/>
        </w:rPr>
      </w:pPr>
    </w:p>
    <w:p w:rsidR="00DD2F2C" w:rsidRPr="002E2257" w:rsidRDefault="00DD2F2C" w:rsidP="00DD2F2C">
      <w:pPr>
        <w:rPr>
          <w:rFonts w:cs="Arial"/>
        </w:rPr>
      </w:pPr>
      <w:r w:rsidRPr="002E2257">
        <w:t>II.</w:t>
      </w:r>
      <w:r w:rsidRPr="002E2257">
        <w:tab/>
        <w:t>WEITERE ENTWICKLUNGEN VON BELANG FÜR DIE UPOV</w:t>
      </w:r>
    </w:p>
    <w:p w:rsidR="00DD2F2C" w:rsidRPr="002E2257" w:rsidRDefault="00DD2F2C" w:rsidP="00DD2F2C">
      <w:pPr>
        <w:rPr>
          <w:rFonts w:cs="Arial"/>
        </w:rPr>
      </w:pPr>
    </w:p>
    <w:p w:rsidR="00DD2F2C" w:rsidRPr="002E2257" w:rsidRDefault="00DD2F2C" w:rsidP="00DD2F2C">
      <w:pPr>
        <w:autoSpaceDE w:val="0"/>
        <w:autoSpaceDN w:val="0"/>
        <w:adjustRightInd w:val="0"/>
        <w:rPr>
          <w:rFonts w:cs="Arial"/>
        </w:rPr>
      </w:pPr>
      <w:r w:rsidRPr="002E2257">
        <w:t>Informationen zu den Züchterrechten und der Eintragung von Pflanzensorten in den Nationalen Katalog (Nationale Liste) sind auf der Webseite des Ministeriums für Landwirtschaft und Umweltschutz - Pflanzenschutzdirektorat verfügbar:</w:t>
      </w:r>
    </w:p>
    <w:p w:rsidR="00DD2F2C" w:rsidRPr="002E2257" w:rsidRDefault="00452F2D" w:rsidP="00DD2F2C">
      <w:pPr>
        <w:autoSpaceDE w:val="0"/>
        <w:autoSpaceDN w:val="0"/>
        <w:adjustRightInd w:val="0"/>
        <w:rPr>
          <w:rStyle w:val="Hyperlink"/>
        </w:rPr>
      </w:pPr>
      <w:hyperlink r:id="rId30">
        <w:r w:rsidR="00DD2F2C" w:rsidRPr="002E2257">
          <w:rPr>
            <w:rStyle w:val="Hyperlink"/>
          </w:rPr>
          <w:t>www.uzb.minpolj.gov.rs/index.php?lang=en</w:t>
        </w:r>
      </w:hyperlink>
      <w:r w:rsidR="00DD2F2C" w:rsidRPr="002E2257">
        <w:rPr>
          <w:rStyle w:val="Hyperlink"/>
        </w:rPr>
        <w:t xml:space="preserve"> </w:t>
      </w:r>
    </w:p>
    <w:p w:rsidR="00DD2F2C" w:rsidRPr="002E2257" w:rsidRDefault="00452F2D" w:rsidP="00DD2F2C">
      <w:pPr>
        <w:autoSpaceDE w:val="0"/>
        <w:autoSpaceDN w:val="0"/>
        <w:adjustRightInd w:val="0"/>
        <w:rPr>
          <w:rStyle w:val="Hyperlink"/>
        </w:rPr>
      </w:pPr>
      <w:hyperlink r:id="rId31">
        <w:r w:rsidR="00DD2F2C" w:rsidRPr="002E2257">
          <w:rPr>
            <w:rStyle w:val="Hyperlink"/>
          </w:rPr>
          <w:t>www.minpolj.gov.rs</w:t>
        </w:r>
      </w:hyperlink>
    </w:p>
    <w:p w:rsidR="00DD2F2C" w:rsidRPr="002E2257" w:rsidRDefault="00452F2D" w:rsidP="00DD2F2C">
      <w:pPr>
        <w:autoSpaceDE w:val="0"/>
        <w:autoSpaceDN w:val="0"/>
        <w:adjustRightInd w:val="0"/>
        <w:rPr>
          <w:rStyle w:val="Hyperlink"/>
        </w:rPr>
      </w:pPr>
      <w:hyperlink r:id="rId32">
        <w:r w:rsidR="00DD2F2C" w:rsidRPr="002E2257">
          <w:rPr>
            <w:rStyle w:val="Hyperlink"/>
          </w:rPr>
          <w:t>www.sorte.minpolj.gov.rs</w:t>
        </w:r>
      </w:hyperlink>
    </w:p>
    <w:p w:rsidR="00DD2F2C" w:rsidRPr="002E2257" w:rsidRDefault="00DD2F2C" w:rsidP="00DD2F2C"/>
    <w:p w:rsidR="00DD2F2C" w:rsidRPr="002E2257" w:rsidRDefault="00DD2F2C" w:rsidP="00DD2F2C"/>
    <w:p w:rsidR="00DD2F2C" w:rsidRPr="002E2257" w:rsidRDefault="00DD2F2C" w:rsidP="00DD2F2C"/>
    <w:p w:rsidR="00761602" w:rsidRPr="002E2257" w:rsidRDefault="00761602" w:rsidP="00761602">
      <w:pPr>
        <w:jc w:val="right"/>
      </w:pPr>
      <w:r w:rsidRPr="002E2257">
        <w:t>[</w:t>
      </w:r>
      <w:r w:rsidR="00816C95" w:rsidRPr="002E2257">
        <w:t>Anlage</w:t>
      </w:r>
      <w:r w:rsidRPr="002E2257">
        <w:t xml:space="preserve"> XX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33"/>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XX</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SCHWEIZ</w:t>
      </w:r>
    </w:p>
    <w:p w:rsidR="00761602" w:rsidRPr="002E2257" w:rsidRDefault="00761602" w:rsidP="00761602">
      <w:pPr>
        <w:jc w:val="left"/>
      </w:pPr>
    </w:p>
    <w:p w:rsidR="00761602" w:rsidRPr="002E2257" w:rsidRDefault="00761602" w:rsidP="00761602">
      <w:pPr>
        <w:jc w:val="left"/>
      </w:pPr>
    </w:p>
    <w:p w:rsidR="00DD2F2C" w:rsidRPr="002E2257" w:rsidRDefault="00DD2F2C" w:rsidP="00DD2F2C">
      <w:r w:rsidRPr="002E2257">
        <w:t>I.</w:t>
      </w:r>
      <w:r w:rsidRPr="002E2257">
        <w:tab/>
        <w:t>SORTENSCHUTZ</w:t>
      </w:r>
    </w:p>
    <w:p w:rsidR="00DD2F2C" w:rsidRPr="002E2257" w:rsidRDefault="00DD2F2C" w:rsidP="00DD2F2C"/>
    <w:p w:rsidR="00DD2F2C" w:rsidRPr="002E2257" w:rsidRDefault="00DD2F2C" w:rsidP="00DD2F2C">
      <w:pPr>
        <w:rPr>
          <w:u w:val="single"/>
        </w:rPr>
      </w:pPr>
      <w:r w:rsidRPr="002E2257">
        <w:t>1.</w:t>
      </w:r>
      <w:r w:rsidRPr="002E2257">
        <w:tab/>
      </w:r>
      <w:r w:rsidRPr="002E2257">
        <w:rPr>
          <w:u w:val="single"/>
        </w:rPr>
        <w:t>Lage auf dem Gebiet der Gesetzgebung</w:t>
      </w:r>
    </w:p>
    <w:p w:rsidR="00DD2F2C" w:rsidRPr="002E2257" w:rsidRDefault="00DD2F2C" w:rsidP="00DD2F2C"/>
    <w:p w:rsidR="00DD2F2C" w:rsidRPr="002E2257" w:rsidRDefault="00DD2F2C" w:rsidP="00DD2F2C">
      <w:r w:rsidRPr="002E2257">
        <w:t>1.1</w:t>
      </w:r>
      <w:r w:rsidRPr="002E2257">
        <w:tab/>
        <w:t>Änderungen des Gesetzes und der Ausführungsvorschriften</w:t>
      </w:r>
    </w:p>
    <w:p w:rsidR="00DD2F2C" w:rsidRPr="002E2257" w:rsidRDefault="00DD2F2C" w:rsidP="00DD2F2C"/>
    <w:p w:rsidR="00DD2F2C" w:rsidRPr="002E2257" w:rsidRDefault="00DD2F2C" w:rsidP="00DD2F2C">
      <w:r w:rsidRPr="002E2257">
        <w:t xml:space="preserve">Seit Oktober 2009 hat es im Bereich Sortenschutz keine Änderung der Rechtsgrundlagen gegeben. </w:t>
      </w:r>
    </w:p>
    <w:p w:rsidR="00DD2F2C" w:rsidRPr="002E2257" w:rsidRDefault="00DD2F2C" w:rsidP="00DD2F2C"/>
    <w:p w:rsidR="00DD2F2C" w:rsidRPr="002E2257" w:rsidRDefault="00DD2F2C" w:rsidP="00DD2F2C">
      <w:r w:rsidRPr="002E2257">
        <w:t>1.2</w:t>
      </w:r>
      <w:r w:rsidRPr="002E2257">
        <w:tab/>
        <w:t>Erstreckung des Schutzes auf weitere Gattungen und Arten</w:t>
      </w:r>
    </w:p>
    <w:p w:rsidR="00DD2F2C" w:rsidRPr="002E2257" w:rsidRDefault="00DD2F2C" w:rsidP="00DD2F2C"/>
    <w:p w:rsidR="00DD2F2C" w:rsidRPr="002E2257" w:rsidRDefault="00DD2F2C" w:rsidP="00DD2F2C">
      <w:r w:rsidRPr="002E2257">
        <w:t xml:space="preserve">In der Schweiz können Sorten aller Gattungen und Arten geschützt werden. </w:t>
      </w:r>
    </w:p>
    <w:p w:rsidR="00DD2F2C" w:rsidRPr="002E2257" w:rsidRDefault="00DD2F2C" w:rsidP="00DD2F2C"/>
    <w:p w:rsidR="00DD2F2C" w:rsidRPr="002E2257" w:rsidRDefault="00DD2F2C" w:rsidP="00DD2F2C">
      <w:r w:rsidRPr="002E2257">
        <w:t>1.3</w:t>
      </w:r>
      <w:r w:rsidRPr="002E2257">
        <w:tab/>
        <w:t>Rechtsprechung</w:t>
      </w:r>
    </w:p>
    <w:p w:rsidR="00DD2F2C" w:rsidRPr="002E2257" w:rsidRDefault="00DD2F2C" w:rsidP="00DD2F2C"/>
    <w:p w:rsidR="00DD2F2C" w:rsidRPr="002E2257" w:rsidRDefault="00DD2F2C" w:rsidP="00DD2F2C">
      <w:r w:rsidRPr="002E2257">
        <w:t>Unseres Wissens sind im vergangenen Jahr keine Urteile betreffend den Sortenschutz ergangen.</w:t>
      </w:r>
    </w:p>
    <w:p w:rsidR="00DD2F2C" w:rsidRPr="002E2257" w:rsidRDefault="00DD2F2C" w:rsidP="00DD2F2C"/>
    <w:p w:rsidR="00DD2F2C" w:rsidRPr="002E2257" w:rsidRDefault="00DD2F2C" w:rsidP="00DD2F2C"/>
    <w:p w:rsidR="00DD2F2C" w:rsidRPr="002E2257" w:rsidRDefault="00DD2F2C" w:rsidP="00DD2F2C">
      <w:r w:rsidRPr="002E2257">
        <w:t>2.</w:t>
      </w:r>
      <w:r w:rsidRPr="002E2257">
        <w:tab/>
      </w:r>
      <w:r w:rsidRPr="002E2257">
        <w:rPr>
          <w:u w:val="single"/>
        </w:rPr>
        <w:t>Zusammenarbeit bei der Prüfung</w:t>
      </w:r>
    </w:p>
    <w:p w:rsidR="00DD2F2C" w:rsidRPr="002E2257" w:rsidRDefault="00DD2F2C" w:rsidP="00DD2F2C"/>
    <w:p w:rsidR="00DD2F2C" w:rsidRPr="002E2257" w:rsidRDefault="00DD2F2C" w:rsidP="00DD2F2C">
      <w:r w:rsidRPr="002E2257">
        <w:t xml:space="preserve">In der Schweiz werden keine Prüfungen durchgeführt, diese werden immer im Ausland in Auf-trag gegeben bzw. vorhandene Prüfungsberichte übernommen. Allerdings ist es nicht immer einfach zu erfahren, ob bereits eine Sortenprüfungen vorhanden oder begonnen worden ist und falls ja, wo die Unterlagen zu erhalten sind. </w:t>
      </w:r>
    </w:p>
    <w:p w:rsidR="00DD2F2C" w:rsidRPr="002E2257" w:rsidRDefault="00DD2F2C" w:rsidP="00DD2F2C"/>
    <w:p w:rsidR="00DD2F2C" w:rsidRPr="002E2257" w:rsidRDefault="00DD2F2C" w:rsidP="00DD2F2C"/>
    <w:p w:rsidR="00DD2F2C" w:rsidRPr="002E2257" w:rsidRDefault="00DD2F2C" w:rsidP="00DD2F2C">
      <w:pPr>
        <w:rPr>
          <w:u w:val="single"/>
        </w:rPr>
      </w:pPr>
      <w:r w:rsidRPr="002E2257">
        <w:t>3.</w:t>
      </w:r>
      <w:r w:rsidRPr="002E2257">
        <w:tab/>
      </w:r>
      <w:r w:rsidRPr="002E2257">
        <w:rPr>
          <w:u w:val="single"/>
        </w:rPr>
        <w:t>Lage auf dem Gebiet der Verwaltung</w:t>
      </w:r>
    </w:p>
    <w:p w:rsidR="00DD2F2C" w:rsidRPr="002E2257" w:rsidRDefault="00DD2F2C" w:rsidP="00DD2F2C"/>
    <w:p w:rsidR="00DD2F2C" w:rsidRPr="002E2257" w:rsidRDefault="00DD2F2C" w:rsidP="00DD2F2C">
      <w:r w:rsidRPr="002E2257">
        <w:t>Mit dem Projekt einer gemeinsamen Datenbank für den Sortenschutz und den nationalen Sortenkatalog geht es vorwärts. Dabei ist es sehr hilfreich, bei der Arbeitsgruppe EAF dabei zu sein.</w:t>
      </w:r>
    </w:p>
    <w:p w:rsidR="00DD2F2C" w:rsidRPr="002E2257" w:rsidRDefault="00DD2F2C" w:rsidP="00DD2F2C"/>
    <w:p w:rsidR="00DD2F2C" w:rsidRPr="002E2257" w:rsidRDefault="00DD2F2C" w:rsidP="00DD2F2C"/>
    <w:p w:rsidR="00DD2F2C" w:rsidRPr="002E2257" w:rsidRDefault="00DD2F2C" w:rsidP="00DD2F2C">
      <w:pPr>
        <w:rPr>
          <w:u w:val="single"/>
        </w:rPr>
      </w:pPr>
      <w:r w:rsidRPr="002E2257">
        <w:t>4.</w:t>
      </w:r>
      <w:r w:rsidRPr="002E2257">
        <w:tab/>
      </w:r>
      <w:r w:rsidRPr="002E2257">
        <w:rPr>
          <w:u w:val="single"/>
        </w:rPr>
        <w:t>Lage auf dem Gebiet der Technik</w:t>
      </w:r>
    </w:p>
    <w:p w:rsidR="00DD2F2C" w:rsidRPr="002E2257" w:rsidRDefault="00DD2F2C" w:rsidP="00DD2F2C"/>
    <w:p w:rsidR="00DD2F2C" w:rsidRPr="002E2257" w:rsidRDefault="00DD2F2C" w:rsidP="00DD2F2C">
      <w:r w:rsidRPr="002E2257">
        <w:t>Keine Bemerkungen, da in der Schweiz keine Prüfungen durchgeführt werden.</w:t>
      </w:r>
    </w:p>
    <w:p w:rsidR="00DD2F2C" w:rsidRPr="002E2257" w:rsidRDefault="00DD2F2C" w:rsidP="00DD2F2C"/>
    <w:p w:rsidR="00DD2F2C" w:rsidRPr="002E2257" w:rsidRDefault="00DD2F2C" w:rsidP="00DD2F2C"/>
    <w:p w:rsidR="00DD2F2C" w:rsidRPr="002E2257" w:rsidRDefault="00DD2F2C" w:rsidP="00DD2F2C">
      <w:r w:rsidRPr="002E2257">
        <w:t>5.</w:t>
      </w:r>
      <w:r w:rsidRPr="002E2257">
        <w:tab/>
      </w:r>
      <w:r w:rsidRPr="002E2257">
        <w:rPr>
          <w:u w:val="single"/>
        </w:rPr>
        <w:t>Tätigkeiten zur Förderung des Sortenschutzes</w:t>
      </w:r>
    </w:p>
    <w:p w:rsidR="00DD2F2C" w:rsidRPr="002E2257" w:rsidRDefault="00DD2F2C" w:rsidP="00DD2F2C"/>
    <w:p w:rsidR="00DD2F2C" w:rsidRPr="002E2257" w:rsidRDefault="00DD2F2C" w:rsidP="00DD2F2C">
      <w:r w:rsidRPr="002E2257">
        <w:t xml:space="preserve">Am 3. Juni 2013 besuchten </w:t>
      </w:r>
      <w:proofErr w:type="spellStart"/>
      <w:r w:rsidRPr="002E2257">
        <w:t>Maslina</w:t>
      </w:r>
      <w:proofErr w:type="spellEnd"/>
      <w:r w:rsidRPr="002E2257">
        <w:t xml:space="preserve"> </w:t>
      </w:r>
      <w:proofErr w:type="spellStart"/>
      <w:r w:rsidRPr="002E2257">
        <w:t>Bte</w:t>
      </w:r>
      <w:proofErr w:type="spellEnd"/>
      <w:r w:rsidRPr="002E2257">
        <w:t xml:space="preserve"> Malik (IPOS) und Simon </w:t>
      </w:r>
      <w:proofErr w:type="spellStart"/>
      <w:r w:rsidRPr="002E2257">
        <w:t>Seow</w:t>
      </w:r>
      <w:proofErr w:type="spellEnd"/>
      <w:r w:rsidRPr="002E2257">
        <w:t xml:space="preserve"> (IPOS) aus Singapur das Büro für Sortenschutz und ließen sich vom schweizerischen System inspirieren. Sie wurden von Yolanda Huerta (UPOV) begleitet. </w:t>
      </w:r>
    </w:p>
    <w:p w:rsidR="00DD2F2C" w:rsidRPr="002E2257" w:rsidRDefault="00DD2F2C" w:rsidP="00DD2F2C"/>
    <w:p w:rsidR="00DD2F2C" w:rsidRPr="002E2257" w:rsidRDefault="00DD2F2C" w:rsidP="00DD2F2C">
      <w:r w:rsidRPr="002E2257">
        <w:t xml:space="preserve">Am 2. Oktober 2013 besuchten Ms. Shahrinah Yusof Khan, Brunei, Grace </w:t>
      </w:r>
      <w:proofErr w:type="spellStart"/>
      <w:r w:rsidRPr="002E2257">
        <w:t>Ama</w:t>
      </w:r>
      <w:proofErr w:type="spellEnd"/>
      <w:r w:rsidRPr="002E2257">
        <w:t xml:space="preserve"> </w:t>
      </w:r>
      <w:proofErr w:type="spellStart"/>
      <w:r w:rsidRPr="002E2257">
        <w:t>Issahaque</w:t>
      </w:r>
      <w:proofErr w:type="spellEnd"/>
      <w:r w:rsidRPr="002E2257">
        <w:t>, Ghana mit Fuminori</w:t>
      </w:r>
      <w:r w:rsidR="00CE169F" w:rsidRPr="00CE169F">
        <w:t xml:space="preserve"> </w:t>
      </w:r>
      <w:r w:rsidR="00CE169F" w:rsidRPr="002E2257">
        <w:t>Aihara</w:t>
      </w:r>
      <w:r w:rsidRPr="002E2257">
        <w:t xml:space="preserve">, Ben Rivoire und Leontino Taveira alle vom UPOV-Sekretariat das Bundesamt für Landwirtschaft in Bern und ließen sich einen Überblick über das schweizerische Sortenschutzsystem geben. </w:t>
      </w:r>
    </w:p>
    <w:p w:rsidR="00DD2F2C" w:rsidRPr="002E2257" w:rsidRDefault="00DD2F2C" w:rsidP="00DD2F2C"/>
    <w:p w:rsidR="00DD2F2C" w:rsidRPr="002E2257" w:rsidRDefault="00DD2F2C" w:rsidP="00DD2F2C"/>
    <w:p w:rsidR="00DD2F2C" w:rsidRPr="002E2257" w:rsidRDefault="00DD2F2C" w:rsidP="00DD2F2C">
      <w:r w:rsidRPr="002E2257">
        <w:t>II.</w:t>
      </w:r>
      <w:r w:rsidRPr="002E2257">
        <w:tab/>
        <w:t>ANDERE ENTWICKLUNGEN VON INTERESSE FÜR DIE UPOV</w:t>
      </w:r>
    </w:p>
    <w:p w:rsidR="00DD2F2C" w:rsidRPr="002E2257" w:rsidRDefault="00DD2F2C" w:rsidP="00DD2F2C"/>
    <w:p w:rsidR="00DD2F2C" w:rsidRPr="002E2257" w:rsidRDefault="00DD2F2C" w:rsidP="00DD2F2C">
      <w:r w:rsidRPr="002E2257">
        <w:t>In der Schweiz wird daran gearbeitet, das Nagoya Protokoll umzusetzen. Die entsprechenden Änderungen des Bundesgesetzes über den Natur- und Heimatschutz sind vom Parlament bereits verabschiedet worden. Die Federführung für die Ausführungsbestimmungen liegt beim Bundesamt für Umwelt (BAFU).</w:t>
      </w:r>
    </w:p>
    <w:p w:rsidR="00DD2F2C" w:rsidRPr="002E2257" w:rsidRDefault="00DD2F2C" w:rsidP="00DD2F2C"/>
    <w:p w:rsidR="00DD2F2C" w:rsidRPr="002E2257" w:rsidRDefault="00DD2F2C" w:rsidP="00DD2F2C"/>
    <w:p w:rsidR="00DD2F2C" w:rsidRPr="002E2257" w:rsidRDefault="00DD2F2C" w:rsidP="00DD2F2C"/>
    <w:p w:rsidR="00761602" w:rsidRPr="002E2257" w:rsidRDefault="00761602" w:rsidP="00761602">
      <w:pPr>
        <w:jc w:val="right"/>
      </w:pPr>
      <w:r w:rsidRPr="002E2257">
        <w:t xml:space="preserve"> [</w:t>
      </w:r>
      <w:r w:rsidR="00816C95" w:rsidRPr="002E2257">
        <w:t>Anlage</w:t>
      </w:r>
      <w:r w:rsidRPr="002E2257">
        <w:t xml:space="preserve"> XXI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XXI</w:t>
      </w:r>
    </w:p>
    <w:p w:rsidR="00761602" w:rsidRPr="002E2257" w:rsidRDefault="00761602" w:rsidP="00761602">
      <w:pPr>
        <w:jc w:val="center"/>
      </w:pPr>
    </w:p>
    <w:p w:rsidR="00761602" w:rsidRPr="002E2257" w:rsidRDefault="00761602" w:rsidP="00761602">
      <w:pPr>
        <w:jc w:val="center"/>
      </w:pPr>
    </w:p>
    <w:p w:rsidR="00761602" w:rsidRPr="002E2257" w:rsidRDefault="00761602" w:rsidP="00761602">
      <w:pPr>
        <w:jc w:val="center"/>
      </w:pPr>
      <w:r w:rsidRPr="002E2257">
        <w:t>UKRAINE</w:t>
      </w:r>
    </w:p>
    <w:p w:rsidR="00761602" w:rsidRPr="002E2257" w:rsidRDefault="00761602" w:rsidP="00761602">
      <w:pPr>
        <w:jc w:val="center"/>
      </w:pPr>
      <w:r w:rsidRPr="002E2257">
        <w:t>(2013)</w:t>
      </w:r>
    </w:p>
    <w:p w:rsidR="00761602" w:rsidRPr="002E2257" w:rsidRDefault="00761602" w:rsidP="00761602"/>
    <w:p w:rsidR="00761602" w:rsidRPr="002E2257" w:rsidRDefault="00761602" w:rsidP="00761602"/>
    <w:p w:rsidR="00DD2F2C" w:rsidRPr="002E2257" w:rsidRDefault="00DD2F2C" w:rsidP="00DD2F2C">
      <w:r w:rsidRPr="002E2257">
        <w:t>SORTENSCHUTZ</w:t>
      </w:r>
    </w:p>
    <w:p w:rsidR="00DD2F2C" w:rsidRPr="002E2257" w:rsidRDefault="00DD2F2C" w:rsidP="00DD2F2C">
      <w:pPr>
        <w:contextualSpacing/>
        <w:rPr>
          <w:color w:val="404040"/>
        </w:rPr>
      </w:pPr>
    </w:p>
    <w:p w:rsidR="00DD2F2C" w:rsidRPr="002E2257" w:rsidRDefault="00DD2F2C" w:rsidP="00DD2F2C">
      <w:pPr>
        <w:contextualSpacing/>
        <w:rPr>
          <w:color w:val="404040"/>
          <w:u w:val="single"/>
        </w:rPr>
      </w:pPr>
      <w:r w:rsidRPr="002E2257">
        <w:rPr>
          <w:color w:val="404040"/>
          <w:u w:val="single"/>
        </w:rPr>
        <w:t>Zusammenarbeit bei der Prüfung</w:t>
      </w:r>
    </w:p>
    <w:p w:rsidR="00DD2F2C" w:rsidRPr="002E2257" w:rsidRDefault="00DD2F2C" w:rsidP="00DD2F2C">
      <w:pPr>
        <w:rPr>
          <w:color w:val="404040"/>
        </w:rPr>
      </w:pPr>
    </w:p>
    <w:p w:rsidR="00DD2F2C" w:rsidRPr="002E2257" w:rsidRDefault="00DD2F2C" w:rsidP="00DD2F2C">
      <w:pPr>
        <w:rPr>
          <w:color w:val="404040"/>
        </w:rPr>
      </w:pPr>
      <w:r w:rsidRPr="002E2257">
        <w:rPr>
          <w:color w:val="404040"/>
        </w:rPr>
        <w:t>Die Ukraine verfügt über praktische Erfahrung und führt DUS-Prüfungen für 64 Arten durch (Liste der Gattungen und Arten ist dieselbe wie im Jahr 2012), botanische Taxa, für die Informationen über Ergebnisse von DUS-Feldprüfungen für 2012 ausgetauscht werden</w:t>
      </w:r>
      <w:r w:rsidRPr="002E2257">
        <w:rPr>
          <w:rStyle w:val="FootnoteReference"/>
          <w:color w:val="404040"/>
        </w:rPr>
        <w:footnoteReference w:customMarkFollows="1" w:id="2"/>
        <w:t>*</w:t>
      </w:r>
      <w:r w:rsidRPr="002E2257">
        <w:rPr>
          <w:color w:val="404040"/>
        </w:rPr>
        <w:t>.</w:t>
      </w:r>
    </w:p>
    <w:p w:rsidR="00DD2F2C" w:rsidRPr="002E2257" w:rsidRDefault="00DD2F2C" w:rsidP="00DD2F2C">
      <w:pPr>
        <w:rPr>
          <w:color w:val="404040"/>
        </w:rPr>
      </w:pPr>
    </w:p>
    <w:p w:rsidR="00DD2F2C" w:rsidRPr="002E2257" w:rsidRDefault="00DD2F2C" w:rsidP="00DD2F2C">
      <w:pPr>
        <w:rPr>
          <w:color w:val="404040"/>
        </w:rPr>
      </w:pPr>
    </w:p>
    <w:p w:rsidR="00DD2F2C" w:rsidRPr="002E2257" w:rsidRDefault="00DD2F2C" w:rsidP="00DD2F2C">
      <w:pPr>
        <w:contextualSpacing/>
        <w:rPr>
          <w:color w:val="404040"/>
        </w:rPr>
      </w:pPr>
      <w:r w:rsidRPr="002E2257">
        <w:rPr>
          <w:color w:val="404040"/>
          <w:u w:val="single"/>
        </w:rPr>
        <w:t>Lage auf dem Gebiet der Technik</w:t>
      </w:r>
    </w:p>
    <w:p w:rsidR="00DD2F2C" w:rsidRPr="002E2257" w:rsidRDefault="00DD2F2C" w:rsidP="00DD2F2C">
      <w:pPr>
        <w:contextualSpacing/>
        <w:rPr>
          <w:color w:val="404040"/>
        </w:rPr>
      </w:pPr>
    </w:p>
    <w:p w:rsidR="00DD2F2C" w:rsidRPr="002E2257" w:rsidRDefault="00DD2F2C" w:rsidP="00DD2F2C">
      <w:pPr>
        <w:contextualSpacing/>
        <w:rPr>
          <w:color w:val="404040"/>
        </w:rPr>
      </w:pPr>
      <w:r w:rsidRPr="002E2257">
        <w:rPr>
          <w:color w:val="404040"/>
        </w:rPr>
        <w:t>Am 28.11.2013 wurde das Programm für die Zusammenarbeit in der Sortenprüfung zwischen dem ukrainischen Institut für Sortenprüfung und der staatlichen Einrichtung „Staatliche Inspektion für die Prüfung und den Schutz von Pflanzensorten“ der Republik Belarus für die Jahre 2014-2016 unterzeichnet.</w:t>
      </w:r>
    </w:p>
    <w:p w:rsidR="00DD2F2C" w:rsidRPr="002E2257" w:rsidRDefault="00DD2F2C" w:rsidP="00DD2F2C">
      <w:pPr>
        <w:contextualSpacing/>
        <w:rPr>
          <w:color w:val="404040"/>
        </w:rPr>
      </w:pPr>
    </w:p>
    <w:p w:rsidR="00DD2F2C" w:rsidRPr="002E2257" w:rsidRDefault="00DD2F2C" w:rsidP="00DD2F2C">
      <w:pPr>
        <w:contextualSpacing/>
        <w:rPr>
          <w:color w:val="404040"/>
        </w:rPr>
      </w:pPr>
      <w:r w:rsidRPr="002E2257">
        <w:rPr>
          <w:color w:val="404040"/>
        </w:rPr>
        <w:t xml:space="preserve">Im Jahr 2013 wurden 25 botanische Taxa entwickelt und einschlägige Prüfungsrichtlinien für die DUS-Prüfung adaptiert, nämlich vier Richtlinien, die ein Einklang mit der UPOV-DUS-Prüfungsrichtlinie aktualisiert wurden und 21 nationale Prüfungsrichtlinien, die für folgende Arten entwickelt wurden: </w:t>
      </w:r>
      <w:proofErr w:type="spellStart"/>
      <w:r w:rsidRPr="002E2257">
        <w:rPr>
          <w:color w:val="404040"/>
        </w:rPr>
        <w:t>Fallopia</w:t>
      </w:r>
      <w:proofErr w:type="spellEnd"/>
      <w:r w:rsidRPr="002E2257">
        <w:rPr>
          <w:color w:val="404040"/>
        </w:rPr>
        <w:t xml:space="preserve"> </w:t>
      </w:r>
      <w:proofErr w:type="spellStart"/>
      <w:r w:rsidRPr="002E2257">
        <w:rPr>
          <w:color w:val="404040"/>
        </w:rPr>
        <w:t>sachalinensis</w:t>
      </w:r>
      <w:proofErr w:type="spellEnd"/>
      <w:r w:rsidRPr="002E2257">
        <w:rPr>
          <w:color w:val="404040"/>
        </w:rPr>
        <w:t xml:space="preserve"> </w:t>
      </w:r>
      <w:proofErr w:type="spellStart"/>
      <w:r w:rsidRPr="002E2257">
        <w:rPr>
          <w:color w:val="404040"/>
        </w:rPr>
        <w:t>F.Schmidt</w:t>
      </w:r>
      <w:proofErr w:type="spellEnd"/>
      <w:r w:rsidRPr="002E2257">
        <w:rPr>
          <w:color w:val="404040"/>
        </w:rPr>
        <w:t xml:space="preserve">., </w:t>
      </w:r>
      <w:proofErr w:type="spellStart"/>
      <w:r w:rsidRPr="002E2257">
        <w:rPr>
          <w:color w:val="404040"/>
        </w:rPr>
        <w:t>Onobrychis</w:t>
      </w:r>
      <w:proofErr w:type="spellEnd"/>
      <w:r w:rsidRPr="002E2257">
        <w:rPr>
          <w:color w:val="404040"/>
        </w:rPr>
        <w:t xml:space="preserve"> Mill., </w:t>
      </w:r>
      <w:proofErr w:type="spellStart"/>
      <w:r w:rsidRPr="002E2257">
        <w:rPr>
          <w:color w:val="404040"/>
        </w:rPr>
        <w:t>Secale</w:t>
      </w:r>
      <w:proofErr w:type="spellEnd"/>
      <w:r w:rsidRPr="002E2257">
        <w:rPr>
          <w:color w:val="404040"/>
        </w:rPr>
        <w:t xml:space="preserve"> </w:t>
      </w:r>
      <w:proofErr w:type="spellStart"/>
      <w:r w:rsidRPr="002E2257">
        <w:rPr>
          <w:color w:val="404040"/>
        </w:rPr>
        <w:t>montanum</w:t>
      </w:r>
      <w:proofErr w:type="spellEnd"/>
      <w:r w:rsidRPr="002E2257">
        <w:rPr>
          <w:color w:val="404040"/>
        </w:rPr>
        <w:t xml:space="preserve"> Guss., </w:t>
      </w:r>
      <w:proofErr w:type="spellStart"/>
      <w:r w:rsidRPr="002E2257">
        <w:rPr>
          <w:i/>
          <w:color w:val="404040"/>
        </w:rPr>
        <w:t>Lupinus</w:t>
      </w:r>
      <w:proofErr w:type="spellEnd"/>
      <w:r w:rsidRPr="002E2257">
        <w:rPr>
          <w:i/>
          <w:color w:val="404040"/>
        </w:rPr>
        <w:t xml:space="preserve"> </w:t>
      </w:r>
      <w:proofErr w:type="spellStart"/>
      <w:r w:rsidRPr="002E2257">
        <w:rPr>
          <w:i/>
          <w:color w:val="404040"/>
        </w:rPr>
        <w:t>perenne</w:t>
      </w:r>
      <w:proofErr w:type="spellEnd"/>
      <w:r w:rsidRPr="002E2257">
        <w:rPr>
          <w:color w:val="404040"/>
        </w:rPr>
        <w:t xml:space="preserve"> L.,</w:t>
      </w:r>
      <w:r w:rsidRPr="002E2257">
        <w:rPr>
          <w:i/>
          <w:color w:val="404040"/>
        </w:rPr>
        <w:t xml:space="preserve"> </w:t>
      </w:r>
      <w:proofErr w:type="spellStart"/>
      <w:r w:rsidRPr="002E2257">
        <w:rPr>
          <w:i/>
          <w:color w:val="404040"/>
        </w:rPr>
        <w:t>Festuca</w:t>
      </w:r>
      <w:proofErr w:type="spellEnd"/>
      <w:r w:rsidRPr="002E2257">
        <w:rPr>
          <w:i/>
          <w:color w:val="404040"/>
        </w:rPr>
        <w:t xml:space="preserve"> </w:t>
      </w:r>
      <w:proofErr w:type="spellStart"/>
      <w:r w:rsidRPr="002E2257">
        <w:rPr>
          <w:i/>
          <w:color w:val="404040"/>
        </w:rPr>
        <w:t>beckeri</w:t>
      </w:r>
      <w:proofErr w:type="spellEnd"/>
      <w:r w:rsidRPr="002E2257">
        <w:rPr>
          <w:color w:val="404040"/>
        </w:rPr>
        <w:t xml:space="preserve"> (Hack) </w:t>
      </w:r>
      <w:proofErr w:type="spellStart"/>
      <w:r w:rsidRPr="002E2257">
        <w:rPr>
          <w:color w:val="404040"/>
        </w:rPr>
        <w:t>Trautv</w:t>
      </w:r>
      <w:proofErr w:type="spellEnd"/>
      <w:r w:rsidRPr="002E2257">
        <w:rPr>
          <w:color w:val="404040"/>
        </w:rPr>
        <w:t xml:space="preserve">., </w:t>
      </w:r>
      <w:proofErr w:type="spellStart"/>
      <w:r w:rsidRPr="002E2257">
        <w:rPr>
          <w:i/>
          <w:color w:val="404040"/>
        </w:rPr>
        <w:t>Festuca</w:t>
      </w:r>
      <w:proofErr w:type="spellEnd"/>
      <w:r w:rsidRPr="002E2257">
        <w:rPr>
          <w:i/>
          <w:color w:val="404040"/>
        </w:rPr>
        <w:t xml:space="preserve"> </w:t>
      </w:r>
      <w:proofErr w:type="spellStart"/>
      <w:r w:rsidRPr="002E2257">
        <w:rPr>
          <w:i/>
          <w:color w:val="404040"/>
        </w:rPr>
        <w:t>tenuifolia</w:t>
      </w:r>
      <w:proofErr w:type="spellEnd"/>
      <w:r w:rsidRPr="002E2257">
        <w:rPr>
          <w:color w:val="404040"/>
        </w:rPr>
        <w:t xml:space="preserve"> </w:t>
      </w:r>
      <w:proofErr w:type="spellStart"/>
      <w:r w:rsidRPr="002E2257">
        <w:rPr>
          <w:color w:val="404040"/>
        </w:rPr>
        <w:t>Sibth</w:t>
      </w:r>
      <w:proofErr w:type="spellEnd"/>
      <w:r w:rsidRPr="002E2257">
        <w:rPr>
          <w:color w:val="404040"/>
        </w:rPr>
        <w:t xml:space="preserve">., </w:t>
      </w:r>
      <w:proofErr w:type="spellStart"/>
      <w:r w:rsidRPr="002E2257">
        <w:rPr>
          <w:i/>
          <w:color w:val="404040"/>
        </w:rPr>
        <w:t>Heracleum</w:t>
      </w:r>
      <w:proofErr w:type="spellEnd"/>
      <w:r w:rsidRPr="002E2257">
        <w:rPr>
          <w:i/>
          <w:color w:val="404040"/>
        </w:rPr>
        <w:t xml:space="preserve"> </w:t>
      </w:r>
      <w:proofErr w:type="spellStart"/>
      <w:r w:rsidRPr="002E2257">
        <w:rPr>
          <w:i/>
          <w:color w:val="404040"/>
        </w:rPr>
        <w:t>sosnovski</w:t>
      </w:r>
      <w:proofErr w:type="spellEnd"/>
      <w:r w:rsidRPr="002E2257">
        <w:rPr>
          <w:color w:val="404040"/>
        </w:rPr>
        <w:t xml:space="preserve"> </w:t>
      </w:r>
      <w:proofErr w:type="spellStart"/>
      <w:r w:rsidRPr="002E2257">
        <w:rPr>
          <w:color w:val="404040"/>
        </w:rPr>
        <w:t>Manden</w:t>
      </w:r>
      <w:proofErr w:type="spellEnd"/>
      <w:r w:rsidRPr="002E2257">
        <w:rPr>
          <w:color w:val="404040"/>
        </w:rPr>
        <w:t xml:space="preserve">., </w:t>
      </w:r>
      <w:proofErr w:type="spellStart"/>
      <w:r w:rsidRPr="002E2257">
        <w:rPr>
          <w:i/>
          <w:color w:val="404040"/>
        </w:rPr>
        <w:t>Avena</w:t>
      </w:r>
      <w:proofErr w:type="spellEnd"/>
      <w:r w:rsidRPr="002E2257">
        <w:rPr>
          <w:i/>
          <w:color w:val="404040"/>
        </w:rPr>
        <w:t xml:space="preserve"> </w:t>
      </w:r>
      <w:proofErr w:type="spellStart"/>
      <w:r w:rsidRPr="002E2257">
        <w:rPr>
          <w:i/>
          <w:color w:val="404040"/>
        </w:rPr>
        <w:t>strigosa</w:t>
      </w:r>
      <w:proofErr w:type="spellEnd"/>
      <w:r w:rsidRPr="002E2257">
        <w:rPr>
          <w:i/>
          <w:color w:val="404040"/>
        </w:rPr>
        <w:t xml:space="preserve"> </w:t>
      </w:r>
      <w:proofErr w:type="spellStart"/>
      <w:r w:rsidRPr="002E2257">
        <w:rPr>
          <w:color w:val="404040"/>
        </w:rPr>
        <w:t>Schreb</w:t>
      </w:r>
      <w:proofErr w:type="spellEnd"/>
      <w:r w:rsidRPr="002E2257">
        <w:rPr>
          <w:color w:val="404040"/>
        </w:rPr>
        <w:t xml:space="preserve">., </w:t>
      </w:r>
      <w:proofErr w:type="spellStart"/>
      <w:r w:rsidRPr="002E2257">
        <w:rPr>
          <w:i/>
          <w:color w:val="404040"/>
        </w:rPr>
        <w:t>Juglans</w:t>
      </w:r>
      <w:proofErr w:type="spellEnd"/>
      <w:r w:rsidRPr="002E2257">
        <w:rPr>
          <w:i/>
          <w:color w:val="404040"/>
        </w:rPr>
        <w:t xml:space="preserve"> </w:t>
      </w:r>
      <w:proofErr w:type="spellStart"/>
      <w:r w:rsidRPr="002E2257">
        <w:rPr>
          <w:i/>
          <w:color w:val="404040"/>
        </w:rPr>
        <w:t>nigra</w:t>
      </w:r>
      <w:proofErr w:type="spellEnd"/>
      <w:r w:rsidRPr="002E2257">
        <w:rPr>
          <w:color w:val="404040"/>
        </w:rPr>
        <w:t xml:space="preserve"> L., </w:t>
      </w:r>
      <w:proofErr w:type="spellStart"/>
      <w:r w:rsidRPr="002E2257">
        <w:rPr>
          <w:i/>
          <w:color w:val="404040"/>
        </w:rPr>
        <w:t>Juglans</w:t>
      </w:r>
      <w:proofErr w:type="spellEnd"/>
      <w:r w:rsidRPr="002E2257">
        <w:rPr>
          <w:i/>
          <w:color w:val="404040"/>
        </w:rPr>
        <w:t xml:space="preserve"> </w:t>
      </w:r>
      <w:proofErr w:type="spellStart"/>
      <w:r w:rsidRPr="002E2257">
        <w:rPr>
          <w:i/>
          <w:color w:val="404040"/>
        </w:rPr>
        <w:t>mandshurica</w:t>
      </w:r>
      <w:proofErr w:type="spellEnd"/>
      <w:r w:rsidRPr="002E2257">
        <w:rPr>
          <w:i/>
          <w:color w:val="404040"/>
        </w:rPr>
        <w:t xml:space="preserve"> </w:t>
      </w:r>
      <w:r w:rsidRPr="002E2257">
        <w:rPr>
          <w:color w:val="404040"/>
        </w:rPr>
        <w:t xml:space="preserve">Maxim., </w:t>
      </w:r>
      <w:proofErr w:type="spellStart"/>
      <w:r w:rsidRPr="002E2257">
        <w:rPr>
          <w:i/>
          <w:color w:val="404040"/>
        </w:rPr>
        <w:t>Vicia</w:t>
      </w:r>
      <w:proofErr w:type="spellEnd"/>
      <w:r w:rsidRPr="002E2257">
        <w:rPr>
          <w:i/>
          <w:color w:val="404040"/>
        </w:rPr>
        <w:t xml:space="preserve"> </w:t>
      </w:r>
      <w:proofErr w:type="spellStart"/>
      <w:r w:rsidRPr="002E2257">
        <w:rPr>
          <w:i/>
          <w:color w:val="404040"/>
        </w:rPr>
        <w:t>villosa</w:t>
      </w:r>
      <w:proofErr w:type="spellEnd"/>
      <w:r w:rsidRPr="002E2257">
        <w:rPr>
          <w:color w:val="404040"/>
        </w:rPr>
        <w:t xml:space="preserve"> Roth., </w:t>
      </w:r>
      <w:proofErr w:type="spellStart"/>
      <w:r w:rsidRPr="002E2257">
        <w:rPr>
          <w:i/>
          <w:color w:val="404040"/>
        </w:rPr>
        <w:t>Amelanchier</w:t>
      </w:r>
      <w:proofErr w:type="spellEnd"/>
      <w:r w:rsidRPr="002E2257">
        <w:rPr>
          <w:i/>
          <w:color w:val="404040"/>
        </w:rPr>
        <w:t xml:space="preserve"> </w:t>
      </w:r>
      <w:proofErr w:type="spellStart"/>
      <w:r w:rsidRPr="002E2257">
        <w:rPr>
          <w:i/>
          <w:color w:val="404040"/>
        </w:rPr>
        <w:t>canadensis</w:t>
      </w:r>
      <w:proofErr w:type="spellEnd"/>
      <w:r w:rsidRPr="002E2257">
        <w:rPr>
          <w:i/>
          <w:color w:val="404040"/>
        </w:rPr>
        <w:t xml:space="preserve"> </w:t>
      </w:r>
      <w:r w:rsidRPr="002E2257">
        <w:rPr>
          <w:color w:val="404040"/>
        </w:rPr>
        <w:t xml:space="preserve">(L.) Medic., </w:t>
      </w:r>
      <w:proofErr w:type="spellStart"/>
      <w:r w:rsidRPr="002E2257">
        <w:rPr>
          <w:i/>
          <w:color w:val="404040"/>
        </w:rPr>
        <w:t>Brassica</w:t>
      </w:r>
      <w:proofErr w:type="spellEnd"/>
      <w:r w:rsidRPr="002E2257">
        <w:rPr>
          <w:i/>
          <w:color w:val="404040"/>
        </w:rPr>
        <w:t xml:space="preserve"> </w:t>
      </w:r>
      <w:proofErr w:type="spellStart"/>
      <w:r w:rsidRPr="002E2257">
        <w:rPr>
          <w:i/>
          <w:color w:val="404040"/>
        </w:rPr>
        <w:t>chinensis</w:t>
      </w:r>
      <w:proofErr w:type="spellEnd"/>
      <w:r w:rsidRPr="002E2257">
        <w:rPr>
          <w:color w:val="404040"/>
        </w:rPr>
        <w:t xml:space="preserve"> L., </w:t>
      </w:r>
      <w:r w:rsidRPr="002E2257">
        <w:rPr>
          <w:i/>
          <w:color w:val="404040"/>
        </w:rPr>
        <w:t xml:space="preserve">Linum </w:t>
      </w:r>
      <w:proofErr w:type="spellStart"/>
      <w:r w:rsidRPr="002E2257">
        <w:rPr>
          <w:i/>
          <w:color w:val="404040"/>
        </w:rPr>
        <w:t>austriаcum</w:t>
      </w:r>
      <w:proofErr w:type="spellEnd"/>
      <w:r w:rsidRPr="002E2257">
        <w:rPr>
          <w:color w:val="404040"/>
        </w:rPr>
        <w:t xml:space="preserve"> L., </w:t>
      </w:r>
      <w:proofErr w:type="spellStart"/>
      <w:r w:rsidRPr="002E2257">
        <w:rPr>
          <w:i/>
          <w:color w:val="404040"/>
        </w:rPr>
        <w:t>Pinus</w:t>
      </w:r>
      <w:proofErr w:type="spellEnd"/>
      <w:r w:rsidRPr="002E2257">
        <w:rPr>
          <w:i/>
          <w:color w:val="404040"/>
        </w:rPr>
        <w:t xml:space="preserve"> </w:t>
      </w:r>
      <w:proofErr w:type="spellStart"/>
      <w:r w:rsidRPr="002E2257">
        <w:rPr>
          <w:i/>
          <w:color w:val="404040"/>
        </w:rPr>
        <w:t>austriaca</w:t>
      </w:r>
      <w:proofErr w:type="spellEnd"/>
      <w:r w:rsidRPr="002E2257">
        <w:rPr>
          <w:i/>
          <w:color w:val="404040"/>
        </w:rPr>
        <w:t xml:space="preserve"> </w:t>
      </w:r>
      <w:r w:rsidRPr="002E2257">
        <w:rPr>
          <w:color w:val="404040"/>
        </w:rPr>
        <w:t xml:space="preserve">Hüll., </w:t>
      </w:r>
      <w:proofErr w:type="spellStart"/>
      <w:r w:rsidRPr="002E2257">
        <w:rPr>
          <w:i/>
          <w:color w:val="404040"/>
        </w:rPr>
        <w:t>Pinus</w:t>
      </w:r>
      <w:proofErr w:type="spellEnd"/>
      <w:r w:rsidRPr="002E2257">
        <w:rPr>
          <w:i/>
          <w:color w:val="404040"/>
        </w:rPr>
        <w:t xml:space="preserve"> </w:t>
      </w:r>
      <w:proofErr w:type="spellStart"/>
      <w:r w:rsidRPr="002E2257">
        <w:rPr>
          <w:i/>
          <w:color w:val="404040"/>
        </w:rPr>
        <w:t>strobиs</w:t>
      </w:r>
      <w:proofErr w:type="spellEnd"/>
      <w:r w:rsidRPr="002E2257">
        <w:rPr>
          <w:i/>
          <w:color w:val="404040"/>
        </w:rPr>
        <w:t xml:space="preserve"> </w:t>
      </w:r>
      <w:r w:rsidRPr="002E2257">
        <w:rPr>
          <w:color w:val="404040"/>
        </w:rPr>
        <w:t xml:space="preserve">L., </w:t>
      </w:r>
      <w:proofErr w:type="spellStart"/>
      <w:r w:rsidRPr="002E2257">
        <w:rPr>
          <w:i/>
          <w:color w:val="404040"/>
        </w:rPr>
        <w:t>Sambucus</w:t>
      </w:r>
      <w:proofErr w:type="spellEnd"/>
      <w:r w:rsidRPr="002E2257">
        <w:rPr>
          <w:i/>
          <w:color w:val="404040"/>
        </w:rPr>
        <w:t xml:space="preserve"> </w:t>
      </w:r>
      <w:proofErr w:type="spellStart"/>
      <w:r w:rsidRPr="002E2257">
        <w:rPr>
          <w:i/>
          <w:color w:val="404040"/>
        </w:rPr>
        <w:t>nigra</w:t>
      </w:r>
      <w:proofErr w:type="spellEnd"/>
      <w:r w:rsidRPr="002E2257">
        <w:rPr>
          <w:color w:val="404040"/>
        </w:rPr>
        <w:t xml:space="preserve"> L., </w:t>
      </w:r>
      <w:proofErr w:type="spellStart"/>
      <w:r w:rsidRPr="002E2257">
        <w:rPr>
          <w:i/>
          <w:color w:val="404040"/>
        </w:rPr>
        <w:t>Aronia</w:t>
      </w:r>
      <w:proofErr w:type="spellEnd"/>
      <w:r w:rsidRPr="002E2257">
        <w:rPr>
          <w:i/>
          <w:color w:val="404040"/>
        </w:rPr>
        <w:t xml:space="preserve"> </w:t>
      </w:r>
      <w:proofErr w:type="spellStart"/>
      <w:r w:rsidRPr="002E2257">
        <w:rPr>
          <w:i/>
          <w:color w:val="404040"/>
        </w:rPr>
        <w:t>melanocarpa</w:t>
      </w:r>
      <w:proofErr w:type="spellEnd"/>
      <w:r w:rsidRPr="002E2257">
        <w:rPr>
          <w:color w:val="404040"/>
        </w:rPr>
        <w:t xml:space="preserve"> (</w:t>
      </w:r>
      <w:proofErr w:type="spellStart"/>
      <w:r w:rsidRPr="002E2257">
        <w:rPr>
          <w:color w:val="404040"/>
        </w:rPr>
        <w:t>Michx</w:t>
      </w:r>
      <w:proofErr w:type="spellEnd"/>
      <w:r w:rsidRPr="002E2257">
        <w:rPr>
          <w:color w:val="404040"/>
        </w:rPr>
        <w:t xml:space="preserve">.) </w:t>
      </w:r>
      <w:proofErr w:type="gramStart"/>
      <w:r w:rsidRPr="002E2257">
        <w:rPr>
          <w:color w:val="404040"/>
        </w:rPr>
        <w:t>Elliot.,</w:t>
      </w:r>
      <w:proofErr w:type="gramEnd"/>
      <w:r w:rsidRPr="002E2257">
        <w:rPr>
          <w:color w:val="404040"/>
        </w:rPr>
        <w:t xml:space="preserve"> </w:t>
      </w:r>
      <w:proofErr w:type="spellStart"/>
      <w:r w:rsidRPr="002E2257">
        <w:rPr>
          <w:i/>
          <w:color w:val="404040"/>
        </w:rPr>
        <w:t>Vitex</w:t>
      </w:r>
      <w:proofErr w:type="spellEnd"/>
      <w:r w:rsidRPr="002E2257">
        <w:rPr>
          <w:i/>
          <w:color w:val="404040"/>
        </w:rPr>
        <w:t xml:space="preserve"> </w:t>
      </w:r>
      <w:proofErr w:type="spellStart"/>
      <w:r w:rsidRPr="002E2257">
        <w:rPr>
          <w:i/>
          <w:color w:val="404040"/>
        </w:rPr>
        <w:t>agnus-castus</w:t>
      </w:r>
      <w:proofErr w:type="spellEnd"/>
      <w:r w:rsidRPr="002E2257">
        <w:rPr>
          <w:color w:val="404040"/>
        </w:rPr>
        <w:t xml:space="preserve"> L., </w:t>
      </w:r>
      <w:proofErr w:type="spellStart"/>
      <w:r w:rsidRPr="002E2257">
        <w:rPr>
          <w:i/>
          <w:color w:val="404040"/>
        </w:rPr>
        <w:t>Vitex</w:t>
      </w:r>
      <w:proofErr w:type="spellEnd"/>
      <w:r w:rsidRPr="002E2257">
        <w:rPr>
          <w:i/>
          <w:color w:val="404040"/>
        </w:rPr>
        <w:t xml:space="preserve"> </w:t>
      </w:r>
      <w:proofErr w:type="spellStart"/>
      <w:r w:rsidRPr="002E2257">
        <w:rPr>
          <w:i/>
          <w:color w:val="404040"/>
        </w:rPr>
        <w:t>cannabifolia</w:t>
      </w:r>
      <w:proofErr w:type="spellEnd"/>
      <w:r w:rsidRPr="002E2257">
        <w:rPr>
          <w:color w:val="404040"/>
        </w:rPr>
        <w:t xml:space="preserve"> L., </w:t>
      </w:r>
      <w:proofErr w:type="spellStart"/>
      <w:r w:rsidRPr="002E2257">
        <w:rPr>
          <w:i/>
          <w:color w:val="404040"/>
        </w:rPr>
        <w:t>Lawsonia</w:t>
      </w:r>
      <w:proofErr w:type="spellEnd"/>
      <w:r w:rsidRPr="002E2257">
        <w:rPr>
          <w:i/>
          <w:color w:val="404040"/>
        </w:rPr>
        <w:t xml:space="preserve"> </w:t>
      </w:r>
      <w:proofErr w:type="spellStart"/>
      <w:r w:rsidRPr="002E2257">
        <w:rPr>
          <w:i/>
          <w:color w:val="404040"/>
        </w:rPr>
        <w:t>inermis</w:t>
      </w:r>
      <w:proofErr w:type="spellEnd"/>
      <w:r w:rsidRPr="002E2257">
        <w:rPr>
          <w:color w:val="404040"/>
        </w:rPr>
        <w:t xml:space="preserve"> L.</w:t>
      </w:r>
    </w:p>
    <w:p w:rsidR="00DD2F2C" w:rsidRPr="002E2257" w:rsidRDefault="00DD2F2C" w:rsidP="00DD2F2C">
      <w:pPr>
        <w:contextualSpacing/>
        <w:rPr>
          <w:color w:val="404040"/>
          <w:u w:val="single"/>
        </w:rPr>
      </w:pPr>
    </w:p>
    <w:p w:rsidR="00DD2F2C" w:rsidRPr="002E2257" w:rsidRDefault="00DD2F2C" w:rsidP="00DD2F2C">
      <w:pPr>
        <w:contextualSpacing/>
        <w:rPr>
          <w:color w:val="404040"/>
          <w:u w:val="single"/>
        </w:rPr>
      </w:pPr>
    </w:p>
    <w:p w:rsidR="00DD2F2C" w:rsidRPr="002E2257" w:rsidRDefault="00DD2F2C" w:rsidP="00DD2F2C">
      <w:pPr>
        <w:contextualSpacing/>
        <w:rPr>
          <w:color w:val="404040"/>
          <w:u w:val="single"/>
        </w:rPr>
      </w:pPr>
      <w:r w:rsidRPr="002E2257">
        <w:rPr>
          <w:color w:val="404040"/>
          <w:u w:val="single"/>
        </w:rPr>
        <w:t>Tätigkeiten zur Förderung des Sortenschutzes</w:t>
      </w:r>
    </w:p>
    <w:p w:rsidR="00DD2F2C" w:rsidRPr="002E2257" w:rsidRDefault="00DD2F2C" w:rsidP="00DD2F2C">
      <w:pPr>
        <w:contextualSpacing/>
        <w:rPr>
          <w:color w:val="404040"/>
        </w:rPr>
      </w:pPr>
    </w:p>
    <w:tbl>
      <w:tblPr>
        <w:tblW w:w="101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42"/>
        <w:gridCol w:w="1276"/>
        <w:gridCol w:w="1225"/>
        <w:gridCol w:w="1468"/>
        <w:gridCol w:w="2126"/>
        <w:gridCol w:w="1984"/>
      </w:tblGrid>
      <w:tr w:rsidR="00DD2F2C" w:rsidRPr="002E2257" w:rsidTr="00CD0D9D">
        <w:trPr>
          <w:cantSplit/>
          <w:tblHeader/>
        </w:trPr>
        <w:tc>
          <w:tcPr>
            <w:tcW w:w="2042" w:type="dxa"/>
            <w:shd w:val="clear" w:color="auto" w:fill="auto"/>
          </w:tcPr>
          <w:p w:rsidR="00DD2F2C" w:rsidRPr="002E2257" w:rsidRDefault="00DD2F2C" w:rsidP="00CD0D9D">
            <w:pPr>
              <w:jc w:val="left"/>
              <w:rPr>
                <w:rFonts w:cs="Arial"/>
                <w:sz w:val="18"/>
                <w:szCs w:val="18"/>
              </w:rPr>
            </w:pPr>
            <w:r w:rsidRPr="002E2257">
              <w:rPr>
                <w:sz w:val="18"/>
              </w:rPr>
              <w:t>Art der Tätigkeit</w:t>
            </w:r>
          </w:p>
        </w:tc>
        <w:tc>
          <w:tcPr>
            <w:tcW w:w="1276" w:type="dxa"/>
            <w:shd w:val="clear" w:color="auto" w:fill="auto"/>
          </w:tcPr>
          <w:p w:rsidR="00DD2F2C" w:rsidRPr="002E2257" w:rsidRDefault="00DD2F2C" w:rsidP="00CD0D9D">
            <w:pPr>
              <w:jc w:val="left"/>
              <w:rPr>
                <w:rFonts w:cs="Arial"/>
                <w:sz w:val="18"/>
                <w:szCs w:val="18"/>
              </w:rPr>
            </w:pPr>
            <w:r w:rsidRPr="002E2257">
              <w:rPr>
                <w:sz w:val="18"/>
              </w:rPr>
              <w:t>Datum</w:t>
            </w:r>
          </w:p>
        </w:tc>
        <w:tc>
          <w:tcPr>
            <w:tcW w:w="1225" w:type="dxa"/>
            <w:shd w:val="clear" w:color="auto" w:fill="auto"/>
          </w:tcPr>
          <w:p w:rsidR="00DD2F2C" w:rsidRPr="002E2257" w:rsidRDefault="00DD2F2C" w:rsidP="00CD0D9D">
            <w:pPr>
              <w:jc w:val="left"/>
              <w:rPr>
                <w:rFonts w:cs="Arial"/>
                <w:sz w:val="18"/>
                <w:szCs w:val="18"/>
              </w:rPr>
            </w:pPr>
            <w:r w:rsidRPr="002E2257">
              <w:rPr>
                <w:sz w:val="18"/>
              </w:rPr>
              <w:t>Ort</w:t>
            </w:r>
          </w:p>
        </w:tc>
        <w:tc>
          <w:tcPr>
            <w:tcW w:w="1468" w:type="dxa"/>
            <w:shd w:val="clear" w:color="auto" w:fill="auto"/>
          </w:tcPr>
          <w:p w:rsidR="00DD2F2C" w:rsidRPr="002E2257" w:rsidRDefault="00DD2F2C" w:rsidP="00CD0D9D">
            <w:pPr>
              <w:jc w:val="left"/>
              <w:rPr>
                <w:rFonts w:cs="Arial"/>
                <w:sz w:val="18"/>
                <w:szCs w:val="18"/>
              </w:rPr>
            </w:pPr>
            <w:r w:rsidRPr="002E2257">
              <w:rPr>
                <w:sz w:val="18"/>
              </w:rPr>
              <w:t>Organisator(en)</w:t>
            </w:r>
          </w:p>
        </w:tc>
        <w:tc>
          <w:tcPr>
            <w:tcW w:w="2126" w:type="dxa"/>
            <w:shd w:val="clear" w:color="auto" w:fill="auto"/>
          </w:tcPr>
          <w:p w:rsidR="00DD2F2C" w:rsidRPr="002E2257" w:rsidRDefault="00DD2F2C" w:rsidP="00CD0D9D">
            <w:pPr>
              <w:jc w:val="left"/>
              <w:rPr>
                <w:rFonts w:cs="Arial"/>
                <w:sz w:val="18"/>
                <w:szCs w:val="18"/>
              </w:rPr>
            </w:pPr>
            <w:r w:rsidRPr="002E2257">
              <w:rPr>
                <w:sz w:val="18"/>
              </w:rPr>
              <w:t>Zweck der Tätigkeit</w:t>
            </w:r>
          </w:p>
        </w:tc>
        <w:tc>
          <w:tcPr>
            <w:tcW w:w="1984" w:type="dxa"/>
            <w:shd w:val="clear" w:color="auto" w:fill="auto"/>
          </w:tcPr>
          <w:p w:rsidR="00DD2F2C" w:rsidRPr="002E2257" w:rsidRDefault="00DD2F2C" w:rsidP="00CD0D9D">
            <w:pPr>
              <w:jc w:val="left"/>
              <w:rPr>
                <w:rFonts w:cs="Arial"/>
                <w:sz w:val="18"/>
                <w:szCs w:val="18"/>
              </w:rPr>
            </w:pPr>
            <w:r w:rsidRPr="002E2257">
              <w:rPr>
                <w:sz w:val="18"/>
              </w:rPr>
              <w:t>Teilnehmende Staaten/ Organisationen (Zahl der Teilnehmer pro Staat/Organisation)</w:t>
            </w:r>
          </w:p>
        </w:tc>
      </w:tr>
      <w:tr w:rsidR="00DD2F2C" w:rsidRPr="002E2257" w:rsidTr="00CD0D9D">
        <w:trPr>
          <w:cantSplit/>
        </w:trPr>
        <w:tc>
          <w:tcPr>
            <w:tcW w:w="2042" w:type="dxa"/>
            <w:shd w:val="clear" w:color="auto" w:fill="auto"/>
          </w:tcPr>
          <w:p w:rsidR="00DD2F2C" w:rsidRPr="002E2257" w:rsidRDefault="00DD2F2C" w:rsidP="00CD0D9D">
            <w:pPr>
              <w:jc w:val="left"/>
              <w:rPr>
                <w:rFonts w:cs="Arial"/>
                <w:sz w:val="18"/>
                <w:szCs w:val="18"/>
              </w:rPr>
            </w:pPr>
            <w:r w:rsidRPr="002E2257">
              <w:rPr>
                <w:sz w:val="18"/>
              </w:rPr>
              <w:t>1. Wissenschaftliches und praktisches Seminar „Entwicklung nationaler Sortenressourcen zur Stützung der Lebensmittelsicherheit in der Ukraine“</w:t>
            </w:r>
          </w:p>
        </w:tc>
        <w:tc>
          <w:tcPr>
            <w:tcW w:w="1276" w:type="dxa"/>
            <w:shd w:val="clear" w:color="auto" w:fill="auto"/>
          </w:tcPr>
          <w:p w:rsidR="00DD2F2C" w:rsidRPr="002E2257" w:rsidRDefault="00DD2F2C" w:rsidP="00CD0D9D">
            <w:pPr>
              <w:jc w:val="left"/>
              <w:rPr>
                <w:rFonts w:cs="Arial"/>
                <w:sz w:val="18"/>
                <w:szCs w:val="18"/>
              </w:rPr>
            </w:pPr>
            <w:r w:rsidRPr="002E2257">
              <w:rPr>
                <w:sz w:val="18"/>
              </w:rPr>
              <w:t>22.05.2013</w:t>
            </w:r>
          </w:p>
        </w:tc>
        <w:tc>
          <w:tcPr>
            <w:tcW w:w="1225" w:type="dxa"/>
            <w:shd w:val="clear" w:color="auto" w:fill="auto"/>
          </w:tcPr>
          <w:p w:rsidR="00DD2F2C" w:rsidRPr="002E2257" w:rsidRDefault="00DD2F2C" w:rsidP="00CD0D9D">
            <w:pPr>
              <w:jc w:val="left"/>
              <w:rPr>
                <w:sz w:val="18"/>
                <w:szCs w:val="18"/>
              </w:rPr>
            </w:pPr>
            <w:r w:rsidRPr="002E2257">
              <w:rPr>
                <w:sz w:val="18"/>
              </w:rPr>
              <w:t>Kiew</w:t>
            </w:r>
          </w:p>
          <w:p w:rsidR="00DD2F2C" w:rsidRPr="002E2257" w:rsidRDefault="00DD2F2C" w:rsidP="00CD0D9D">
            <w:pPr>
              <w:jc w:val="left"/>
              <w:rPr>
                <w:rFonts w:cs="Arial"/>
                <w:sz w:val="18"/>
                <w:szCs w:val="18"/>
              </w:rPr>
            </w:pPr>
            <w:r w:rsidRPr="002E2257">
              <w:rPr>
                <w:sz w:val="18"/>
              </w:rPr>
              <w:t>Ukraine</w:t>
            </w:r>
          </w:p>
        </w:tc>
        <w:tc>
          <w:tcPr>
            <w:tcW w:w="1468" w:type="dxa"/>
            <w:shd w:val="clear" w:color="auto" w:fill="auto"/>
          </w:tcPr>
          <w:p w:rsidR="00DD2F2C" w:rsidRPr="002E2257" w:rsidRDefault="00DD2F2C" w:rsidP="00CD0D9D">
            <w:pPr>
              <w:jc w:val="left"/>
              <w:rPr>
                <w:sz w:val="18"/>
                <w:szCs w:val="18"/>
              </w:rPr>
            </w:pPr>
            <w:r w:rsidRPr="002E2257">
              <w:rPr>
                <w:sz w:val="18"/>
              </w:rPr>
              <w:t>Ukrainisches Institut für Sortenprüfung</w:t>
            </w:r>
          </w:p>
          <w:p w:rsidR="00DD2F2C" w:rsidRPr="002E2257" w:rsidRDefault="00DD2F2C" w:rsidP="00CD0D9D">
            <w:pPr>
              <w:jc w:val="left"/>
              <w:rPr>
                <w:rFonts w:cs="Arial"/>
                <w:sz w:val="18"/>
                <w:szCs w:val="18"/>
              </w:rPr>
            </w:pPr>
            <w:r w:rsidRPr="002E2257">
              <w:rPr>
                <w:sz w:val="18"/>
              </w:rPr>
              <w:t>(UIPVE)</w:t>
            </w:r>
          </w:p>
        </w:tc>
        <w:tc>
          <w:tcPr>
            <w:tcW w:w="2126" w:type="dxa"/>
            <w:shd w:val="clear" w:color="auto" w:fill="auto"/>
          </w:tcPr>
          <w:p w:rsidR="00DD2F2C" w:rsidRPr="002E2257" w:rsidRDefault="00DD2F2C" w:rsidP="00CD0D9D">
            <w:pPr>
              <w:jc w:val="left"/>
              <w:rPr>
                <w:rFonts w:cs="Arial"/>
                <w:sz w:val="18"/>
                <w:szCs w:val="18"/>
              </w:rPr>
            </w:pPr>
            <w:r w:rsidRPr="002E2257">
              <w:rPr>
                <w:sz w:val="18"/>
              </w:rPr>
              <w:t>Austausch von Informationen und Erfahrungen betreffend die Entwicklung von nationalen Sortenressourcen, Aufbau wissenschaftlicher und geschäftlicher Beziehungen zwischen Wissenschaftlern der Ukraine und Vertretern führender Unternehmen</w:t>
            </w:r>
          </w:p>
        </w:tc>
        <w:tc>
          <w:tcPr>
            <w:tcW w:w="1984" w:type="dxa"/>
            <w:shd w:val="clear" w:color="auto" w:fill="auto"/>
          </w:tcPr>
          <w:p w:rsidR="00DD2F2C" w:rsidRPr="002E2257" w:rsidRDefault="00DD2F2C" w:rsidP="00CD0D9D">
            <w:pPr>
              <w:jc w:val="left"/>
              <w:rPr>
                <w:rFonts w:cs="Arial"/>
                <w:sz w:val="18"/>
                <w:szCs w:val="18"/>
              </w:rPr>
            </w:pPr>
            <w:r w:rsidRPr="002E2257">
              <w:rPr>
                <w:sz w:val="18"/>
              </w:rPr>
              <w:t>Vertreter führender Forschungs-einrichtungen der Ukraine</w:t>
            </w:r>
          </w:p>
        </w:tc>
      </w:tr>
      <w:tr w:rsidR="00DD2F2C" w:rsidRPr="002E2257" w:rsidTr="00CD0D9D">
        <w:trPr>
          <w:cantSplit/>
        </w:trPr>
        <w:tc>
          <w:tcPr>
            <w:tcW w:w="2042" w:type="dxa"/>
            <w:shd w:val="clear" w:color="auto" w:fill="auto"/>
          </w:tcPr>
          <w:p w:rsidR="00DD2F2C" w:rsidRPr="002E2257" w:rsidRDefault="00DD2F2C" w:rsidP="00CD0D9D">
            <w:pPr>
              <w:jc w:val="left"/>
              <w:rPr>
                <w:rFonts w:cs="Arial"/>
                <w:sz w:val="18"/>
                <w:szCs w:val="18"/>
              </w:rPr>
            </w:pPr>
            <w:r w:rsidRPr="002E2257">
              <w:rPr>
                <w:sz w:val="18"/>
              </w:rPr>
              <w:t>2. Ausrichtung der 42. Tagung der Technischen Arbeitsgruppe für landwirtschaftliche Arten (TWA)</w:t>
            </w:r>
          </w:p>
        </w:tc>
        <w:tc>
          <w:tcPr>
            <w:tcW w:w="1276" w:type="dxa"/>
            <w:shd w:val="clear" w:color="auto" w:fill="auto"/>
          </w:tcPr>
          <w:p w:rsidR="00DD2F2C" w:rsidRPr="002E2257" w:rsidRDefault="00DD2F2C" w:rsidP="00CD0D9D">
            <w:pPr>
              <w:jc w:val="left"/>
              <w:rPr>
                <w:sz w:val="18"/>
                <w:szCs w:val="18"/>
              </w:rPr>
            </w:pPr>
            <w:r w:rsidRPr="002E2257">
              <w:rPr>
                <w:sz w:val="18"/>
              </w:rPr>
              <w:t>17.- 21.06.2013</w:t>
            </w:r>
          </w:p>
        </w:tc>
        <w:tc>
          <w:tcPr>
            <w:tcW w:w="1225" w:type="dxa"/>
            <w:shd w:val="clear" w:color="auto" w:fill="auto"/>
          </w:tcPr>
          <w:p w:rsidR="00DD2F2C" w:rsidRPr="002E2257" w:rsidRDefault="00DD2F2C" w:rsidP="00CD0D9D">
            <w:pPr>
              <w:jc w:val="left"/>
              <w:rPr>
                <w:sz w:val="18"/>
                <w:szCs w:val="18"/>
              </w:rPr>
            </w:pPr>
            <w:r w:rsidRPr="002E2257">
              <w:rPr>
                <w:sz w:val="18"/>
              </w:rPr>
              <w:t>Kiew, Ukraine</w:t>
            </w:r>
          </w:p>
        </w:tc>
        <w:tc>
          <w:tcPr>
            <w:tcW w:w="1468" w:type="dxa"/>
            <w:shd w:val="clear" w:color="auto" w:fill="auto"/>
          </w:tcPr>
          <w:p w:rsidR="00DD2F2C" w:rsidRPr="002E2257" w:rsidRDefault="00DD2F2C" w:rsidP="00CD0D9D">
            <w:pPr>
              <w:jc w:val="left"/>
              <w:rPr>
                <w:sz w:val="18"/>
                <w:szCs w:val="18"/>
              </w:rPr>
            </w:pPr>
            <w:r w:rsidRPr="002E2257">
              <w:rPr>
                <w:sz w:val="18"/>
              </w:rPr>
              <w:t>UPOV, UIPVE</w:t>
            </w:r>
          </w:p>
        </w:tc>
        <w:tc>
          <w:tcPr>
            <w:tcW w:w="2126" w:type="dxa"/>
            <w:shd w:val="clear" w:color="auto" w:fill="auto"/>
          </w:tcPr>
          <w:p w:rsidR="00DD2F2C" w:rsidRPr="002E2257" w:rsidRDefault="00DD2F2C" w:rsidP="00CD0D9D">
            <w:pPr>
              <w:jc w:val="left"/>
              <w:rPr>
                <w:sz w:val="18"/>
                <w:szCs w:val="18"/>
              </w:rPr>
            </w:pPr>
            <w:r w:rsidRPr="002E2257">
              <w:rPr>
                <w:sz w:val="18"/>
              </w:rPr>
              <w:t>Beitrag zur Mitgliedschaft der Ukraine in der UPOV</w:t>
            </w:r>
          </w:p>
        </w:tc>
        <w:tc>
          <w:tcPr>
            <w:tcW w:w="1984" w:type="dxa"/>
            <w:shd w:val="clear" w:color="auto" w:fill="auto"/>
          </w:tcPr>
          <w:p w:rsidR="00DD2F2C" w:rsidRPr="002E2257" w:rsidRDefault="00DD2F2C" w:rsidP="00CD0D9D">
            <w:pPr>
              <w:jc w:val="left"/>
              <w:rPr>
                <w:sz w:val="18"/>
                <w:szCs w:val="18"/>
              </w:rPr>
            </w:pPr>
            <w:r w:rsidRPr="002E2257">
              <w:rPr>
                <w:sz w:val="18"/>
              </w:rPr>
              <w:t>30 Länder, EU (CPVO), ISF, ESA, insgesamt bis zu 90 Teilnehmer.</w:t>
            </w:r>
          </w:p>
        </w:tc>
      </w:tr>
      <w:tr w:rsidR="00DD2F2C" w:rsidRPr="002E2257" w:rsidTr="00CD0D9D">
        <w:trPr>
          <w:cantSplit/>
        </w:trPr>
        <w:tc>
          <w:tcPr>
            <w:tcW w:w="2042" w:type="dxa"/>
            <w:shd w:val="clear" w:color="auto" w:fill="auto"/>
          </w:tcPr>
          <w:p w:rsidR="00DD2F2C" w:rsidRPr="002E2257" w:rsidRDefault="00DD2F2C" w:rsidP="00CD0D9D">
            <w:pPr>
              <w:jc w:val="left"/>
              <w:rPr>
                <w:sz w:val="18"/>
              </w:rPr>
            </w:pPr>
            <w:r w:rsidRPr="002E2257">
              <w:rPr>
                <w:sz w:val="18"/>
              </w:rPr>
              <w:t>3. Konferenz „XV. Jahrestag der Programmdurchführung: Prüfungen nach der Eintragung, Empfehlungen von Sorten für die landwirtschaftliche Praxis“</w:t>
            </w:r>
          </w:p>
        </w:tc>
        <w:tc>
          <w:tcPr>
            <w:tcW w:w="1276" w:type="dxa"/>
            <w:shd w:val="clear" w:color="auto" w:fill="auto"/>
          </w:tcPr>
          <w:p w:rsidR="00DD2F2C" w:rsidRPr="002E2257" w:rsidRDefault="00DD2F2C" w:rsidP="00CD0D9D">
            <w:pPr>
              <w:jc w:val="left"/>
              <w:rPr>
                <w:sz w:val="18"/>
              </w:rPr>
            </w:pPr>
            <w:r w:rsidRPr="002E2257">
              <w:rPr>
                <w:sz w:val="18"/>
              </w:rPr>
              <w:t>26.-28.06.2013</w:t>
            </w:r>
          </w:p>
        </w:tc>
        <w:tc>
          <w:tcPr>
            <w:tcW w:w="1225" w:type="dxa"/>
            <w:shd w:val="clear" w:color="auto" w:fill="auto"/>
          </w:tcPr>
          <w:p w:rsidR="00DD2F2C" w:rsidRPr="002E2257" w:rsidRDefault="00DD2F2C" w:rsidP="00CD0D9D">
            <w:pPr>
              <w:jc w:val="left"/>
              <w:rPr>
                <w:sz w:val="18"/>
              </w:rPr>
            </w:pPr>
            <w:proofErr w:type="spellStart"/>
            <w:r w:rsidRPr="002E2257">
              <w:rPr>
                <w:sz w:val="18"/>
              </w:rPr>
              <w:t>Jarnołtówek</w:t>
            </w:r>
            <w:proofErr w:type="spellEnd"/>
            <w:r w:rsidRPr="002E2257">
              <w:rPr>
                <w:sz w:val="18"/>
              </w:rPr>
              <w:t xml:space="preserve">, </w:t>
            </w:r>
            <w:proofErr w:type="spellStart"/>
            <w:r w:rsidRPr="002E2257">
              <w:rPr>
                <w:sz w:val="18"/>
              </w:rPr>
              <w:t>Poland</w:t>
            </w:r>
            <w:proofErr w:type="spellEnd"/>
          </w:p>
        </w:tc>
        <w:tc>
          <w:tcPr>
            <w:tcW w:w="1468" w:type="dxa"/>
            <w:shd w:val="clear" w:color="auto" w:fill="auto"/>
          </w:tcPr>
          <w:p w:rsidR="00DD2F2C" w:rsidRPr="002E2257" w:rsidRDefault="00DD2F2C" w:rsidP="00CD0D9D">
            <w:pPr>
              <w:jc w:val="left"/>
              <w:rPr>
                <w:sz w:val="18"/>
              </w:rPr>
            </w:pPr>
            <w:r w:rsidRPr="002E2257">
              <w:rPr>
                <w:sz w:val="18"/>
              </w:rPr>
              <w:t>COBORU</w:t>
            </w:r>
          </w:p>
        </w:tc>
        <w:tc>
          <w:tcPr>
            <w:tcW w:w="2126" w:type="dxa"/>
            <w:shd w:val="clear" w:color="auto" w:fill="auto"/>
          </w:tcPr>
          <w:p w:rsidR="00DD2F2C" w:rsidRPr="002E2257" w:rsidRDefault="00DD2F2C" w:rsidP="00CD0D9D">
            <w:pPr>
              <w:jc w:val="left"/>
              <w:rPr>
                <w:sz w:val="18"/>
              </w:rPr>
            </w:pPr>
            <w:r w:rsidRPr="002E2257">
              <w:rPr>
                <w:sz w:val="18"/>
              </w:rPr>
              <w:t>Erfahrungsaustausch zwischen der Ukraine und Polen</w:t>
            </w:r>
          </w:p>
        </w:tc>
        <w:tc>
          <w:tcPr>
            <w:tcW w:w="1984" w:type="dxa"/>
            <w:shd w:val="clear" w:color="auto" w:fill="auto"/>
          </w:tcPr>
          <w:p w:rsidR="00DD2F2C" w:rsidRPr="002E2257" w:rsidRDefault="00DD2F2C" w:rsidP="00CD0D9D">
            <w:pPr>
              <w:jc w:val="left"/>
              <w:rPr>
                <w:sz w:val="18"/>
              </w:rPr>
            </w:pPr>
            <w:r w:rsidRPr="002E2257">
              <w:rPr>
                <w:sz w:val="18"/>
              </w:rPr>
              <w:t>Vertreter aus dem Bereich der Sortenprüfung von Polen und benachbarten Ländern</w:t>
            </w:r>
          </w:p>
        </w:tc>
      </w:tr>
      <w:tr w:rsidR="00DD2F2C" w:rsidRPr="002E2257" w:rsidTr="00CD0D9D">
        <w:trPr>
          <w:cantSplit/>
        </w:trPr>
        <w:tc>
          <w:tcPr>
            <w:tcW w:w="2042" w:type="dxa"/>
            <w:shd w:val="clear" w:color="auto" w:fill="auto"/>
          </w:tcPr>
          <w:p w:rsidR="00DD2F2C" w:rsidRPr="002E2257" w:rsidRDefault="00DD2F2C" w:rsidP="00CD0D9D">
            <w:pPr>
              <w:jc w:val="left"/>
              <w:rPr>
                <w:sz w:val="18"/>
              </w:rPr>
            </w:pPr>
            <w:r w:rsidRPr="002E2257">
              <w:rPr>
                <w:sz w:val="18"/>
              </w:rPr>
              <w:t xml:space="preserve">4. Arbeitstagung von Vertretern von UIPVE und EAVTFISC </w:t>
            </w:r>
          </w:p>
          <w:p w:rsidR="00DD2F2C" w:rsidRPr="002E2257" w:rsidRDefault="00DD2F2C" w:rsidP="00CD0D9D">
            <w:pPr>
              <w:jc w:val="left"/>
              <w:rPr>
                <w:sz w:val="18"/>
              </w:rPr>
            </w:pPr>
            <w:r w:rsidRPr="002E2257">
              <w:rPr>
                <w:sz w:val="18"/>
              </w:rPr>
              <w:t>im Rahmen der Vereinbarung zwischen dem Ministerium für Agrarpolitik und Lebensmittel der Ukraine und dem Ministerium für Landwirtschaft und Forsten der Republik Bulgarien über Zusammenarbeit auf dem Gebiet der Sortenprüfung auf Übereinstimmung mit den Bedingungen der Unterscheidbarkeit, Homogenität und Beständigkeit und Schutz von Züchterrechten vom 21.05.2004</w:t>
            </w:r>
          </w:p>
        </w:tc>
        <w:tc>
          <w:tcPr>
            <w:tcW w:w="1276" w:type="dxa"/>
            <w:shd w:val="clear" w:color="auto" w:fill="auto"/>
          </w:tcPr>
          <w:p w:rsidR="00DD2F2C" w:rsidRPr="002E2257" w:rsidRDefault="00DD2F2C" w:rsidP="00CD0D9D">
            <w:pPr>
              <w:jc w:val="left"/>
              <w:rPr>
                <w:sz w:val="18"/>
              </w:rPr>
            </w:pPr>
            <w:r w:rsidRPr="002E2257">
              <w:rPr>
                <w:sz w:val="18"/>
              </w:rPr>
              <w:t>27.-31.08.2013</w:t>
            </w:r>
          </w:p>
        </w:tc>
        <w:tc>
          <w:tcPr>
            <w:tcW w:w="1225" w:type="dxa"/>
            <w:shd w:val="clear" w:color="auto" w:fill="auto"/>
          </w:tcPr>
          <w:p w:rsidR="00DD2F2C" w:rsidRPr="002E2257" w:rsidRDefault="00DD2F2C" w:rsidP="00CD0D9D">
            <w:pPr>
              <w:jc w:val="left"/>
              <w:rPr>
                <w:sz w:val="18"/>
              </w:rPr>
            </w:pPr>
            <w:r w:rsidRPr="002E2257">
              <w:rPr>
                <w:sz w:val="18"/>
              </w:rPr>
              <w:t xml:space="preserve">Sofia, Republik Bulgarien </w:t>
            </w:r>
          </w:p>
        </w:tc>
        <w:tc>
          <w:tcPr>
            <w:tcW w:w="1468" w:type="dxa"/>
            <w:shd w:val="clear" w:color="auto" w:fill="auto"/>
          </w:tcPr>
          <w:p w:rsidR="00DD2F2C" w:rsidRPr="002E2257" w:rsidRDefault="00DD2F2C" w:rsidP="00CD0D9D">
            <w:pPr>
              <w:jc w:val="left"/>
              <w:rPr>
                <w:sz w:val="18"/>
              </w:rPr>
            </w:pPr>
            <w:r w:rsidRPr="002E2257">
              <w:rPr>
                <w:sz w:val="18"/>
              </w:rPr>
              <w:t>Amt für die Durchführung der Sortenprüfung, der Feldinspektion und der Saatgutkontrolle (EAVTFISC)</w:t>
            </w:r>
          </w:p>
        </w:tc>
        <w:tc>
          <w:tcPr>
            <w:tcW w:w="2126" w:type="dxa"/>
            <w:shd w:val="clear" w:color="auto" w:fill="auto"/>
          </w:tcPr>
          <w:p w:rsidR="00DD2F2C" w:rsidRPr="002E2257" w:rsidRDefault="00DD2F2C" w:rsidP="00CD0D9D">
            <w:pPr>
              <w:jc w:val="left"/>
              <w:rPr>
                <w:sz w:val="18"/>
              </w:rPr>
            </w:pPr>
            <w:r w:rsidRPr="002E2257">
              <w:rPr>
                <w:sz w:val="18"/>
              </w:rPr>
              <w:t xml:space="preserve">Überprüfung des offiziellen Eintragungsverfahrens für Reben und Züchterrechte in der Republik Bulgarien </w:t>
            </w:r>
          </w:p>
        </w:tc>
        <w:tc>
          <w:tcPr>
            <w:tcW w:w="1984" w:type="dxa"/>
            <w:shd w:val="clear" w:color="auto" w:fill="auto"/>
          </w:tcPr>
          <w:p w:rsidR="00DD2F2C" w:rsidRPr="002E2257" w:rsidRDefault="00DD2F2C" w:rsidP="00CD0D9D">
            <w:pPr>
              <w:jc w:val="left"/>
              <w:rPr>
                <w:sz w:val="18"/>
              </w:rPr>
            </w:pPr>
            <w:r w:rsidRPr="002E2257">
              <w:rPr>
                <w:sz w:val="18"/>
              </w:rPr>
              <w:t>Vertreter von UIPVE und EAVTFISC</w:t>
            </w:r>
          </w:p>
        </w:tc>
      </w:tr>
      <w:tr w:rsidR="00DD2F2C" w:rsidRPr="002E2257" w:rsidTr="00CD0D9D">
        <w:trPr>
          <w:cantSplit/>
        </w:trPr>
        <w:tc>
          <w:tcPr>
            <w:tcW w:w="2042" w:type="dxa"/>
            <w:shd w:val="clear" w:color="auto" w:fill="auto"/>
          </w:tcPr>
          <w:p w:rsidR="00DD2F2C" w:rsidRPr="002E2257" w:rsidRDefault="00DD2F2C" w:rsidP="00CD0D9D">
            <w:pPr>
              <w:jc w:val="left"/>
              <w:rPr>
                <w:sz w:val="18"/>
              </w:rPr>
            </w:pPr>
            <w:r w:rsidRPr="002E2257">
              <w:rPr>
                <w:sz w:val="18"/>
              </w:rPr>
              <w:t>5. Veröffentlichungen im Bereich Schutz von Sortenrechten:</w:t>
            </w:r>
          </w:p>
          <w:p w:rsidR="00DD2F2C" w:rsidRPr="002E2257" w:rsidRDefault="00DD2F2C" w:rsidP="00CD0D9D">
            <w:pPr>
              <w:jc w:val="left"/>
              <w:rPr>
                <w:sz w:val="18"/>
              </w:rPr>
            </w:pPr>
            <w:r w:rsidRPr="002E2257">
              <w:rPr>
                <w:sz w:val="18"/>
              </w:rPr>
              <w:t>- Forschung und Wissenschaftsmagazin „Studium und Schutz von Sortenrechten” Nr. 18, 19, 20, 21 von 2013</w:t>
            </w:r>
          </w:p>
          <w:p w:rsidR="00DD2F2C" w:rsidRPr="002E2257" w:rsidRDefault="00DD2F2C" w:rsidP="00CD0D9D">
            <w:pPr>
              <w:jc w:val="left"/>
              <w:rPr>
                <w:sz w:val="18"/>
              </w:rPr>
            </w:pPr>
            <w:r w:rsidRPr="002E2257">
              <w:rPr>
                <w:sz w:val="18"/>
              </w:rPr>
              <w:t>- Amtsblatt „Schutz von Sortenrechten“, Nr. 1, 2, 3, 4 von 2013</w:t>
            </w:r>
          </w:p>
        </w:tc>
        <w:tc>
          <w:tcPr>
            <w:tcW w:w="1276" w:type="dxa"/>
            <w:shd w:val="clear" w:color="auto" w:fill="auto"/>
          </w:tcPr>
          <w:p w:rsidR="00DD2F2C" w:rsidRPr="002E2257" w:rsidRDefault="00DD2F2C" w:rsidP="00CD0D9D">
            <w:pPr>
              <w:jc w:val="left"/>
              <w:rPr>
                <w:sz w:val="18"/>
              </w:rPr>
            </w:pPr>
            <w:r w:rsidRPr="002E2257">
              <w:rPr>
                <w:sz w:val="18"/>
              </w:rPr>
              <w:t>vierteljährlich</w:t>
            </w:r>
          </w:p>
        </w:tc>
        <w:tc>
          <w:tcPr>
            <w:tcW w:w="1225" w:type="dxa"/>
            <w:shd w:val="clear" w:color="auto" w:fill="auto"/>
          </w:tcPr>
          <w:p w:rsidR="00DD2F2C" w:rsidRPr="002E2257" w:rsidRDefault="00DD2F2C" w:rsidP="00CD0D9D">
            <w:pPr>
              <w:jc w:val="left"/>
              <w:rPr>
                <w:sz w:val="18"/>
              </w:rPr>
            </w:pPr>
            <w:r w:rsidRPr="002E2257">
              <w:rPr>
                <w:sz w:val="18"/>
              </w:rPr>
              <w:t>Kiew, Ukraine</w:t>
            </w:r>
          </w:p>
        </w:tc>
        <w:tc>
          <w:tcPr>
            <w:tcW w:w="1468" w:type="dxa"/>
            <w:shd w:val="clear" w:color="auto" w:fill="auto"/>
          </w:tcPr>
          <w:p w:rsidR="00DD2F2C" w:rsidRPr="002E2257" w:rsidRDefault="00DD2F2C" w:rsidP="00CD0D9D">
            <w:pPr>
              <w:jc w:val="left"/>
              <w:rPr>
                <w:sz w:val="18"/>
              </w:rPr>
            </w:pPr>
            <w:r w:rsidRPr="002E2257">
              <w:rPr>
                <w:sz w:val="18"/>
              </w:rPr>
              <w:t>UIPVE</w:t>
            </w:r>
          </w:p>
        </w:tc>
        <w:tc>
          <w:tcPr>
            <w:tcW w:w="2126" w:type="dxa"/>
            <w:shd w:val="clear" w:color="auto" w:fill="auto"/>
          </w:tcPr>
          <w:p w:rsidR="00DD2F2C" w:rsidRPr="002E2257" w:rsidRDefault="00DD2F2C" w:rsidP="00CD0D9D">
            <w:pPr>
              <w:jc w:val="left"/>
              <w:rPr>
                <w:sz w:val="18"/>
              </w:rPr>
            </w:pPr>
            <w:r w:rsidRPr="002E2257">
              <w:rPr>
                <w:sz w:val="18"/>
              </w:rPr>
              <w:t xml:space="preserve">zur Information </w:t>
            </w:r>
          </w:p>
        </w:tc>
        <w:tc>
          <w:tcPr>
            <w:tcW w:w="1984" w:type="dxa"/>
            <w:shd w:val="clear" w:color="auto" w:fill="auto"/>
          </w:tcPr>
          <w:p w:rsidR="00DD2F2C" w:rsidRPr="002E2257" w:rsidRDefault="00DD2F2C" w:rsidP="00CD0D9D">
            <w:pPr>
              <w:jc w:val="left"/>
              <w:rPr>
                <w:sz w:val="18"/>
              </w:rPr>
            </w:pPr>
            <w:r w:rsidRPr="002E2257">
              <w:rPr>
                <w:sz w:val="18"/>
              </w:rPr>
              <w:t>-</w:t>
            </w:r>
          </w:p>
        </w:tc>
      </w:tr>
    </w:tbl>
    <w:p w:rsidR="00DD2F2C" w:rsidRPr="002E2257" w:rsidRDefault="00DD2F2C" w:rsidP="00DD2F2C">
      <w:pPr>
        <w:contextualSpacing/>
        <w:rPr>
          <w:color w:val="404040"/>
        </w:rPr>
      </w:pPr>
    </w:p>
    <w:p w:rsidR="00DD2F2C" w:rsidRPr="002E2257" w:rsidRDefault="00DD2F2C" w:rsidP="00DD2F2C">
      <w:pPr>
        <w:contextualSpacing/>
        <w:rPr>
          <w:color w:val="404040"/>
        </w:rPr>
      </w:pPr>
    </w:p>
    <w:p w:rsidR="00DD2F2C" w:rsidRPr="002E2257" w:rsidRDefault="00DD2F2C" w:rsidP="00DD2F2C"/>
    <w:p w:rsidR="00761602" w:rsidRPr="002E2257" w:rsidRDefault="00DD2F2C" w:rsidP="00DD2F2C">
      <w:pPr>
        <w:jc w:val="right"/>
      </w:pPr>
      <w:r w:rsidRPr="002E2257">
        <w:t xml:space="preserve"> </w:t>
      </w:r>
      <w:r w:rsidR="00761602" w:rsidRPr="002E2257">
        <w:t>[</w:t>
      </w:r>
      <w:r w:rsidR="00816C95" w:rsidRPr="002E2257">
        <w:t>Anlage</w:t>
      </w:r>
      <w:r w:rsidR="00761602" w:rsidRPr="002E2257">
        <w:t xml:space="preserve"> XXII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34"/>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XXII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EUROPÄISCHE</w:t>
      </w:r>
      <w:r w:rsidR="00761602" w:rsidRPr="002E2257">
        <w:t xml:space="preserve"> UNION</w:t>
      </w:r>
    </w:p>
    <w:p w:rsidR="00761602" w:rsidRPr="002E2257" w:rsidRDefault="00761602" w:rsidP="00761602">
      <w:pPr>
        <w:jc w:val="left"/>
      </w:pPr>
    </w:p>
    <w:p w:rsidR="00DD2F2C" w:rsidRPr="002E2257" w:rsidRDefault="00DD2F2C" w:rsidP="00761602">
      <w:pPr>
        <w:jc w:val="left"/>
      </w:pPr>
    </w:p>
    <w:p w:rsidR="00DD2F2C" w:rsidRPr="002E2257" w:rsidRDefault="00DD2F2C" w:rsidP="00DD2F2C">
      <w:pPr>
        <w:jc w:val="center"/>
      </w:pPr>
      <w:r w:rsidRPr="002E2257">
        <w:t>Berichtszeitraum: Oktober 2013 - Oktober 2014</w:t>
      </w:r>
    </w:p>
    <w:p w:rsidR="00DD2F2C" w:rsidRPr="002E2257" w:rsidRDefault="00DD2F2C" w:rsidP="00DD2F2C">
      <w:pPr>
        <w:jc w:val="center"/>
      </w:pPr>
    </w:p>
    <w:p w:rsidR="00DD2F2C" w:rsidRPr="002E2257" w:rsidRDefault="00DD2F2C" w:rsidP="00DD2F2C">
      <w:pPr>
        <w:jc w:val="center"/>
      </w:pPr>
      <w:r w:rsidRPr="002E2257">
        <w:t>(Von der EU-Kommission in enger Zusammenarbeit mit dem Gemeinschaftlichen Sortenamt (CPVO) erstellter Bericht)</w:t>
      </w:r>
    </w:p>
    <w:p w:rsidR="00DD2F2C" w:rsidRPr="002E2257" w:rsidRDefault="00DD2F2C" w:rsidP="00DD2F2C"/>
    <w:p w:rsidR="00DD2F2C" w:rsidRPr="002E2257" w:rsidRDefault="00DD2F2C" w:rsidP="00DD2F2C"/>
    <w:p w:rsidR="00DD2F2C" w:rsidRPr="002E2257" w:rsidRDefault="00DD2F2C" w:rsidP="00DD2F2C">
      <w:r w:rsidRPr="002E2257">
        <w:t>SORTENSCHUTZ</w:t>
      </w:r>
    </w:p>
    <w:p w:rsidR="00DD2F2C" w:rsidRPr="002E2257" w:rsidRDefault="00DD2F2C" w:rsidP="00DD2F2C"/>
    <w:p w:rsidR="00DD2F2C" w:rsidRPr="002E2257" w:rsidRDefault="00DD2F2C" w:rsidP="00DD2F2C">
      <w:r w:rsidRPr="002E2257">
        <w:t>1)</w:t>
      </w:r>
      <w:r w:rsidRPr="002E2257">
        <w:tab/>
      </w:r>
      <w:r w:rsidRPr="002E2257">
        <w:rPr>
          <w:u w:val="single"/>
        </w:rPr>
        <w:t>Lage auf dem Gebiet der Gesetzgebung</w:t>
      </w:r>
    </w:p>
    <w:p w:rsidR="00DD2F2C" w:rsidRPr="002E2257" w:rsidRDefault="00DD2F2C" w:rsidP="00DD2F2C"/>
    <w:p w:rsidR="00DD2F2C" w:rsidRPr="002E2257" w:rsidRDefault="00DD2F2C" w:rsidP="00DD2F2C">
      <w:pPr>
        <w:rPr>
          <w:b/>
          <w:i/>
        </w:rPr>
      </w:pPr>
      <w:r w:rsidRPr="002E2257">
        <w:rPr>
          <w:i/>
        </w:rPr>
        <w:t>1.0</w:t>
      </w:r>
      <w:r w:rsidRPr="002E2257">
        <w:tab/>
      </w:r>
      <w:r w:rsidRPr="002E2257">
        <w:rPr>
          <w:i/>
        </w:rPr>
        <w:t>Allgemein:</w:t>
      </w:r>
    </w:p>
    <w:p w:rsidR="00DD2F2C" w:rsidRPr="002E2257" w:rsidRDefault="00DD2F2C" w:rsidP="00DD2F2C"/>
    <w:p w:rsidR="00DD2F2C" w:rsidRPr="002E2257" w:rsidRDefault="00DD2F2C" w:rsidP="00DD2F2C">
      <w:r w:rsidRPr="002E2257">
        <w:t>Den Vorsitz im Rat der Europäischen Union (EU) führte vom 1. Juli bis 31. Dezember 2013 Litauen, vom 1. Januar bis 30. Juni 2014 Griechenland und vom 1. Juli bis 31. Dezember 2014 Italien.</w:t>
      </w:r>
    </w:p>
    <w:p w:rsidR="00DD2F2C" w:rsidRPr="002E2257" w:rsidRDefault="00DD2F2C" w:rsidP="00DD2F2C"/>
    <w:p w:rsidR="00DD2F2C" w:rsidRPr="002E2257" w:rsidRDefault="00DD2F2C" w:rsidP="00DD2F2C">
      <w:pPr>
        <w:rPr>
          <w:i/>
        </w:rPr>
      </w:pPr>
      <w:r w:rsidRPr="002E2257">
        <w:rPr>
          <w:i/>
        </w:rPr>
        <w:t>1.1</w:t>
      </w:r>
      <w:r w:rsidRPr="002E2257">
        <w:tab/>
      </w:r>
      <w:r w:rsidRPr="002E2257">
        <w:rPr>
          <w:i/>
        </w:rPr>
        <w:t>Änderungen des Gesetzes und der Ausführungsvorschriften</w:t>
      </w:r>
    </w:p>
    <w:p w:rsidR="00DD2F2C" w:rsidRPr="002E2257" w:rsidRDefault="00DD2F2C" w:rsidP="00DD2F2C"/>
    <w:p w:rsidR="00DD2F2C" w:rsidRPr="002E2257" w:rsidRDefault="00DD2F2C" w:rsidP="00DD2F2C">
      <w:r w:rsidRPr="002E2257">
        <w:t>Keine Änderung</w:t>
      </w:r>
    </w:p>
    <w:p w:rsidR="00DD2F2C" w:rsidRPr="002E2257" w:rsidRDefault="00DD2F2C" w:rsidP="00DD2F2C"/>
    <w:p w:rsidR="00DD2F2C" w:rsidRPr="002E2257" w:rsidRDefault="00DD2F2C" w:rsidP="00DD2F2C">
      <w:pPr>
        <w:rPr>
          <w:i/>
        </w:rPr>
      </w:pPr>
      <w:r w:rsidRPr="002E2257">
        <w:rPr>
          <w:i/>
        </w:rPr>
        <w:t>1.2</w:t>
      </w:r>
      <w:r w:rsidRPr="002E2257">
        <w:tab/>
      </w:r>
      <w:proofErr w:type="spellStart"/>
      <w:r w:rsidRPr="002E2257">
        <w:rPr>
          <w:i/>
        </w:rPr>
        <w:t>Rechtssprechung</w:t>
      </w:r>
      <w:proofErr w:type="spellEnd"/>
      <w:r w:rsidRPr="002E2257">
        <w:rPr>
          <w:i/>
        </w:rPr>
        <w:t xml:space="preserve"> </w:t>
      </w:r>
    </w:p>
    <w:p w:rsidR="00DD2F2C" w:rsidRPr="002E2257" w:rsidRDefault="00DD2F2C" w:rsidP="00DD2F2C">
      <w:pPr>
        <w:rPr>
          <w:i/>
        </w:rPr>
      </w:pPr>
    </w:p>
    <w:p w:rsidR="00DD2F2C" w:rsidRPr="002E2257" w:rsidRDefault="00DD2F2C" w:rsidP="00DD2F2C">
      <w:pPr>
        <w:rPr>
          <w:i/>
          <w:szCs w:val="24"/>
        </w:rPr>
      </w:pPr>
      <w:r w:rsidRPr="002E2257">
        <w:rPr>
          <w:i/>
        </w:rPr>
        <w:t xml:space="preserve">Verfügung des Gerichts der Europäischen Union vom 21. Oktober 2013 im Fall T-367/11, Lyder Enterprises Ltd. gegen das CPVO und die Liner </w:t>
      </w:r>
      <w:proofErr w:type="spellStart"/>
      <w:r w:rsidRPr="002E2257">
        <w:rPr>
          <w:i/>
        </w:rPr>
        <w:t>Plants</w:t>
      </w:r>
      <w:proofErr w:type="spellEnd"/>
      <w:r w:rsidRPr="002E2257">
        <w:rPr>
          <w:i/>
        </w:rPr>
        <w:t xml:space="preserve"> Ltd. betreffend eine Klage gegen die Entscheidung des Berufungsausschusses des CPVO vom 4. Mai 2011 (Fall A7/2010) betreffend die Erteilung eines gemeinschaftlichen Sortenrechts für die Pflanzensorte ‘Southern </w:t>
      </w:r>
      <w:proofErr w:type="spellStart"/>
      <w:r w:rsidRPr="002E2257">
        <w:rPr>
          <w:i/>
        </w:rPr>
        <w:t>Splendour</w:t>
      </w:r>
      <w:proofErr w:type="spellEnd"/>
      <w:r w:rsidRPr="002E2257">
        <w:rPr>
          <w:i/>
        </w:rPr>
        <w:t xml:space="preserve">’. </w:t>
      </w:r>
    </w:p>
    <w:p w:rsidR="00DD2F2C" w:rsidRPr="002E2257" w:rsidRDefault="00DD2F2C" w:rsidP="00DD2F2C">
      <w:pPr>
        <w:rPr>
          <w:szCs w:val="24"/>
        </w:rPr>
      </w:pPr>
    </w:p>
    <w:p w:rsidR="00DD2F2C" w:rsidRPr="002E2257" w:rsidRDefault="00DD2F2C" w:rsidP="00DD2F2C">
      <w:pPr>
        <w:rPr>
          <w:szCs w:val="24"/>
        </w:rPr>
      </w:pPr>
      <w:r w:rsidRPr="002E2257">
        <w:t xml:space="preserve">Das Gericht wies die Klage als teilweise unzulässig und teilweise unbegründet zurück und erlegte dem Antragsteller die Übernahme der Kosten auf. In dieser Sache befand das Gericht, insbesondere was die Berechtigung zur Stellung eines Antrags auf gemeinschaftliche Sortenrechte betrifft, </w:t>
      </w:r>
      <w:proofErr w:type="spellStart"/>
      <w:r w:rsidRPr="002E2257">
        <w:t>daß</w:t>
      </w:r>
      <w:proofErr w:type="spellEnd"/>
      <w:r w:rsidRPr="002E2257">
        <w:t xml:space="preserve"> das CPVO dazu befugt ist, über Sachfragen betreffend die Feststellung des Status der Partei, die einen Antrag auf ein gemeinschaftliches Sortenrecht stellt, einschließlich der Auslegung eines Vertrags, durch den die Inhaberschaft übertragen wird, wie etwa eine Übertragungsurkunde, zu entscheiden. Daraus ergibt sich, </w:t>
      </w:r>
      <w:proofErr w:type="spellStart"/>
      <w:r w:rsidRPr="002E2257">
        <w:t>daß</w:t>
      </w:r>
      <w:proofErr w:type="spellEnd"/>
      <w:r w:rsidRPr="002E2257">
        <w:t xml:space="preserve"> das CPVO und insbesondere der </w:t>
      </w:r>
      <w:proofErr w:type="spellStart"/>
      <w:r w:rsidRPr="002E2257">
        <w:t>Berufungsausschuß</w:t>
      </w:r>
      <w:proofErr w:type="spellEnd"/>
      <w:r w:rsidRPr="002E2257">
        <w:t xml:space="preserve"> dazu befugt ist, zu entscheiden, ob der Antragsteller der Züchter der Sorte ‘Southern </w:t>
      </w:r>
      <w:proofErr w:type="spellStart"/>
      <w:r w:rsidRPr="002E2257">
        <w:t>Splendour</w:t>
      </w:r>
      <w:proofErr w:type="spellEnd"/>
      <w:r w:rsidRPr="002E2257">
        <w:t xml:space="preserve">’ ist und diesbezüglich die Übertragungsurkunde auszulegen. </w:t>
      </w:r>
    </w:p>
    <w:p w:rsidR="00DD2F2C" w:rsidRPr="002E2257" w:rsidRDefault="00DD2F2C" w:rsidP="00DD2F2C">
      <w:pPr>
        <w:rPr>
          <w:szCs w:val="24"/>
        </w:rPr>
      </w:pPr>
    </w:p>
    <w:p w:rsidR="00DD2F2C" w:rsidRPr="002E2257" w:rsidRDefault="00DD2F2C" w:rsidP="00DD2F2C">
      <w:pPr>
        <w:rPr>
          <w:szCs w:val="24"/>
        </w:rPr>
      </w:pPr>
      <w:r w:rsidRPr="002E2257">
        <w:t xml:space="preserve">Was die Beschwerde des Antragsstellers im Hinblick auf die Auswertung der Beweise, die von der intervenierenden Partei in Verbindung mit dem angeblichen Übertrag der Inhaberschaft der Pflanzensorte ‘Southern </w:t>
      </w:r>
      <w:proofErr w:type="spellStart"/>
      <w:r w:rsidRPr="002E2257">
        <w:t>Splendour</w:t>
      </w:r>
      <w:proofErr w:type="spellEnd"/>
      <w:r w:rsidRPr="002E2257">
        <w:t xml:space="preserve">’ auf sie vorgelegt wurden, betrifft, so bestätigte das Gericht die Entscheidung des Berufungsausschusses. Insbesondere wurden </w:t>
      </w:r>
      <w:proofErr w:type="spellStart"/>
      <w:r w:rsidRPr="002E2257">
        <w:t>unbeeidigte</w:t>
      </w:r>
      <w:proofErr w:type="spellEnd"/>
      <w:r w:rsidRPr="002E2257">
        <w:t xml:space="preserve"> Aussagen vom </w:t>
      </w:r>
      <w:proofErr w:type="spellStart"/>
      <w:r w:rsidRPr="002E2257">
        <w:t>Berufungsausschuß</w:t>
      </w:r>
      <w:proofErr w:type="spellEnd"/>
      <w:r w:rsidRPr="002E2257">
        <w:t xml:space="preserve"> berücksichtigt, wobei allerdings festgehalten wurde, </w:t>
      </w:r>
      <w:proofErr w:type="spellStart"/>
      <w:r w:rsidRPr="002E2257">
        <w:t>daß</w:t>
      </w:r>
      <w:proofErr w:type="spellEnd"/>
      <w:r w:rsidRPr="002E2257">
        <w:t xml:space="preserve"> ihr Beweiswert in Ermangelung anderer Beweismittel von unabhängigen externen Quellen, die diese Aussagen stützen könnten, begrenzt sei. Das Gericht bestätigte, </w:t>
      </w:r>
      <w:proofErr w:type="spellStart"/>
      <w:r w:rsidRPr="002E2257">
        <w:t>daß</w:t>
      </w:r>
      <w:proofErr w:type="spellEnd"/>
      <w:r w:rsidRPr="002E2257">
        <w:t xml:space="preserve"> der </w:t>
      </w:r>
      <w:proofErr w:type="spellStart"/>
      <w:r w:rsidRPr="002E2257">
        <w:t>Berufungsausschuß</w:t>
      </w:r>
      <w:proofErr w:type="spellEnd"/>
      <w:r w:rsidRPr="002E2257">
        <w:t xml:space="preserve"> bei der Wahl dieser Herangehensweise keinen Rechtsfehler begangen hat. In der Tat sind eidesstattliche Versicherungen bei Verfahren vor dem CPVO gemäß Artikel 78 Absatz 1 Buchstabe g der Grundverordnung als Beweismittel zulässig. Gemäß der </w:t>
      </w:r>
      <w:proofErr w:type="spellStart"/>
      <w:r w:rsidRPr="002E2257">
        <w:t>Rechtssprechung</w:t>
      </w:r>
      <w:proofErr w:type="spellEnd"/>
      <w:r w:rsidRPr="002E2257">
        <w:t xml:space="preserve"> ist zunächst einmal die Glaubwürdigkeit der in einem Dokument enthaltenen Darstellung zu beurteilen, um seinen Beweiswert bewerten zu können. Im vorliegenden Fall urteilte das Gericht, </w:t>
      </w:r>
      <w:proofErr w:type="spellStart"/>
      <w:r w:rsidRPr="002E2257">
        <w:t>daß</w:t>
      </w:r>
      <w:proofErr w:type="spellEnd"/>
      <w:r w:rsidRPr="002E2257">
        <w:t xml:space="preserve"> der Antragsteller, einmal abgesehen von der Tatsache, </w:t>
      </w:r>
      <w:proofErr w:type="spellStart"/>
      <w:r w:rsidRPr="002E2257">
        <w:t>daß</w:t>
      </w:r>
      <w:proofErr w:type="spellEnd"/>
      <w:r w:rsidRPr="002E2257">
        <w:t xml:space="preserve"> die angefochtenen Beweise aus nicht eidesstattlichen Versicherungen bestanden, der Einschätzung des Berufungsausschusses, </w:t>
      </w:r>
      <w:proofErr w:type="spellStart"/>
      <w:r w:rsidRPr="002E2257">
        <w:t>daß</w:t>
      </w:r>
      <w:proofErr w:type="spellEnd"/>
      <w:r w:rsidRPr="002E2257">
        <w:t xml:space="preserve"> diese Erklärungen nicht aus unabhängigen Quellen stammten, nicht widersprochen hat. </w:t>
      </w:r>
    </w:p>
    <w:p w:rsidR="00DD2F2C" w:rsidRPr="002E2257" w:rsidRDefault="00DD2F2C" w:rsidP="00DD2F2C">
      <w:pPr>
        <w:rPr>
          <w:rFonts w:cs="Arial"/>
        </w:rPr>
      </w:pPr>
    </w:p>
    <w:p w:rsidR="00DD2F2C" w:rsidRPr="002E2257" w:rsidRDefault="00DD2F2C" w:rsidP="00DD2F2C">
      <w:pPr>
        <w:rPr>
          <w:rFonts w:cs="Arial"/>
        </w:rPr>
      </w:pPr>
    </w:p>
    <w:p w:rsidR="00DD2F2C" w:rsidRPr="002E2257" w:rsidRDefault="00DD2F2C" w:rsidP="00DD2F2C">
      <w:pPr>
        <w:rPr>
          <w:rFonts w:cs="Arial"/>
          <w:u w:val="single"/>
        </w:rPr>
      </w:pPr>
      <w:r w:rsidRPr="002E2257">
        <w:t>2)</w:t>
      </w:r>
      <w:r w:rsidRPr="002E2257">
        <w:tab/>
      </w:r>
      <w:r w:rsidRPr="002E2257">
        <w:rPr>
          <w:u w:val="single"/>
        </w:rPr>
        <w:t>Zusammenarbeit bei der Prüfung</w:t>
      </w:r>
    </w:p>
    <w:p w:rsidR="00DD2F2C" w:rsidRPr="002E2257" w:rsidRDefault="00DD2F2C" w:rsidP="00DD2F2C">
      <w:pPr>
        <w:rPr>
          <w:rFonts w:cs="Arial"/>
        </w:rPr>
      </w:pPr>
    </w:p>
    <w:p w:rsidR="00DD2F2C" w:rsidRPr="002E2257" w:rsidRDefault="00DD2F2C" w:rsidP="00DD2F2C">
      <w:pPr>
        <w:autoSpaceDE w:val="0"/>
        <w:autoSpaceDN w:val="0"/>
        <w:adjustRightInd w:val="0"/>
        <w:rPr>
          <w:rFonts w:cs="Arial"/>
        </w:rPr>
      </w:pPr>
      <w:r w:rsidRPr="002E2257">
        <w:rPr>
          <w:i/>
        </w:rPr>
        <w:t>2.1</w:t>
      </w:r>
      <w:r w:rsidRPr="002E2257">
        <w:tab/>
      </w:r>
      <w:r w:rsidRPr="002E2257">
        <w:rPr>
          <w:i/>
        </w:rPr>
        <w:t>Schließung neuer Vereinbarungen:</w:t>
      </w:r>
      <w:r w:rsidRPr="002E2257">
        <w:t xml:space="preserve"> </w:t>
      </w:r>
      <w:r w:rsidRPr="002E2257">
        <w:tab/>
      </w:r>
      <w:r w:rsidRPr="002E2257">
        <w:tab/>
        <w:t>Keine</w:t>
      </w:r>
    </w:p>
    <w:p w:rsidR="00DD2F2C" w:rsidRPr="002E2257" w:rsidRDefault="00DD2F2C" w:rsidP="00DD2F2C">
      <w:pPr>
        <w:autoSpaceDE w:val="0"/>
        <w:autoSpaceDN w:val="0"/>
        <w:adjustRightInd w:val="0"/>
        <w:rPr>
          <w:rFonts w:cs="Arial"/>
        </w:rPr>
      </w:pPr>
      <w:r w:rsidRPr="002E2257">
        <w:rPr>
          <w:i/>
        </w:rPr>
        <w:t>2.2</w:t>
      </w:r>
      <w:r w:rsidRPr="002E2257">
        <w:tab/>
      </w:r>
      <w:r w:rsidRPr="002E2257">
        <w:rPr>
          <w:i/>
        </w:rPr>
        <w:t>Änderung bestehender Vereinbarungen:</w:t>
      </w:r>
      <w:r w:rsidRPr="002E2257">
        <w:t xml:space="preserve"> </w:t>
      </w:r>
      <w:r w:rsidRPr="002E2257">
        <w:tab/>
        <w:t>Keine</w:t>
      </w:r>
    </w:p>
    <w:p w:rsidR="00DD2F2C" w:rsidRPr="002E2257" w:rsidRDefault="00DD2F2C" w:rsidP="00DD2F2C">
      <w:pPr>
        <w:autoSpaceDE w:val="0"/>
        <w:autoSpaceDN w:val="0"/>
        <w:adjustRightInd w:val="0"/>
        <w:rPr>
          <w:rFonts w:cs="Arial"/>
          <w:u w:val="single"/>
        </w:rPr>
      </w:pPr>
      <w:r w:rsidRPr="002E2257">
        <w:rPr>
          <w:i/>
        </w:rPr>
        <w:t xml:space="preserve">2.3  </w:t>
      </w:r>
      <w:r w:rsidRPr="002E2257">
        <w:rPr>
          <w:i/>
        </w:rPr>
        <w:tab/>
        <w:t>Vereinbarungen mit Drittländern:</w:t>
      </w:r>
      <w:r w:rsidRPr="002E2257">
        <w:t xml:space="preserve"> </w:t>
      </w:r>
      <w:r w:rsidRPr="002E2257">
        <w:tab/>
      </w:r>
      <w:r w:rsidRPr="002E2257">
        <w:tab/>
        <w:t>Keine</w:t>
      </w:r>
    </w:p>
    <w:p w:rsidR="00DD2F2C" w:rsidRPr="002E2257" w:rsidRDefault="00DD2F2C" w:rsidP="00DD2F2C">
      <w:pPr>
        <w:autoSpaceDE w:val="0"/>
        <w:autoSpaceDN w:val="0"/>
        <w:adjustRightInd w:val="0"/>
        <w:rPr>
          <w:rFonts w:cs="Arial"/>
          <w:u w:val="single"/>
        </w:rPr>
      </w:pPr>
    </w:p>
    <w:p w:rsidR="00DD2F2C" w:rsidRPr="002E2257" w:rsidRDefault="00DD2F2C" w:rsidP="00DD2F2C">
      <w:pPr>
        <w:autoSpaceDE w:val="0"/>
        <w:autoSpaceDN w:val="0"/>
        <w:adjustRightInd w:val="0"/>
        <w:rPr>
          <w:rFonts w:cs="Arial"/>
          <w:u w:val="single"/>
        </w:rPr>
      </w:pPr>
    </w:p>
    <w:p w:rsidR="00DD2F2C" w:rsidRPr="002E2257" w:rsidRDefault="00DD2F2C" w:rsidP="00DD2F2C">
      <w:r w:rsidRPr="002E2257">
        <w:t>3)</w:t>
      </w:r>
      <w:r w:rsidRPr="002E2257">
        <w:tab/>
      </w:r>
      <w:r w:rsidRPr="002E2257">
        <w:rPr>
          <w:u w:val="single"/>
        </w:rPr>
        <w:t>Lage auf dem Gebiet der Verwaltung</w:t>
      </w:r>
      <w:r w:rsidRPr="002E2257">
        <w:t xml:space="preserve"> </w:t>
      </w:r>
    </w:p>
    <w:p w:rsidR="00DD2F2C" w:rsidRPr="002E2257" w:rsidRDefault="00DD2F2C" w:rsidP="00DD2F2C">
      <w:pPr>
        <w:rPr>
          <w:rFonts w:cs="Arial"/>
          <w:i/>
          <w:u w:val="single"/>
        </w:rPr>
      </w:pPr>
    </w:p>
    <w:p w:rsidR="00DD2F2C" w:rsidRPr="002E2257" w:rsidRDefault="00DD2F2C" w:rsidP="00DD2F2C">
      <w:pPr>
        <w:rPr>
          <w:rFonts w:cs="Arial"/>
          <w:u w:val="single"/>
        </w:rPr>
      </w:pPr>
      <w:r w:rsidRPr="002E2257">
        <w:rPr>
          <w:i/>
        </w:rPr>
        <w:t>Aktualisierung der CPVO-Verwaltungsstruktur:</w:t>
      </w:r>
      <w:r w:rsidRPr="002E2257">
        <w:t xml:space="preserve">  Keine Änderung.</w:t>
      </w:r>
    </w:p>
    <w:p w:rsidR="00DD2F2C" w:rsidRPr="002E2257" w:rsidRDefault="00DD2F2C" w:rsidP="00DD2F2C">
      <w:pPr>
        <w:rPr>
          <w:rFonts w:cs="Arial"/>
        </w:rPr>
      </w:pPr>
    </w:p>
    <w:p w:rsidR="00DD2F2C" w:rsidRPr="002E2257" w:rsidRDefault="00DD2F2C" w:rsidP="00DD2F2C">
      <w:r w:rsidRPr="002E2257">
        <w:t>4)</w:t>
      </w:r>
      <w:r w:rsidRPr="002E2257">
        <w:tab/>
      </w:r>
      <w:r w:rsidRPr="002E2257">
        <w:rPr>
          <w:u w:val="single"/>
        </w:rPr>
        <w:t>Lage auf dem Gebiet der Technik</w:t>
      </w:r>
    </w:p>
    <w:p w:rsidR="00DD2F2C" w:rsidRPr="002E2257" w:rsidRDefault="00DD2F2C" w:rsidP="00DD2F2C">
      <w:pPr>
        <w:rPr>
          <w:rFonts w:cs="Arial"/>
          <w:i/>
        </w:rPr>
      </w:pPr>
    </w:p>
    <w:p w:rsidR="00DD2F2C" w:rsidRPr="002E2257" w:rsidRDefault="00DD2F2C" w:rsidP="00DD2F2C">
      <w:pPr>
        <w:rPr>
          <w:rFonts w:cs="Arial"/>
        </w:rPr>
      </w:pPr>
      <w:r w:rsidRPr="002E2257">
        <w:rPr>
          <w:i/>
        </w:rPr>
        <w:t>4.1</w:t>
      </w:r>
      <w:r w:rsidRPr="002E2257">
        <w:tab/>
      </w:r>
      <w:r w:rsidRPr="002E2257">
        <w:rPr>
          <w:i/>
        </w:rPr>
        <w:t xml:space="preserve">Informationen über die Funktionsweise des gemeinschaftlichen Sortenschutzes der EU </w:t>
      </w:r>
    </w:p>
    <w:p w:rsidR="00DD2F2C" w:rsidRPr="002E2257" w:rsidRDefault="00DD2F2C" w:rsidP="00DD2F2C">
      <w:pPr>
        <w:rPr>
          <w:rFonts w:cs="Arial"/>
        </w:rPr>
      </w:pPr>
    </w:p>
    <w:p w:rsidR="00DD2F2C" w:rsidRPr="002E2257" w:rsidRDefault="00DD2F2C" w:rsidP="00DD2F2C">
      <w:pPr>
        <w:ind w:left="567"/>
        <w:rPr>
          <w:rFonts w:cs="Arial"/>
          <w:bCs/>
          <w:u w:val="single"/>
        </w:rPr>
      </w:pPr>
      <w:r w:rsidRPr="002E2257">
        <w:rPr>
          <w:u w:val="single"/>
        </w:rPr>
        <w:t>a.</w:t>
      </w:r>
      <w:r w:rsidRPr="002E2257">
        <w:tab/>
      </w:r>
      <w:r w:rsidRPr="002E2257">
        <w:rPr>
          <w:u w:val="single"/>
        </w:rPr>
        <w:t>Beziehungen zu den Prüfungsämtern</w:t>
      </w:r>
    </w:p>
    <w:p w:rsidR="00DD2F2C" w:rsidRPr="002E2257" w:rsidRDefault="00DD2F2C" w:rsidP="00DD2F2C">
      <w:pPr>
        <w:rPr>
          <w:rFonts w:cs="Arial"/>
        </w:rPr>
      </w:pPr>
    </w:p>
    <w:p w:rsidR="00DD2F2C" w:rsidRPr="002E2257" w:rsidRDefault="00DD2F2C" w:rsidP="00DD2F2C">
      <w:pPr>
        <w:rPr>
          <w:rFonts w:cs="Arial"/>
        </w:rPr>
      </w:pPr>
      <w:r w:rsidRPr="002E2257">
        <w:t xml:space="preserve">Im Jahr 2013 hielt das CPVO seine 17. jährliche Zusammenkunft mit den Prüfungsämtern ab, an der auch Vertreter der Europäischen Kommission, des UPOV-Büros und von Züchterorganisationen (ESA, CIOPORA und </w:t>
      </w:r>
      <w:proofErr w:type="spellStart"/>
      <w:r w:rsidRPr="002E2257">
        <w:t>Plantum</w:t>
      </w:r>
      <w:proofErr w:type="spellEnd"/>
      <w:r w:rsidRPr="002E2257">
        <w:t>) sowie Vertreter von EU-Beitrittsländern im Rahmen des CPVO-„</w:t>
      </w:r>
      <w:proofErr w:type="spellStart"/>
      <w:r w:rsidRPr="002E2257">
        <w:t>MultiBeneficiary</w:t>
      </w:r>
      <w:proofErr w:type="spellEnd"/>
      <w:r w:rsidRPr="002E2257">
        <w:t>” (Mehrempfänger)-Programms 2011-2013 (ausgeweitet bis 2014) sowie auch Vertreter aus der Schweiz und Norwegen teilnahmen. Die wichtigsten Diskussionsthemen waren:</w:t>
      </w:r>
    </w:p>
    <w:p w:rsidR="00DD2F2C" w:rsidRPr="002E2257" w:rsidRDefault="00DD2F2C" w:rsidP="00DD2F2C">
      <w:pPr>
        <w:rPr>
          <w:rFonts w:cs="Arial"/>
        </w:rPr>
      </w:pPr>
    </w:p>
    <w:p w:rsidR="00DD2F2C" w:rsidRPr="002E2257" w:rsidRDefault="00DD2F2C" w:rsidP="00DD2F2C">
      <w:pPr>
        <w:numPr>
          <w:ilvl w:val="0"/>
          <w:numId w:val="8"/>
        </w:numPr>
        <w:spacing w:after="60"/>
        <w:ind w:left="641" w:hanging="357"/>
        <w:rPr>
          <w:rFonts w:cs="Arial"/>
        </w:rPr>
      </w:pPr>
      <w:r w:rsidRPr="002E2257">
        <w:t>DUS-Prüfung: Zentralisierung für kleine Arten;</w:t>
      </w:r>
    </w:p>
    <w:p w:rsidR="00DD2F2C" w:rsidRPr="002E2257" w:rsidRDefault="00DD2F2C" w:rsidP="00DD2F2C">
      <w:pPr>
        <w:numPr>
          <w:ilvl w:val="0"/>
          <w:numId w:val="8"/>
        </w:numPr>
        <w:spacing w:after="60"/>
        <w:ind w:left="641" w:hanging="357"/>
        <w:rPr>
          <w:rFonts w:cs="Arial"/>
        </w:rPr>
      </w:pPr>
      <w:r w:rsidRPr="002E2257">
        <w:t xml:space="preserve">Kommunikation: Aufgaben und Verantwortlichkeiten von technischen Verbindungsbeamten; Ergebnisumfrage </w:t>
      </w:r>
      <w:proofErr w:type="spellStart"/>
      <w:r w:rsidRPr="002E2257">
        <w:t>Vademecum</w:t>
      </w:r>
      <w:proofErr w:type="spellEnd"/>
      <w:r w:rsidRPr="002E2257">
        <w:t>;</w:t>
      </w:r>
    </w:p>
    <w:p w:rsidR="00DD2F2C" w:rsidRPr="002E2257" w:rsidRDefault="00DD2F2C" w:rsidP="00DD2F2C">
      <w:pPr>
        <w:numPr>
          <w:ilvl w:val="0"/>
          <w:numId w:val="8"/>
        </w:numPr>
        <w:spacing w:after="60"/>
        <w:ind w:left="641" w:hanging="357"/>
        <w:rPr>
          <w:rFonts w:cs="Arial"/>
        </w:rPr>
      </w:pPr>
      <w:r w:rsidRPr="002E2257">
        <w:t>Sortenbezeichnungen: Informationen über das „Projekt für verbesserte Zusammenarbeit mit den EU-Mitgliedstaaten” und über den CPVO-</w:t>
      </w:r>
      <w:proofErr w:type="spellStart"/>
      <w:r w:rsidRPr="002E2257">
        <w:t>VarietyFinder</w:t>
      </w:r>
      <w:proofErr w:type="spellEnd"/>
      <w:r w:rsidRPr="002E2257">
        <w:t>;</w:t>
      </w:r>
    </w:p>
    <w:p w:rsidR="00DD2F2C" w:rsidRPr="002E2257" w:rsidRDefault="00DD2F2C" w:rsidP="00DD2F2C">
      <w:pPr>
        <w:numPr>
          <w:ilvl w:val="0"/>
          <w:numId w:val="8"/>
        </w:numPr>
        <w:spacing w:after="60"/>
        <w:ind w:left="641" w:hanging="357"/>
        <w:rPr>
          <w:rFonts w:cs="Arial"/>
        </w:rPr>
      </w:pPr>
      <w:r w:rsidRPr="002E2257">
        <w:t xml:space="preserve">Rechtliche  Angelegenheiten: Status von Pflanzenmaterial, das für die DUS-Prüfung eingereicht wird; Aspekte im Zusammenhang mit dem Grundsatz „Ein Schlüssel – mehrere Türen”; Informationen über die Erörterungen in der Rechtsberatungsgruppe; </w:t>
      </w:r>
    </w:p>
    <w:p w:rsidR="00DD2F2C" w:rsidRPr="002E2257" w:rsidRDefault="00DD2F2C" w:rsidP="00DD2F2C">
      <w:pPr>
        <w:numPr>
          <w:ilvl w:val="0"/>
          <w:numId w:val="8"/>
        </w:numPr>
        <w:spacing w:after="60"/>
        <w:ind w:left="641" w:hanging="357"/>
        <w:rPr>
          <w:rFonts w:cs="Arial"/>
        </w:rPr>
      </w:pPr>
      <w:r w:rsidRPr="002E2257">
        <w:t>Qualitäts-Audit Service (QAS): Überblick und Bericht über den neuesten Stand und Bericht über die QAS-Tätigkeiten;</w:t>
      </w:r>
    </w:p>
    <w:p w:rsidR="00DD2F2C" w:rsidRPr="002E2257" w:rsidRDefault="00DD2F2C" w:rsidP="00DD2F2C">
      <w:pPr>
        <w:numPr>
          <w:ilvl w:val="0"/>
          <w:numId w:val="8"/>
        </w:numPr>
        <w:spacing w:after="60"/>
        <w:ind w:left="641" w:hanging="357"/>
        <w:rPr>
          <w:rFonts w:cs="Arial"/>
        </w:rPr>
      </w:pPr>
      <w:r w:rsidRPr="002E2257">
        <w:t>Instrumente für Informationstechnologie: Überblick über den neuesten Stand des Projekts „Austauschplattform”; Stand der Dinge im Hinblick auf das Projekt zum Teilen eines Online-Antragssystems Online-Antragsstellungssystems; Präsentation des webbasierten Dienstes der Bezeichnungsprüfung, Präsentation der neuen Ergonomie der TLO-Website;</w:t>
      </w:r>
    </w:p>
    <w:p w:rsidR="00DD2F2C" w:rsidRPr="002E2257" w:rsidRDefault="00DD2F2C" w:rsidP="00DD2F2C">
      <w:pPr>
        <w:numPr>
          <w:ilvl w:val="0"/>
          <w:numId w:val="8"/>
        </w:numPr>
        <w:spacing w:after="60"/>
        <w:ind w:left="641" w:hanging="357"/>
        <w:rPr>
          <w:rFonts w:cs="Arial"/>
        </w:rPr>
      </w:pPr>
      <w:r w:rsidRPr="002E2257">
        <w:t>Information über Forschungs- und Entwicklungsprojekte</w:t>
      </w:r>
    </w:p>
    <w:p w:rsidR="00DD2F2C" w:rsidRPr="002E2257" w:rsidRDefault="00DD2F2C" w:rsidP="00DD2F2C">
      <w:pPr>
        <w:numPr>
          <w:ilvl w:val="0"/>
          <w:numId w:val="8"/>
        </w:numPr>
        <w:rPr>
          <w:rFonts w:cs="Arial"/>
        </w:rPr>
      </w:pPr>
      <w:r w:rsidRPr="002E2257">
        <w:t>Informationen über das von Singapur an einer künftigen Zusammenarbeit bei DUS-Prüfungen geäußerte Interesse.</w:t>
      </w:r>
    </w:p>
    <w:p w:rsidR="00DD2F2C" w:rsidRPr="002E2257" w:rsidRDefault="00DD2F2C" w:rsidP="00DD2F2C">
      <w:pPr>
        <w:rPr>
          <w:rFonts w:cs="Arial"/>
          <w:u w:val="single"/>
        </w:rPr>
      </w:pPr>
    </w:p>
    <w:p w:rsidR="00DD2F2C" w:rsidRPr="002E2257" w:rsidRDefault="00DD2F2C" w:rsidP="00DD2F2C">
      <w:pPr>
        <w:ind w:left="567"/>
        <w:rPr>
          <w:rFonts w:cs="Arial"/>
          <w:u w:val="single"/>
        </w:rPr>
      </w:pPr>
      <w:r w:rsidRPr="002E2257">
        <w:rPr>
          <w:u w:val="single"/>
        </w:rPr>
        <w:t>b.</w:t>
      </w:r>
      <w:r w:rsidRPr="002E2257">
        <w:tab/>
      </w:r>
      <w:r w:rsidRPr="002E2257">
        <w:rPr>
          <w:u w:val="single"/>
        </w:rPr>
        <w:t xml:space="preserve">Ausarbeitung von CPVO-Protokollen </w:t>
      </w:r>
    </w:p>
    <w:p w:rsidR="00DD2F2C" w:rsidRPr="002E2257" w:rsidRDefault="00DD2F2C" w:rsidP="00DD2F2C">
      <w:pPr>
        <w:rPr>
          <w:rFonts w:cs="Arial"/>
        </w:rPr>
      </w:pPr>
    </w:p>
    <w:p w:rsidR="00DD2F2C" w:rsidRPr="002E2257" w:rsidRDefault="00DD2F2C" w:rsidP="00DD2F2C">
      <w:pPr>
        <w:rPr>
          <w:rFonts w:cs="Arial"/>
        </w:rPr>
      </w:pPr>
      <w:r w:rsidRPr="002E2257">
        <w:t>Im Jahre 2013 wurden Sachverständige von Prüfungsämtern der Mitgliedstaaten zur Teilnahme an der Ausarbeitung oder Überprüfung technischer Protokolle für die DUS-Prüfung, die anschließend entweder vom Verwaltungsrat gebilligt wurden oder voraussichtlich im Jahr 2014 gebilligt werden, eingeladen. Folgende Sachverständigentagungen zur Erörterung technischer Protokolle wurden abgehalten:</w:t>
      </w:r>
    </w:p>
    <w:p w:rsidR="00DD2F2C" w:rsidRPr="002E2257" w:rsidRDefault="00DD2F2C" w:rsidP="00DD2F2C">
      <w:pPr>
        <w:rPr>
          <w:rFonts w:cs="Arial"/>
        </w:rPr>
      </w:pPr>
    </w:p>
    <w:p w:rsidR="00DD2F2C" w:rsidRPr="002E2257" w:rsidRDefault="00DD2F2C" w:rsidP="00DD2F2C">
      <w:pPr>
        <w:numPr>
          <w:ilvl w:val="0"/>
          <w:numId w:val="8"/>
        </w:numPr>
        <w:spacing w:after="60"/>
        <w:ind w:left="641" w:hanging="357"/>
        <w:rPr>
          <w:rFonts w:cs="Arial"/>
        </w:rPr>
      </w:pPr>
      <w:r w:rsidRPr="002E2257">
        <w:t xml:space="preserve">Landwirtschaftliche Arten: Hartweizen, Lein, Gerste; </w:t>
      </w:r>
    </w:p>
    <w:p w:rsidR="00DD2F2C" w:rsidRPr="002E2257" w:rsidRDefault="00DD2F2C" w:rsidP="00DD2F2C">
      <w:pPr>
        <w:numPr>
          <w:ilvl w:val="0"/>
          <w:numId w:val="8"/>
        </w:numPr>
        <w:spacing w:after="60"/>
        <w:ind w:left="641" w:hanging="357"/>
        <w:rPr>
          <w:rFonts w:cs="Arial"/>
        </w:rPr>
      </w:pPr>
      <w:r w:rsidRPr="002E2257">
        <w:t>Gemüsearten: Endivie, Gartenkürbis/Kürbis, Wassermelone, Tomatenunterlagen;</w:t>
      </w:r>
    </w:p>
    <w:p w:rsidR="00DD2F2C" w:rsidRPr="002E2257" w:rsidRDefault="00DD2F2C" w:rsidP="00DD2F2C">
      <w:pPr>
        <w:numPr>
          <w:ilvl w:val="0"/>
          <w:numId w:val="8"/>
        </w:numPr>
        <w:spacing w:after="60"/>
        <w:ind w:left="641" w:hanging="357"/>
        <w:rPr>
          <w:rFonts w:cs="Arial"/>
        </w:rPr>
      </w:pPr>
      <w:r w:rsidRPr="002E2257">
        <w:t xml:space="preserve">Zierarten: Purpurglöckchen, </w:t>
      </w:r>
      <w:proofErr w:type="spellStart"/>
      <w:r w:rsidRPr="002E2257">
        <w:t>Echinacea</w:t>
      </w:r>
      <w:proofErr w:type="spellEnd"/>
      <w:r w:rsidRPr="002E2257">
        <w:t xml:space="preserve">, Neu-Guinea Impatiens und Lilie;  </w:t>
      </w:r>
    </w:p>
    <w:p w:rsidR="00DD2F2C" w:rsidRPr="002E2257" w:rsidRDefault="00DD2F2C" w:rsidP="00DD2F2C">
      <w:pPr>
        <w:numPr>
          <w:ilvl w:val="0"/>
          <w:numId w:val="8"/>
        </w:numPr>
        <w:ind w:left="641" w:hanging="357"/>
        <w:rPr>
          <w:rFonts w:cs="Arial"/>
        </w:rPr>
      </w:pPr>
      <w:r w:rsidRPr="002E2257">
        <w:t>Obstpflanzen: Granatapfel, Pampelmuse/Pomelo, Himbeere.</w:t>
      </w:r>
    </w:p>
    <w:p w:rsidR="00DD2F2C" w:rsidRPr="002E2257" w:rsidRDefault="00DD2F2C" w:rsidP="00DD2F2C">
      <w:pPr>
        <w:rPr>
          <w:rFonts w:cs="Arial"/>
          <w:u w:val="single"/>
        </w:rPr>
      </w:pPr>
    </w:p>
    <w:p w:rsidR="00DD2F2C" w:rsidRPr="002E2257" w:rsidRDefault="00DD2F2C" w:rsidP="00DD2F2C">
      <w:pPr>
        <w:ind w:left="567"/>
        <w:rPr>
          <w:rFonts w:cs="Arial"/>
          <w:u w:val="single"/>
        </w:rPr>
      </w:pPr>
      <w:r w:rsidRPr="002E2257">
        <w:rPr>
          <w:u w:val="single"/>
        </w:rPr>
        <w:t>c.</w:t>
      </w:r>
      <w:r w:rsidRPr="002E2257">
        <w:tab/>
      </w:r>
      <w:r w:rsidRPr="002E2257">
        <w:rPr>
          <w:u w:val="single"/>
        </w:rPr>
        <w:t xml:space="preserve">Weiterentwicklung des CPVO </w:t>
      </w:r>
      <w:proofErr w:type="spellStart"/>
      <w:r w:rsidRPr="002E2257">
        <w:rPr>
          <w:u w:val="single"/>
        </w:rPr>
        <w:t>VarietyFinder</w:t>
      </w:r>
      <w:proofErr w:type="spellEnd"/>
      <w:r w:rsidRPr="002E2257">
        <w:rPr>
          <w:u w:val="single"/>
        </w:rPr>
        <w:t xml:space="preserve"> </w:t>
      </w:r>
    </w:p>
    <w:p w:rsidR="00DD2F2C" w:rsidRPr="002E2257" w:rsidRDefault="00DD2F2C" w:rsidP="00DD2F2C">
      <w:pPr>
        <w:rPr>
          <w:rFonts w:cs="Arial"/>
        </w:rPr>
      </w:pPr>
    </w:p>
    <w:p w:rsidR="00DD2F2C" w:rsidRPr="002E2257" w:rsidRDefault="00DD2F2C" w:rsidP="00DD2F2C">
      <w:pPr>
        <w:rPr>
          <w:rFonts w:cs="Arial"/>
        </w:rPr>
      </w:pPr>
      <w:r w:rsidRPr="002E2257">
        <w:t xml:space="preserve">Der CPVO </w:t>
      </w:r>
      <w:proofErr w:type="spellStart"/>
      <w:r w:rsidRPr="002E2257">
        <w:t>VarietyFinder</w:t>
      </w:r>
      <w:proofErr w:type="spellEnd"/>
      <w:r w:rsidRPr="002E2257">
        <w:t xml:space="preserve"> ist eine webbasierte Datenbank, die im Jahr 2005 vom Büro zum Zweck der Prüfung von Vorschlägen für Sortenbezeichnungen im Verfahren zur Beurteilung deren Eignung entwickelt wurde. Sie enthält einzelstaatliche Daten über Sorten, für die ein Antrag gestellt wurde, über erteilte Sortenrechte, nationale Listen landwirtschaftlicher Arten und Gemüsearten und einige Handelseinträge. </w:t>
      </w:r>
    </w:p>
    <w:p w:rsidR="00DD2F2C" w:rsidRPr="002E2257" w:rsidRDefault="00DD2F2C" w:rsidP="00DD2F2C">
      <w:pPr>
        <w:pStyle w:val="NormalWeb"/>
        <w:spacing w:before="0" w:beforeAutospacing="0" w:after="0" w:afterAutospacing="0"/>
        <w:jc w:val="both"/>
        <w:rPr>
          <w:rFonts w:ascii="Arial" w:eastAsia="Times New Roman" w:hAnsi="Arial" w:cs="Arial"/>
          <w:sz w:val="20"/>
          <w:szCs w:val="20"/>
          <w:lang w:val="de-DE"/>
        </w:rPr>
      </w:pPr>
    </w:p>
    <w:p w:rsidR="00DD2F2C" w:rsidRPr="002E2257" w:rsidRDefault="00DD2F2C" w:rsidP="00DD2F2C">
      <w:pPr>
        <w:pStyle w:val="NormalWeb"/>
        <w:spacing w:before="0" w:beforeAutospacing="0" w:after="0" w:afterAutospacing="0"/>
        <w:jc w:val="both"/>
        <w:rPr>
          <w:rFonts w:ascii="Arial" w:eastAsia="Times New Roman" w:hAnsi="Arial" w:cs="Arial"/>
          <w:sz w:val="20"/>
          <w:szCs w:val="20"/>
          <w:lang w:val="de-DE"/>
        </w:rPr>
      </w:pPr>
      <w:r w:rsidRPr="002E2257">
        <w:rPr>
          <w:rFonts w:ascii="Arial" w:hAnsi="Arial"/>
          <w:sz w:val="20"/>
          <w:lang w:val="de-DE"/>
        </w:rPr>
        <w:t xml:space="preserve">Die Datenbank ist unter der Rubrik ‘Datenbanken’ der CPVO-Website frei zugänglich, erfordert allerdings eine Identifikation. Die Zuordnung eines Logins und eines </w:t>
      </w:r>
      <w:proofErr w:type="spellStart"/>
      <w:r w:rsidRPr="002E2257">
        <w:rPr>
          <w:rFonts w:ascii="Arial" w:hAnsi="Arial"/>
          <w:sz w:val="20"/>
          <w:lang w:val="de-DE"/>
        </w:rPr>
        <w:t>Paßworts</w:t>
      </w:r>
      <w:proofErr w:type="spellEnd"/>
      <w:r w:rsidRPr="002E2257">
        <w:rPr>
          <w:rFonts w:ascii="Arial" w:hAnsi="Arial"/>
          <w:sz w:val="20"/>
          <w:lang w:val="de-DE"/>
        </w:rPr>
        <w:t xml:space="preserve"> ist computergesteuert und erfolgt unmittelbar auf Anfrage. Bisher wurden insgesamt über 890.000 Bezeichnungen aus der EU und UPOV-Mitgliedstaaten aufgenommen. </w:t>
      </w:r>
    </w:p>
    <w:p w:rsidR="00DD2F2C" w:rsidRPr="002E2257" w:rsidRDefault="00DD2F2C" w:rsidP="00DD2F2C">
      <w:pPr>
        <w:rPr>
          <w:rFonts w:cs="Arial"/>
        </w:rPr>
      </w:pPr>
    </w:p>
    <w:p w:rsidR="00DD2F2C" w:rsidRPr="002E2257" w:rsidRDefault="00DD2F2C" w:rsidP="00DD2F2C">
      <w:pPr>
        <w:rPr>
          <w:rFonts w:cs="Arial"/>
        </w:rPr>
      </w:pPr>
      <w:r w:rsidRPr="002E2257">
        <w:t xml:space="preserve">Untenstehende Graphik 1 gibt einen Überblick über den Inhalt der Datenbank mit der Anzahl von Einträgen pro Eintragungstyp. Eingetragene HABM-Gemeinschaftsmarken in der Klasse 31 wurden seit Mai 2014 in die Datenbank aufgenommen. </w:t>
      </w:r>
    </w:p>
    <w:p w:rsidR="00DD2F2C" w:rsidRPr="002E2257" w:rsidRDefault="00DD2F2C" w:rsidP="00DD2F2C">
      <w:pPr>
        <w:rPr>
          <w:rFonts w:cs="Arial"/>
        </w:rPr>
      </w:pPr>
    </w:p>
    <w:p w:rsidR="00DD2F2C" w:rsidRPr="002E2257" w:rsidRDefault="00DD2F2C" w:rsidP="00DD2F2C">
      <w:pPr>
        <w:keepNext/>
        <w:rPr>
          <w:b/>
        </w:rPr>
      </w:pPr>
      <w:r w:rsidRPr="002E2257">
        <w:rPr>
          <w:noProof/>
          <w:lang w:val="en-US"/>
        </w:rPr>
        <mc:AlternateContent>
          <mc:Choice Requires="wps">
            <w:drawing>
              <wp:anchor distT="0" distB="0" distL="114300" distR="114300" simplePos="0" relativeHeight="251667456" behindDoc="0" locked="0" layoutInCell="1" allowOverlap="1" wp14:anchorId="24F2A3DE" wp14:editId="0B8534F9">
                <wp:simplePos x="0" y="0"/>
                <wp:positionH relativeFrom="column">
                  <wp:posOffset>1656715</wp:posOffset>
                </wp:positionH>
                <wp:positionV relativeFrom="paragraph">
                  <wp:posOffset>123190</wp:posOffset>
                </wp:positionV>
                <wp:extent cx="1850390" cy="372745"/>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372745"/>
                        </a:xfrm>
                        <a:prstGeom prst="rect">
                          <a:avLst/>
                        </a:prstGeom>
                        <a:solidFill>
                          <a:srgbClr val="FFFFFF"/>
                        </a:solidFill>
                        <a:ln w="9525">
                          <a:noFill/>
                          <a:miter lim="800000"/>
                          <a:headEnd/>
                          <a:tailEnd/>
                        </a:ln>
                      </wps:spPr>
                      <wps:txbx>
                        <w:txbxContent>
                          <w:p w:rsidR="00DD2F2C" w:rsidRPr="009C708F" w:rsidRDefault="00DD2F2C" w:rsidP="008D465F">
                            <w:pPr>
                              <w:jc w:val="center"/>
                              <w:rPr>
                                <w:b/>
                                <w:sz w:val="16"/>
                                <w:szCs w:val="16"/>
                              </w:rPr>
                            </w:pPr>
                            <w:r w:rsidRPr="009C708F">
                              <w:rPr>
                                <w:b/>
                                <w:sz w:val="16"/>
                                <w:szCs w:val="16"/>
                              </w:rPr>
                              <w:t>Inhalt nach Art des Eintrags</w:t>
                            </w:r>
                          </w:p>
                          <w:p w:rsidR="00DD2F2C" w:rsidRPr="009C708F" w:rsidRDefault="00DD2F2C" w:rsidP="008D465F">
                            <w:pPr>
                              <w:jc w:val="center"/>
                              <w:rPr>
                                <w:b/>
                                <w:sz w:val="16"/>
                                <w:szCs w:val="16"/>
                              </w:rPr>
                            </w:pPr>
                            <w:r w:rsidRPr="009C708F">
                              <w:rPr>
                                <w:b/>
                                <w:sz w:val="16"/>
                                <w:szCs w:val="16"/>
                              </w:rPr>
                              <w:t>Stand vom Juli 2014</w:t>
                            </w:r>
                          </w:p>
                          <w:p w:rsidR="00DD2F2C" w:rsidRDefault="00DD2F2C" w:rsidP="00DD2F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3" type="#_x0000_t202" style="position:absolute;left:0;text-align:left;margin-left:130.45pt;margin-top:9.7pt;width:145.7pt;height:2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" stroked="f">
                <v:textbox>
                  <w:txbxContent>
                    <w:p w:rsidR="00DD2F2C" w:rsidRPr="009C708F" w:rsidRDefault="00DD2F2C" w:rsidP="008D465F">
                      <w:pPr>
                        <w:jc w:val="center"/>
                        <w:rPr>
                          <w:b/>
                          <w:sz w:val="16"/>
                          <w:szCs w:val="16"/>
                        </w:rPr>
                      </w:pPr>
                      <w:r w:rsidRPr="009C708F">
                        <w:rPr>
                          <w:b/>
                          <w:sz w:val="16"/>
                          <w:szCs w:val="16"/>
                        </w:rPr>
                        <w:t>Inhalt nach Art des Eintrags</w:t>
                      </w:r>
                    </w:p>
                    <w:p w:rsidR="00DD2F2C" w:rsidRPr="009C708F" w:rsidRDefault="00DD2F2C" w:rsidP="008D465F">
                      <w:pPr>
                        <w:jc w:val="center"/>
                        <w:rPr>
                          <w:b/>
                          <w:sz w:val="16"/>
                          <w:szCs w:val="16"/>
                        </w:rPr>
                      </w:pPr>
                      <w:r w:rsidRPr="009C708F">
                        <w:rPr>
                          <w:b/>
                          <w:sz w:val="16"/>
                          <w:szCs w:val="16"/>
                        </w:rPr>
                        <w:t>Stand vom Juli 2014</w:t>
                      </w:r>
                    </w:p>
                    <w:p w:rsidR="00DD2F2C" w:rsidRDefault="00DD2F2C" w:rsidP="00DD2F2C"/>
                  </w:txbxContent>
                </v:textbox>
              </v:shape>
            </w:pict>
          </mc:Fallback>
        </mc:AlternateContent>
      </w:r>
      <w:r w:rsidRPr="002E2257">
        <w:rPr>
          <w:b/>
        </w:rPr>
        <w:t>Graphik 1: Register - Inhalt der Datenbank</w:t>
      </w:r>
    </w:p>
    <w:p w:rsidR="00DD2F2C" w:rsidRPr="002E2257" w:rsidRDefault="00DD2F2C" w:rsidP="00DD2F2C">
      <w:pPr>
        <w:keepNext/>
      </w:pPr>
    </w:p>
    <w:p w:rsidR="00DD2F2C" w:rsidRPr="002E2257" w:rsidRDefault="008D465F" w:rsidP="00DD2F2C">
      <w:pPr>
        <w:jc w:val="center"/>
        <w:rPr>
          <w:rFonts w:cs="Arial"/>
        </w:rPr>
      </w:pPr>
      <w:r w:rsidRPr="002E2257">
        <w:rPr>
          <w:noProof/>
          <w:lang w:val="en-US"/>
        </w:rPr>
        <mc:AlternateContent>
          <mc:Choice Requires="wps">
            <w:drawing>
              <wp:anchor distT="0" distB="0" distL="114300" distR="114300" simplePos="0" relativeHeight="251668480" behindDoc="0" locked="0" layoutInCell="1" allowOverlap="1" wp14:anchorId="104DE636" wp14:editId="17857079">
                <wp:simplePos x="0" y="0"/>
                <wp:positionH relativeFrom="column">
                  <wp:posOffset>4775835</wp:posOffset>
                </wp:positionH>
                <wp:positionV relativeFrom="paragraph">
                  <wp:posOffset>66675</wp:posOffset>
                </wp:positionV>
                <wp:extent cx="1769745" cy="261620"/>
                <wp:effectExtent l="0" t="0" r="1905" b="508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261620"/>
                        </a:xfrm>
                        <a:prstGeom prst="rect">
                          <a:avLst/>
                        </a:prstGeom>
                        <a:solidFill>
                          <a:srgbClr val="FFFFFF"/>
                        </a:solidFill>
                        <a:ln w="9525">
                          <a:noFill/>
                          <a:miter lim="800000"/>
                          <a:headEnd/>
                          <a:tailEnd/>
                        </a:ln>
                      </wps:spPr>
                      <wps:txbx>
                        <w:txbxContent>
                          <w:p w:rsidR="00DD2F2C" w:rsidRPr="00395C64" w:rsidRDefault="008D465F" w:rsidP="008D465F">
                            <w:pPr>
                              <w:jc w:val="left"/>
                              <w:rPr>
                                <w:b/>
                                <w:sz w:val="16"/>
                                <w:szCs w:val="16"/>
                              </w:rPr>
                            </w:pPr>
                            <w:r>
                              <w:rPr>
                                <w:b/>
                                <w:sz w:val="16"/>
                                <w:szCs w:val="16"/>
                              </w:rPr>
                              <w:t>ART DER VERÖFFENTLICHUNG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76.05pt;margin-top:5.25pt;width:139.35pt;height: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" stroked="f">
                <v:textbox>
                  <w:txbxContent>
                    <w:p w:rsidR="00DD2F2C" w:rsidRPr="00395C64" w:rsidRDefault="008D465F" w:rsidP="008D465F">
                      <w:pPr>
                        <w:jc w:val="left"/>
                        <w:rPr>
                          <w:b/>
                          <w:sz w:val="16"/>
                          <w:szCs w:val="16"/>
                        </w:rPr>
                      </w:pPr>
                      <w:r>
                        <w:rPr>
                          <w:b/>
                          <w:sz w:val="16"/>
                          <w:szCs w:val="16"/>
                        </w:rPr>
                        <w:t>ART DER VERÖFFENTLICHUNG</w:t>
                      </w:r>
                    </w:p>
                  </w:txbxContent>
                </v:textbox>
              </v:shape>
            </w:pict>
          </mc:Fallback>
        </mc:AlternateContent>
      </w:r>
      <w:r w:rsidR="00DD2F2C" w:rsidRPr="002E2257">
        <w:rPr>
          <w:rFonts w:cs="Arial"/>
          <w:noProof/>
          <w:lang w:val="en-US"/>
        </w:rPr>
        <mc:AlternateContent>
          <mc:Choice Requires="wps">
            <w:drawing>
              <wp:anchor distT="0" distB="0" distL="114300" distR="114300" simplePos="0" relativeHeight="251669504" behindDoc="0" locked="0" layoutInCell="1" allowOverlap="1" wp14:anchorId="7538970A" wp14:editId="1707469B">
                <wp:simplePos x="0" y="0"/>
                <wp:positionH relativeFrom="column">
                  <wp:posOffset>4949190</wp:posOffset>
                </wp:positionH>
                <wp:positionV relativeFrom="paragraph">
                  <wp:posOffset>261620</wp:posOffset>
                </wp:positionV>
                <wp:extent cx="1598295" cy="896620"/>
                <wp:effectExtent l="0" t="0" r="1905"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896620"/>
                        </a:xfrm>
                        <a:prstGeom prst="rect">
                          <a:avLst/>
                        </a:prstGeom>
                        <a:solidFill>
                          <a:srgbClr val="FFFFFF"/>
                        </a:solidFill>
                        <a:ln w="9525">
                          <a:noFill/>
                          <a:miter lim="800000"/>
                          <a:headEnd/>
                          <a:tailEnd/>
                        </a:ln>
                      </wps:spPr>
                      <wps:txbx>
                        <w:txbxContent>
                          <w:p w:rsidR="00DD2F2C" w:rsidRPr="007739F8" w:rsidRDefault="00DD2F2C" w:rsidP="00DD2F2C">
                            <w:pPr>
                              <w:rPr>
                                <w:sz w:val="14"/>
                                <w:szCs w:val="14"/>
                              </w:rPr>
                            </w:pPr>
                            <w:r w:rsidRPr="007739F8">
                              <w:rPr>
                                <w:sz w:val="14"/>
                                <w:szCs w:val="14"/>
                              </w:rPr>
                              <w:t>Vergleichsliste</w:t>
                            </w:r>
                          </w:p>
                          <w:p w:rsidR="00DD2F2C" w:rsidRPr="007739F8" w:rsidRDefault="00DD2F2C" w:rsidP="00DD2F2C">
                            <w:pPr>
                              <w:rPr>
                                <w:sz w:val="14"/>
                                <w:szCs w:val="14"/>
                              </w:rPr>
                            </w:pPr>
                            <w:r w:rsidRPr="007739F8">
                              <w:rPr>
                                <w:sz w:val="14"/>
                                <w:szCs w:val="14"/>
                              </w:rPr>
                              <w:t>Pflanzenpatente</w:t>
                            </w:r>
                          </w:p>
                          <w:p w:rsidR="00DD2F2C" w:rsidRPr="007739F8" w:rsidRDefault="00DD2F2C" w:rsidP="00DD2F2C">
                            <w:pPr>
                              <w:rPr>
                                <w:sz w:val="14"/>
                                <w:szCs w:val="14"/>
                              </w:rPr>
                            </w:pPr>
                            <w:r w:rsidRPr="007739F8">
                              <w:rPr>
                                <w:sz w:val="14"/>
                                <w:szCs w:val="14"/>
                              </w:rPr>
                              <w:t>Gemeinschaftsmarken (CTM)</w:t>
                            </w:r>
                          </w:p>
                          <w:p w:rsidR="00DD2F2C" w:rsidRPr="007739F8" w:rsidRDefault="00DD2F2C" w:rsidP="00DD2F2C">
                            <w:pPr>
                              <w:rPr>
                                <w:sz w:val="14"/>
                                <w:szCs w:val="14"/>
                              </w:rPr>
                            </w:pPr>
                            <w:r w:rsidRPr="007739F8">
                              <w:rPr>
                                <w:sz w:val="14"/>
                                <w:szCs w:val="14"/>
                              </w:rPr>
                              <w:t>Andere Register</w:t>
                            </w:r>
                          </w:p>
                          <w:p w:rsidR="00DD2F2C" w:rsidRPr="007739F8" w:rsidRDefault="00DD2F2C" w:rsidP="00DD2F2C">
                            <w:pPr>
                              <w:rPr>
                                <w:sz w:val="14"/>
                                <w:szCs w:val="14"/>
                              </w:rPr>
                            </w:pPr>
                            <w:r w:rsidRPr="007739F8">
                              <w:rPr>
                                <w:sz w:val="14"/>
                                <w:szCs w:val="14"/>
                              </w:rPr>
                              <w:t>Handelseinträge</w:t>
                            </w:r>
                          </w:p>
                          <w:p w:rsidR="00DD2F2C" w:rsidRPr="007739F8" w:rsidRDefault="00DD2F2C" w:rsidP="00DD2F2C">
                            <w:pPr>
                              <w:rPr>
                                <w:sz w:val="14"/>
                                <w:szCs w:val="14"/>
                              </w:rPr>
                            </w:pPr>
                            <w:r w:rsidRPr="007739F8">
                              <w:rPr>
                                <w:sz w:val="14"/>
                                <w:szCs w:val="14"/>
                              </w:rPr>
                              <w:t>Züchterrechte</w:t>
                            </w:r>
                          </w:p>
                          <w:p w:rsidR="00DD2F2C" w:rsidRPr="007739F8" w:rsidRDefault="00DD2F2C" w:rsidP="00DD2F2C">
                            <w:pPr>
                              <w:rPr>
                                <w:sz w:val="14"/>
                                <w:szCs w:val="14"/>
                              </w:rPr>
                            </w:pPr>
                            <w:r w:rsidRPr="007739F8">
                              <w:rPr>
                                <w:sz w:val="14"/>
                                <w:szCs w:val="14"/>
                              </w:rPr>
                              <w:t>Nationale Listen</w:t>
                            </w:r>
                          </w:p>
                          <w:p w:rsidR="00DD2F2C" w:rsidRDefault="00DD2F2C" w:rsidP="00DD2F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89.7pt;margin-top:20.6pt;width:125.8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" stroked="f">
                <v:textbox>
                  <w:txbxContent>
                    <w:p w:rsidR="00DD2F2C" w:rsidRPr="007739F8" w:rsidRDefault="00DD2F2C" w:rsidP="00DD2F2C">
                      <w:pPr>
                        <w:rPr>
                          <w:sz w:val="14"/>
                          <w:szCs w:val="14"/>
                        </w:rPr>
                      </w:pPr>
                      <w:r w:rsidRPr="007739F8">
                        <w:rPr>
                          <w:sz w:val="14"/>
                          <w:szCs w:val="14"/>
                        </w:rPr>
                        <w:t>Vergleichsliste</w:t>
                      </w:r>
                    </w:p>
                    <w:p w:rsidR="00DD2F2C" w:rsidRPr="007739F8" w:rsidRDefault="00DD2F2C" w:rsidP="00DD2F2C">
                      <w:pPr>
                        <w:rPr>
                          <w:sz w:val="14"/>
                          <w:szCs w:val="14"/>
                        </w:rPr>
                      </w:pPr>
                      <w:r w:rsidRPr="007739F8">
                        <w:rPr>
                          <w:sz w:val="14"/>
                          <w:szCs w:val="14"/>
                        </w:rPr>
                        <w:t>Pflanzenpatente</w:t>
                      </w:r>
                    </w:p>
                    <w:p w:rsidR="00DD2F2C" w:rsidRPr="007739F8" w:rsidRDefault="00DD2F2C" w:rsidP="00DD2F2C">
                      <w:pPr>
                        <w:rPr>
                          <w:sz w:val="14"/>
                          <w:szCs w:val="14"/>
                        </w:rPr>
                      </w:pPr>
                      <w:r w:rsidRPr="007739F8">
                        <w:rPr>
                          <w:sz w:val="14"/>
                          <w:szCs w:val="14"/>
                        </w:rPr>
                        <w:t>Gemeinschaftsmarken (CTM)</w:t>
                      </w:r>
                    </w:p>
                    <w:p w:rsidR="00DD2F2C" w:rsidRPr="007739F8" w:rsidRDefault="00DD2F2C" w:rsidP="00DD2F2C">
                      <w:pPr>
                        <w:rPr>
                          <w:sz w:val="14"/>
                          <w:szCs w:val="14"/>
                        </w:rPr>
                      </w:pPr>
                      <w:r w:rsidRPr="007739F8">
                        <w:rPr>
                          <w:sz w:val="14"/>
                          <w:szCs w:val="14"/>
                        </w:rPr>
                        <w:t>Andere Register</w:t>
                      </w:r>
                    </w:p>
                    <w:p w:rsidR="00DD2F2C" w:rsidRPr="007739F8" w:rsidRDefault="00DD2F2C" w:rsidP="00DD2F2C">
                      <w:pPr>
                        <w:rPr>
                          <w:sz w:val="14"/>
                          <w:szCs w:val="14"/>
                        </w:rPr>
                      </w:pPr>
                      <w:r w:rsidRPr="007739F8">
                        <w:rPr>
                          <w:sz w:val="14"/>
                          <w:szCs w:val="14"/>
                        </w:rPr>
                        <w:t>Handelseinträge</w:t>
                      </w:r>
                    </w:p>
                    <w:p w:rsidR="00DD2F2C" w:rsidRPr="007739F8" w:rsidRDefault="00DD2F2C" w:rsidP="00DD2F2C">
                      <w:pPr>
                        <w:rPr>
                          <w:sz w:val="14"/>
                          <w:szCs w:val="14"/>
                        </w:rPr>
                      </w:pPr>
                      <w:r w:rsidRPr="007739F8">
                        <w:rPr>
                          <w:sz w:val="14"/>
                          <w:szCs w:val="14"/>
                        </w:rPr>
                        <w:t>Züchterrechte</w:t>
                      </w:r>
                    </w:p>
                    <w:p w:rsidR="00DD2F2C" w:rsidRPr="007739F8" w:rsidRDefault="00DD2F2C" w:rsidP="00DD2F2C">
                      <w:pPr>
                        <w:rPr>
                          <w:sz w:val="14"/>
                          <w:szCs w:val="14"/>
                        </w:rPr>
                      </w:pPr>
                      <w:r w:rsidRPr="007739F8">
                        <w:rPr>
                          <w:sz w:val="14"/>
                          <w:szCs w:val="14"/>
                        </w:rPr>
                        <w:t>Nationale Listen</w:t>
                      </w:r>
                    </w:p>
                    <w:p w:rsidR="00DD2F2C" w:rsidRDefault="00DD2F2C" w:rsidP="00DD2F2C"/>
                  </w:txbxContent>
                </v:textbox>
              </v:shape>
            </w:pict>
          </mc:Fallback>
        </mc:AlternateContent>
      </w:r>
      <w:r w:rsidR="00DD2F2C" w:rsidRPr="002E2257">
        <w:rPr>
          <w:rFonts w:cs="Arial"/>
          <w:noProof/>
          <w:lang w:val="en-US"/>
        </w:rPr>
        <mc:AlternateContent>
          <mc:Choice Requires="wps">
            <w:drawing>
              <wp:anchor distT="0" distB="0" distL="114300" distR="114300" simplePos="0" relativeHeight="251675648" behindDoc="0" locked="0" layoutInCell="1" allowOverlap="1" wp14:anchorId="0D2C7869" wp14:editId="7E140E49">
                <wp:simplePos x="0" y="0"/>
                <wp:positionH relativeFrom="column">
                  <wp:posOffset>2999218</wp:posOffset>
                </wp:positionH>
                <wp:positionV relativeFrom="paragraph">
                  <wp:posOffset>768311</wp:posOffset>
                </wp:positionV>
                <wp:extent cx="913765" cy="212624"/>
                <wp:effectExtent l="0" t="0" r="635" b="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12624"/>
                        </a:xfrm>
                        <a:prstGeom prst="rect">
                          <a:avLst/>
                        </a:prstGeom>
                        <a:solidFill>
                          <a:srgbClr val="FFFFFF"/>
                        </a:solidFill>
                        <a:ln w="9525">
                          <a:noFill/>
                          <a:miter lim="800000"/>
                          <a:headEnd/>
                          <a:tailEnd/>
                        </a:ln>
                      </wps:spPr>
                      <wps:txbx>
                        <w:txbxContent>
                          <w:p w:rsidR="00DD2F2C" w:rsidRPr="00395C64" w:rsidRDefault="00DD2F2C" w:rsidP="00DD2F2C">
                            <w:pPr>
                              <w:rPr>
                                <w:sz w:val="10"/>
                                <w:szCs w:val="10"/>
                              </w:rPr>
                            </w:pPr>
                            <w:r>
                              <w:rPr>
                                <w:sz w:val="10"/>
                                <w:szCs w:val="10"/>
                              </w:rPr>
                              <w:t>Gemeinschaftsmarken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36.15pt;margin-top:60.5pt;width:71.95pt;height:1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" stroked="f">
                <v:textbox>
                  <w:txbxContent>
                    <w:p w:rsidR="00DD2F2C" w:rsidRPr="00395C64" w:rsidRDefault="00DD2F2C" w:rsidP="00DD2F2C">
                      <w:pPr>
                        <w:rPr>
                          <w:sz w:val="10"/>
                          <w:szCs w:val="10"/>
                        </w:rPr>
                      </w:pPr>
                      <w:r>
                        <w:rPr>
                          <w:sz w:val="10"/>
                          <w:szCs w:val="10"/>
                        </w:rPr>
                        <w:t>Gemeinschaftsmarken</w:t>
                      </w:r>
                    </w:p>
                  </w:txbxContent>
                </v:textbox>
              </v:shape>
            </w:pict>
          </mc:Fallback>
        </mc:AlternateContent>
      </w:r>
      <w:r w:rsidR="00DD2F2C" w:rsidRPr="002E2257">
        <w:rPr>
          <w:rFonts w:cs="Arial"/>
          <w:noProof/>
          <w:lang w:val="en-US"/>
        </w:rPr>
        <mc:AlternateContent>
          <mc:Choice Requires="wps">
            <w:drawing>
              <wp:anchor distT="0" distB="0" distL="114300" distR="114300" simplePos="0" relativeHeight="251671552" behindDoc="0" locked="0" layoutInCell="1" allowOverlap="1" wp14:anchorId="627504EC" wp14:editId="3E4ABC0F">
                <wp:simplePos x="0" y="0"/>
                <wp:positionH relativeFrom="column">
                  <wp:posOffset>2134870</wp:posOffset>
                </wp:positionH>
                <wp:positionV relativeFrom="paragraph">
                  <wp:posOffset>638810</wp:posOffset>
                </wp:positionV>
                <wp:extent cx="1099185" cy="274320"/>
                <wp:effectExtent l="0" t="0" r="571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74320"/>
                        </a:xfrm>
                        <a:prstGeom prst="rect">
                          <a:avLst/>
                        </a:prstGeom>
                        <a:solidFill>
                          <a:srgbClr val="FFFFFF"/>
                        </a:solidFill>
                        <a:ln w="9525">
                          <a:noFill/>
                          <a:miter lim="800000"/>
                          <a:headEnd/>
                          <a:tailEnd/>
                        </a:ln>
                      </wps:spPr>
                      <wps:txbx>
                        <w:txbxContent>
                          <w:p w:rsidR="00DD2F2C" w:rsidRPr="00395C64" w:rsidRDefault="00DD2F2C" w:rsidP="00DD2F2C">
                            <w:pPr>
                              <w:rPr>
                                <w:sz w:val="10"/>
                                <w:szCs w:val="10"/>
                              </w:rPr>
                            </w:pPr>
                            <w:r>
                              <w:rPr>
                                <w:sz w:val="10"/>
                                <w:szCs w:val="10"/>
                              </w:rPr>
                              <w:t>Vergleichsliste Pflanzenpatente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68.1pt;margin-top:50.3pt;width:86.5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" stroked="f">
                <v:textbox>
                  <w:txbxContent>
                    <w:p w:rsidR="00DD2F2C" w:rsidRPr="00395C64" w:rsidRDefault="00DD2F2C" w:rsidP="00DD2F2C">
                      <w:pPr>
                        <w:rPr>
                          <w:sz w:val="10"/>
                          <w:szCs w:val="10"/>
                        </w:rPr>
                      </w:pPr>
                      <w:r>
                        <w:rPr>
                          <w:sz w:val="10"/>
                          <w:szCs w:val="10"/>
                        </w:rPr>
                        <w:t>Vergleichsliste Pflanzenpatente</w:t>
                      </w:r>
                    </w:p>
                  </w:txbxContent>
                </v:textbox>
              </v:shape>
            </w:pict>
          </mc:Fallback>
        </mc:AlternateContent>
      </w:r>
      <w:r w:rsidR="00DD2F2C" w:rsidRPr="002E2257">
        <w:rPr>
          <w:rFonts w:cs="Arial"/>
          <w:noProof/>
          <w:lang w:val="en-US"/>
        </w:rPr>
        <mc:AlternateContent>
          <mc:Choice Requires="wps">
            <w:drawing>
              <wp:anchor distT="0" distB="0" distL="114300" distR="114300" simplePos="0" relativeHeight="251674624" behindDoc="0" locked="0" layoutInCell="1" allowOverlap="1" wp14:anchorId="541D5B9F" wp14:editId="0550CA3E">
                <wp:simplePos x="0" y="0"/>
                <wp:positionH relativeFrom="column">
                  <wp:posOffset>2830195</wp:posOffset>
                </wp:positionH>
                <wp:positionV relativeFrom="paragraph">
                  <wp:posOffset>2676525</wp:posOffset>
                </wp:positionV>
                <wp:extent cx="678180" cy="1403985"/>
                <wp:effectExtent l="0" t="0" r="762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solidFill>
                          <a:srgbClr val="FFFFFF"/>
                        </a:solidFill>
                        <a:ln w="9525">
                          <a:noFill/>
                          <a:miter lim="800000"/>
                          <a:headEnd/>
                          <a:tailEnd/>
                        </a:ln>
                      </wps:spPr>
                      <wps:txbx>
                        <w:txbxContent>
                          <w:p w:rsidR="00DD2F2C" w:rsidRPr="00395C64" w:rsidRDefault="00DD2F2C" w:rsidP="00DD2F2C">
                            <w:pPr>
                              <w:rPr>
                                <w:sz w:val="10"/>
                                <w:szCs w:val="10"/>
                              </w:rPr>
                            </w:pPr>
                            <w:r>
                              <w:rPr>
                                <w:sz w:val="10"/>
                                <w:szCs w:val="10"/>
                              </w:rPr>
                              <w:t>Züchterrechte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22.85pt;margin-top:210.75pt;width:53.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" stroked="f">
                <v:textbox style="mso-fit-shape-to-text:t">
                  <w:txbxContent>
                    <w:p w:rsidR="00DD2F2C" w:rsidRPr="00395C64" w:rsidRDefault="00DD2F2C" w:rsidP="00DD2F2C">
                      <w:pPr>
                        <w:rPr>
                          <w:sz w:val="10"/>
                          <w:szCs w:val="10"/>
                        </w:rPr>
                      </w:pPr>
                      <w:r>
                        <w:rPr>
                          <w:sz w:val="10"/>
                          <w:szCs w:val="10"/>
                        </w:rPr>
                        <w:t>Züchterrechte</w:t>
                      </w:r>
                    </w:p>
                  </w:txbxContent>
                </v:textbox>
              </v:shape>
            </w:pict>
          </mc:Fallback>
        </mc:AlternateContent>
      </w:r>
      <w:r w:rsidR="00DD2F2C" w:rsidRPr="002E2257">
        <w:rPr>
          <w:rFonts w:cs="Arial"/>
          <w:noProof/>
          <w:lang w:val="en-US"/>
        </w:rPr>
        <mc:AlternateContent>
          <mc:Choice Requires="wps">
            <w:drawing>
              <wp:anchor distT="0" distB="0" distL="114300" distR="114300" simplePos="0" relativeHeight="251673600" behindDoc="0" locked="0" layoutInCell="1" allowOverlap="1" wp14:anchorId="076B5A15" wp14:editId="3C6B9BE4">
                <wp:simplePos x="0" y="0"/>
                <wp:positionH relativeFrom="column">
                  <wp:posOffset>3508527</wp:posOffset>
                </wp:positionH>
                <wp:positionV relativeFrom="paragraph">
                  <wp:posOffset>1581478</wp:posOffset>
                </wp:positionV>
                <wp:extent cx="740410" cy="1403985"/>
                <wp:effectExtent l="0" t="0" r="254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403985"/>
                        </a:xfrm>
                        <a:prstGeom prst="rect">
                          <a:avLst/>
                        </a:prstGeom>
                        <a:solidFill>
                          <a:srgbClr val="FFFFFF"/>
                        </a:solidFill>
                        <a:ln w="9525">
                          <a:noFill/>
                          <a:miter lim="800000"/>
                          <a:headEnd/>
                          <a:tailEnd/>
                        </a:ln>
                      </wps:spPr>
                      <wps:txbx>
                        <w:txbxContent>
                          <w:p w:rsidR="00DD2F2C" w:rsidRPr="00395C64" w:rsidRDefault="00DD2F2C" w:rsidP="00DD2F2C">
                            <w:pPr>
                              <w:rPr>
                                <w:sz w:val="10"/>
                                <w:szCs w:val="10"/>
                              </w:rPr>
                            </w:pPr>
                            <w:r>
                              <w:rPr>
                                <w:sz w:val="10"/>
                                <w:szCs w:val="10"/>
                              </w:rPr>
                              <w:t>Handelseinträge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76.25pt;margin-top:124.55pt;width:58.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" stroked="f">
                <v:textbox style="mso-fit-shape-to-text:t">
                  <w:txbxContent>
                    <w:p w:rsidR="00DD2F2C" w:rsidRPr="00395C64" w:rsidRDefault="00DD2F2C" w:rsidP="00DD2F2C">
                      <w:pPr>
                        <w:rPr>
                          <w:sz w:val="10"/>
                          <w:szCs w:val="10"/>
                        </w:rPr>
                      </w:pPr>
                      <w:r>
                        <w:rPr>
                          <w:sz w:val="10"/>
                          <w:szCs w:val="10"/>
                        </w:rPr>
                        <w:t>Handelseinträge</w:t>
                      </w:r>
                    </w:p>
                  </w:txbxContent>
                </v:textbox>
              </v:shape>
            </w:pict>
          </mc:Fallback>
        </mc:AlternateContent>
      </w:r>
      <w:r w:rsidR="00DD2F2C" w:rsidRPr="002E2257">
        <w:rPr>
          <w:rFonts w:cs="Arial"/>
          <w:noProof/>
          <w:lang w:val="en-US"/>
        </w:rPr>
        <mc:AlternateContent>
          <mc:Choice Requires="wps">
            <w:drawing>
              <wp:anchor distT="0" distB="0" distL="114300" distR="114300" simplePos="0" relativeHeight="251672576" behindDoc="0" locked="0" layoutInCell="1" allowOverlap="1" wp14:anchorId="07483F84" wp14:editId="79B95B94">
                <wp:simplePos x="0" y="0"/>
                <wp:positionH relativeFrom="column">
                  <wp:posOffset>3233420</wp:posOffset>
                </wp:positionH>
                <wp:positionV relativeFrom="paragraph">
                  <wp:posOffset>982345</wp:posOffset>
                </wp:positionV>
                <wp:extent cx="678180" cy="1403985"/>
                <wp:effectExtent l="0" t="0" r="762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solidFill>
                          <a:srgbClr val="FFFFFF"/>
                        </a:solidFill>
                        <a:ln w="9525">
                          <a:noFill/>
                          <a:miter lim="800000"/>
                          <a:headEnd/>
                          <a:tailEnd/>
                        </a:ln>
                      </wps:spPr>
                      <wps:txbx>
                        <w:txbxContent>
                          <w:p w:rsidR="00DD2F2C" w:rsidRPr="00395C64" w:rsidRDefault="00DD2F2C" w:rsidP="00DD2F2C">
                            <w:pPr>
                              <w:rPr>
                                <w:sz w:val="10"/>
                                <w:szCs w:val="10"/>
                              </w:rPr>
                            </w:pPr>
                            <w:r>
                              <w:rPr>
                                <w:sz w:val="10"/>
                                <w:szCs w:val="10"/>
                              </w:rPr>
                              <w:t>Andere Register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254.6pt;margin-top:77.35pt;width:53.4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" stroked="f">
                <v:textbox style="mso-fit-shape-to-text:t">
                  <w:txbxContent>
                    <w:p w:rsidR="00DD2F2C" w:rsidRPr="00395C64" w:rsidRDefault="00DD2F2C" w:rsidP="00DD2F2C">
                      <w:pPr>
                        <w:rPr>
                          <w:sz w:val="10"/>
                          <w:szCs w:val="10"/>
                        </w:rPr>
                      </w:pPr>
                      <w:r>
                        <w:rPr>
                          <w:sz w:val="10"/>
                          <w:szCs w:val="10"/>
                        </w:rPr>
                        <w:t>Andere Register</w:t>
                      </w:r>
                    </w:p>
                  </w:txbxContent>
                </v:textbox>
              </v:shape>
            </w:pict>
          </mc:Fallback>
        </mc:AlternateContent>
      </w:r>
      <w:r w:rsidR="00DD2F2C" w:rsidRPr="002E2257">
        <w:rPr>
          <w:rFonts w:cs="Arial"/>
          <w:noProof/>
          <w:lang w:val="en-US"/>
        </w:rPr>
        <mc:AlternateContent>
          <mc:Choice Requires="wps">
            <w:drawing>
              <wp:anchor distT="0" distB="0" distL="114300" distR="114300" simplePos="0" relativeHeight="251670528" behindDoc="0" locked="0" layoutInCell="1" allowOverlap="1" wp14:anchorId="56FB388C" wp14:editId="7EB52F64">
                <wp:simplePos x="0" y="0"/>
                <wp:positionH relativeFrom="column">
                  <wp:posOffset>1107144</wp:posOffset>
                </wp:positionH>
                <wp:positionV relativeFrom="paragraph">
                  <wp:posOffset>1346278</wp:posOffset>
                </wp:positionV>
                <wp:extent cx="678787" cy="1403985"/>
                <wp:effectExtent l="0" t="0" r="762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87" cy="1403985"/>
                        </a:xfrm>
                        <a:prstGeom prst="rect">
                          <a:avLst/>
                        </a:prstGeom>
                        <a:solidFill>
                          <a:srgbClr val="FFFFFF"/>
                        </a:solidFill>
                        <a:ln w="9525">
                          <a:noFill/>
                          <a:miter lim="800000"/>
                          <a:headEnd/>
                          <a:tailEnd/>
                        </a:ln>
                      </wps:spPr>
                      <wps:txbx>
                        <w:txbxContent>
                          <w:p w:rsidR="00DD2F2C" w:rsidRPr="00395C64" w:rsidRDefault="00DD2F2C" w:rsidP="00DD2F2C">
                            <w:pPr>
                              <w:rPr>
                                <w:sz w:val="10"/>
                                <w:szCs w:val="10"/>
                              </w:rPr>
                            </w:pPr>
                            <w:r w:rsidRPr="00395C64">
                              <w:rPr>
                                <w:sz w:val="10"/>
                                <w:szCs w:val="10"/>
                              </w:rPr>
                              <w:t>Nationale Listen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87.2pt;margin-top:106pt;width:53.4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" stroked="f">
                <v:textbox style="mso-fit-shape-to-text:t">
                  <w:txbxContent>
                    <w:p w:rsidR="00DD2F2C" w:rsidRPr="00395C64" w:rsidRDefault="00DD2F2C" w:rsidP="00DD2F2C">
                      <w:pPr>
                        <w:rPr>
                          <w:sz w:val="10"/>
                          <w:szCs w:val="10"/>
                        </w:rPr>
                      </w:pPr>
                      <w:r w:rsidRPr="00395C64">
                        <w:rPr>
                          <w:sz w:val="10"/>
                          <w:szCs w:val="10"/>
                        </w:rPr>
                        <w:t>Nationale Listen</w:t>
                      </w:r>
                    </w:p>
                  </w:txbxContent>
                </v:textbox>
              </v:shape>
            </w:pict>
          </mc:Fallback>
        </mc:AlternateContent>
      </w:r>
      <w:r w:rsidR="00DD2F2C" w:rsidRPr="002E2257">
        <w:rPr>
          <w:rFonts w:cs="Arial"/>
          <w:noProof/>
          <w:lang w:val="en-US"/>
        </w:rPr>
        <w:drawing>
          <wp:inline distT="0" distB="0" distL="0" distR="0" wp14:anchorId="07E81C0C" wp14:editId="6E88B07A">
            <wp:extent cx="5088890" cy="36576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88890" cy="3657600"/>
                    </a:xfrm>
                    <a:prstGeom prst="rect">
                      <a:avLst/>
                    </a:prstGeom>
                    <a:noFill/>
                    <a:ln>
                      <a:noFill/>
                    </a:ln>
                  </pic:spPr>
                </pic:pic>
              </a:graphicData>
            </a:graphic>
          </wp:inline>
        </w:drawing>
      </w:r>
    </w:p>
    <w:p w:rsidR="00DD2F2C" w:rsidRPr="002E2257" w:rsidRDefault="00DD2F2C" w:rsidP="00DD2F2C">
      <w:pPr>
        <w:rPr>
          <w:rFonts w:cs="Arial"/>
        </w:rPr>
      </w:pPr>
    </w:p>
    <w:p w:rsidR="00DD2F2C" w:rsidRPr="002E2257" w:rsidRDefault="00DD2F2C" w:rsidP="00DD2F2C">
      <w:pPr>
        <w:rPr>
          <w:rFonts w:cs="Arial"/>
        </w:rPr>
      </w:pPr>
      <w:r w:rsidRPr="002E2257">
        <w:t>Um vorgeschlagene Bezeichnungen auf Ähnlichkeit prüfen zu können, beinhaltet das System eine Suchmaschine, die von Nutzern aus 43 verschiedenen Ländern (EU und Nicht-EU) ausgiebig genutzt wird.</w:t>
      </w:r>
    </w:p>
    <w:p w:rsidR="00DD2F2C" w:rsidRPr="002E2257" w:rsidRDefault="00DD2F2C" w:rsidP="00DD2F2C">
      <w:pPr>
        <w:rPr>
          <w:rFonts w:cs="Arial"/>
        </w:rPr>
      </w:pPr>
    </w:p>
    <w:p w:rsidR="00DD2F2C" w:rsidRPr="002E2257" w:rsidRDefault="00DD2F2C" w:rsidP="00DD2F2C">
      <w:pPr>
        <w:rPr>
          <w:rFonts w:cs="Arial"/>
        </w:rPr>
      </w:pPr>
      <w:r w:rsidRPr="002E2257">
        <w:t>Graphik 2 unten zeigt die Anzahl von Prüfungen auf Ähnlichkeit, die von nationalen und internationalen Behörden und CPVO-Kunden in den letzten drei Jahren in der Datenbank durchgeführt wurden: 2013 wurden über 83.000 Prüfungen lanciert; das bedeutet einen Anstieg um 20% im Vergleich zu 2012.</w:t>
      </w:r>
    </w:p>
    <w:p w:rsidR="00DD2F2C" w:rsidRPr="002E2257" w:rsidRDefault="00DD2F2C" w:rsidP="00DD2F2C">
      <w:pPr>
        <w:rPr>
          <w:rFonts w:cs="Arial"/>
        </w:rPr>
      </w:pPr>
    </w:p>
    <w:p w:rsidR="00DD2F2C" w:rsidRPr="002E2257" w:rsidRDefault="00DD2F2C">
      <w:pPr>
        <w:jc w:val="left"/>
        <w:rPr>
          <w:b/>
        </w:rPr>
      </w:pPr>
      <w:r w:rsidRPr="002E2257">
        <w:rPr>
          <w:b/>
        </w:rPr>
        <w:br w:type="page"/>
      </w:r>
    </w:p>
    <w:p w:rsidR="00DD2F2C" w:rsidRPr="002E2257" w:rsidRDefault="00DD2F2C" w:rsidP="00DD2F2C">
      <w:pPr>
        <w:rPr>
          <w:rFonts w:cs="Arial"/>
          <w:b/>
        </w:rPr>
      </w:pPr>
      <w:r w:rsidRPr="002E2257">
        <w:rPr>
          <w:b/>
        </w:rPr>
        <w:t>Graphik 2: Zahl der Ähnlichkeitsprüfungen, die von nationalen und internationalen Behörden und CPVO-Kunden in den letzten drei Jahren in der Datenbank durchgeführt wurden</w:t>
      </w:r>
    </w:p>
    <w:p w:rsidR="00DD2F2C" w:rsidRPr="002E2257" w:rsidRDefault="00DD2F2C" w:rsidP="00DD2F2C">
      <w:pPr>
        <w:rPr>
          <w:rFonts w:cs="Arial"/>
          <w:b/>
        </w:rPr>
      </w:pPr>
    </w:p>
    <w:p w:rsidR="008D465F" w:rsidRPr="002E2257" w:rsidRDefault="008D465F" w:rsidP="00DD2F2C">
      <w:pPr>
        <w:rPr>
          <w:rFonts w:cs="Arial"/>
          <w:b/>
        </w:rPr>
      </w:pPr>
      <w:r w:rsidRPr="002E2257">
        <w:rPr>
          <w:noProof/>
          <w:lang w:val="en-US"/>
        </w:rPr>
        <mc:AlternateContent>
          <mc:Choice Requires="wps">
            <w:drawing>
              <wp:anchor distT="0" distB="0" distL="114300" distR="114300" simplePos="0" relativeHeight="251689984" behindDoc="0" locked="0" layoutInCell="1" allowOverlap="1" wp14:anchorId="0CE73A66" wp14:editId="1DB81B1F">
                <wp:simplePos x="0" y="0"/>
                <wp:positionH relativeFrom="column">
                  <wp:posOffset>4175760</wp:posOffset>
                </wp:positionH>
                <wp:positionV relativeFrom="paragraph">
                  <wp:posOffset>9525</wp:posOffset>
                </wp:positionV>
                <wp:extent cx="1552575" cy="1133475"/>
                <wp:effectExtent l="0" t="0" r="9525" b="952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133475"/>
                        </a:xfrm>
                        <a:prstGeom prst="rect">
                          <a:avLst/>
                        </a:prstGeom>
                        <a:solidFill>
                          <a:srgbClr val="FFFFFF"/>
                        </a:solidFill>
                        <a:ln w="9525">
                          <a:noFill/>
                          <a:miter lim="800000"/>
                          <a:headEnd/>
                          <a:tailEnd/>
                        </a:ln>
                      </wps:spPr>
                      <wps:txbx>
                        <w:txbxContent>
                          <w:p w:rsidR="008D465F" w:rsidRDefault="008D465F" w:rsidP="008D465F">
                            <w:pPr>
                              <w:rPr>
                                <w:sz w:val="16"/>
                                <w:szCs w:val="16"/>
                              </w:rPr>
                            </w:pPr>
                            <w:r>
                              <w:rPr>
                                <w:sz w:val="16"/>
                                <w:szCs w:val="16"/>
                              </w:rPr>
                              <w:t>Nationale oder internationale Behörde</w:t>
                            </w:r>
                          </w:p>
                          <w:p w:rsidR="008D465F" w:rsidRPr="000E2781" w:rsidRDefault="008D465F" w:rsidP="008D465F">
                            <w:pPr>
                              <w:rPr>
                                <w:sz w:val="16"/>
                                <w:szCs w:val="16"/>
                              </w:rPr>
                            </w:pPr>
                          </w:p>
                          <w:p w:rsidR="008D465F" w:rsidRDefault="008D465F" w:rsidP="008D465F">
                            <w:pPr>
                              <w:rPr>
                                <w:sz w:val="16"/>
                                <w:szCs w:val="16"/>
                              </w:rPr>
                            </w:pPr>
                            <w:r>
                              <w:rPr>
                                <w:sz w:val="16"/>
                                <w:szCs w:val="16"/>
                              </w:rPr>
                              <w:t>Kunden</w:t>
                            </w:r>
                          </w:p>
                          <w:p w:rsidR="008D465F" w:rsidRDefault="008D465F" w:rsidP="008D465F">
                            <w:pPr>
                              <w:rPr>
                                <w:sz w:val="16"/>
                                <w:szCs w:val="16"/>
                              </w:rPr>
                            </w:pPr>
                          </w:p>
                          <w:p w:rsidR="008D465F" w:rsidRDefault="008D465F" w:rsidP="008D465F">
                            <w:pPr>
                              <w:rPr>
                                <w:sz w:val="16"/>
                                <w:szCs w:val="16"/>
                              </w:rPr>
                            </w:pPr>
                          </w:p>
                          <w:p w:rsidR="008D465F" w:rsidRPr="000E2781" w:rsidRDefault="008D465F" w:rsidP="008D465F">
                            <w:pPr>
                              <w:rPr>
                                <w:sz w:val="16"/>
                                <w:szCs w:val="16"/>
                              </w:rPr>
                            </w:pPr>
                            <w:r w:rsidRPr="000E2781">
                              <w:rPr>
                                <w:sz w:val="16"/>
                                <w:szCs w:val="16"/>
                              </w:rPr>
                              <w:t>Andere Kategorien</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28.8pt;margin-top:.75pt;width:122.25pt;height:8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" stroked="f">
                <v:textbox inset="1mm,,1mm">
                  <w:txbxContent>
                    <w:p w:rsidR="008D465F" w:rsidRDefault="008D465F" w:rsidP="008D465F">
                      <w:pPr>
                        <w:rPr>
                          <w:sz w:val="16"/>
                          <w:szCs w:val="16"/>
                        </w:rPr>
                      </w:pPr>
                      <w:r>
                        <w:rPr>
                          <w:sz w:val="16"/>
                          <w:szCs w:val="16"/>
                        </w:rPr>
                        <w:t>Nationale oder internationale Behörde</w:t>
                      </w:r>
                    </w:p>
                    <w:p w:rsidR="008D465F" w:rsidRPr="000E2781" w:rsidRDefault="008D465F" w:rsidP="008D465F">
                      <w:pPr>
                        <w:rPr>
                          <w:sz w:val="16"/>
                          <w:szCs w:val="16"/>
                        </w:rPr>
                      </w:pPr>
                    </w:p>
                    <w:p w:rsidR="008D465F" w:rsidRDefault="008D465F" w:rsidP="008D465F">
                      <w:pPr>
                        <w:rPr>
                          <w:sz w:val="16"/>
                          <w:szCs w:val="16"/>
                        </w:rPr>
                      </w:pPr>
                      <w:r>
                        <w:rPr>
                          <w:sz w:val="16"/>
                          <w:szCs w:val="16"/>
                        </w:rPr>
                        <w:t>Kunden</w:t>
                      </w:r>
                    </w:p>
                    <w:p w:rsidR="008D465F" w:rsidRDefault="008D465F" w:rsidP="008D465F">
                      <w:pPr>
                        <w:rPr>
                          <w:sz w:val="16"/>
                          <w:szCs w:val="16"/>
                        </w:rPr>
                      </w:pPr>
                    </w:p>
                    <w:p w:rsidR="008D465F" w:rsidRDefault="008D465F" w:rsidP="008D465F">
                      <w:pPr>
                        <w:rPr>
                          <w:sz w:val="16"/>
                          <w:szCs w:val="16"/>
                        </w:rPr>
                      </w:pPr>
                    </w:p>
                    <w:p w:rsidR="008D465F" w:rsidRPr="000E2781" w:rsidRDefault="008D465F" w:rsidP="008D465F">
                      <w:pPr>
                        <w:rPr>
                          <w:sz w:val="16"/>
                          <w:szCs w:val="16"/>
                        </w:rPr>
                      </w:pPr>
                      <w:r w:rsidRPr="000E2781">
                        <w:rPr>
                          <w:sz w:val="16"/>
                          <w:szCs w:val="16"/>
                        </w:rPr>
                        <w:t>Andere Kategorien</w:t>
                      </w:r>
                    </w:p>
                  </w:txbxContent>
                </v:textbox>
              </v:shape>
            </w:pict>
          </mc:Fallback>
        </mc:AlternateContent>
      </w:r>
      <w:r w:rsidRPr="002E2257">
        <w:rPr>
          <w:noProof/>
          <w:lang w:val="en-US"/>
        </w:rPr>
        <w:drawing>
          <wp:inline distT="0" distB="0" distL="0" distR="0" wp14:anchorId="3AF5335A" wp14:editId="6BBFDB49">
            <wp:extent cx="5274945" cy="3204210"/>
            <wp:effectExtent l="0" t="0" r="20955" b="1524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D2F2C" w:rsidRPr="002E2257" w:rsidRDefault="00DD2F2C" w:rsidP="00DD2F2C">
      <w:pPr>
        <w:jc w:val="center"/>
      </w:pPr>
    </w:p>
    <w:p w:rsidR="00DD2F2C" w:rsidRPr="002E2257" w:rsidRDefault="00DD2F2C" w:rsidP="00DD2F2C"/>
    <w:p w:rsidR="00DD2F2C" w:rsidRPr="002E2257" w:rsidRDefault="00DD2F2C" w:rsidP="00DD2F2C">
      <w:pPr>
        <w:rPr>
          <w:rFonts w:cs="Arial"/>
        </w:rPr>
      </w:pPr>
      <w:r w:rsidRPr="002E2257">
        <w:t xml:space="preserve">Ein Recherche-Tool ermöglicht allgemeinere Suchanfragen zu Einzelheiten von in der Datenbank befindlichen Sorten oder Arten. Diese Suchmaschine mit der Bezeichnung ‘Sorten suchen’ wurde im Jahr 2012 entwickelt und ermöglicht die Bereitstellung von mehr Informationen für jede Sorte sowie den Export der erwünschten Informationen durch den Nutzer mittels eines Excel-sheets. </w:t>
      </w:r>
    </w:p>
    <w:p w:rsidR="00DD2F2C" w:rsidRPr="002E2257" w:rsidRDefault="00DD2F2C" w:rsidP="00DD2F2C">
      <w:pPr>
        <w:rPr>
          <w:rFonts w:cs="Arial"/>
        </w:rPr>
      </w:pPr>
    </w:p>
    <w:p w:rsidR="00DD2F2C" w:rsidRPr="002E2257" w:rsidRDefault="00DD2F2C" w:rsidP="00DD2F2C">
      <w:pPr>
        <w:rPr>
          <w:rFonts w:cs="Arial"/>
        </w:rPr>
      </w:pPr>
      <w:r w:rsidRPr="002E2257">
        <w:t xml:space="preserve">Das Büro erhält direkt von EU-Ländern und der Europäischen Kommission regelmäßig Beiträge bezüglich amtlichen Registern und Handelseinträgen und über die UPOV auch Beiträge von den meisten Nicht-EU-Ländern.  </w:t>
      </w:r>
    </w:p>
    <w:p w:rsidR="00DD2F2C" w:rsidRPr="002E2257" w:rsidRDefault="00DD2F2C" w:rsidP="00DD2F2C">
      <w:pPr>
        <w:rPr>
          <w:rFonts w:cs="Arial"/>
        </w:rPr>
      </w:pPr>
    </w:p>
    <w:p w:rsidR="00DD2F2C" w:rsidRPr="002E2257" w:rsidRDefault="00DD2F2C" w:rsidP="00DD2F2C">
      <w:pPr>
        <w:rPr>
          <w:rFonts w:cs="Arial"/>
        </w:rPr>
      </w:pPr>
      <w:r w:rsidRPr="002E2257">
        <w:t xml:space="preserve">Das Büro ist sehr darum bemüht, die Datenbank stets so aktuell wie möglich zu halten:  90% der 400 Beiträge, die 2013 eingingen, wurden innerhalb von 5 Tagen bearbeitet. </w:t>
      </w:r>
    </w:p>
    <w:p w:rsidR="00DD2F2C" w:rsidRPr="002E2257" w:rsidRDefault="00DD2F2C" w:rsidP="00DD2F2C">
      <w:pPr>
        <w:rPr>
          <w:rFonts w:cs="Arial"/>
        </w:rPr>
      </w:pPr>
    </w:p>
    <w:p w:rsidR="00DD2F2C" w:rsidRPr="002E2257" w:rsidRDefault="00DD2F2C" w:rsidP="00DD2F2C">
      <w:pPr>
        <w:rPr>
          <w:rFonts w:cs="Arial"/>
        </w:rPr>
      </w:pPr>
      <w:r w:rsidRPr="002E2257">
        <w:t xml:space="preserve">Die Zahl der seit 2009 jährlich eingereichten Beiträge steigt, wie unten gezeigt, kontinuierlich. Auch im Jahr 2013 stiegen sie weiter an, wobei wesentlich mehr Beträge von Nicht-EU-Staaten kamen. </w:t>
      </w:r>
    </w:p>
    <w:p w:rsidR="00DD2F2C" w:rsidRPr="002E2257" w:rsidRDefault="00DD2F2C" w:rsidP="00DD2F2C">
      <w:pPr>
        <w:rPr>
          <w:rFonts w:cs="Arial"/>
        </w:rPr>
      </w:pPr>
    </w:p>
    <w:p w:rsidR="00DD2F2C" w:rsidRPr="002E2257" w:rsidRDefault="00DD2F2C" w:rsidP="00DD2F2C">
      <w:pPr>
        <w:rPr>
          <w:rFonts w:cs="Arial"/>
        </w:rPr>
      </w:pPr>
      <w:r w:rsidRPr="002E2257">
        <w:t>Die meisten dieser Beiträge werden von der UPOV im Rahmen einer Absichtserklärung bereitgestellt, aber im Fall von EU-Nachbarländern, die an dem „</w:t>
      </w:r>
      <w:proofErr w:type="spellStart"/>
      <w:r w:rsidRPr="002E2257">
        <w:t>MultiBeneficiary</w:t>
      </w:r>
      <w:proofErr w:type="spellEnd"/>
      <w:r w:rsidRPr="002E2257">
        <w:t>”(Mehrempfänger)-Programm teilnehmen, auch vom CPVO gesammelt.</w:t>
      </w:r>
    </w:p>
    <w:p w:rsidR="00DD2F2C" w:rsidRPr="002E2257" w:rsidRDefault="00DD2F2C" w:rsidP="00DD2F2C"/>
    <w:p w:rsidR="00DD2F2C" w:rsidRPr="002E2257" w:rsidRDefault="00DD2F2C">
      <w:pPr>
        <w:jc w:val="left"/>
        <w:rPr>
          <w:b/>
        </w:rPr>
      </w:pPr>
      <w:r w:rsidRPr="002E2257">
        <w:rPr>
          <w:b/>
        </w:rPr>
        <w:br w:type="page"/>
      </w:r>
    </w:p>
    <w:p w:rsidR="00DD2F2C" w:rsidRPr="002E2257" w:rsidRDefault="00DD2F2C" w:rsidP="00DD2F2C">
      <w:pPr>
        <w:rPr>
          <w:rFonts w:cs="Arial"/>
        </w:rPr>
      </w:pPr>
      <w:r w:rsidRPr="002E2257">
        <w:rPr>
          <w:b/>
        </w:rPr>
        <w:t xml:space="preserve">Graphik 3: Entwicklung der im </w:t>
      </w:r>
      <w:proofErr w:type="spellStart"/>
      <w:r w:rsidRPr="002E2257">
        <w:rPr>
          <w:b/>
        </w:rPr>
        <w:t>VarietyFinder</w:t>
      </w:r>
      <w:proofErr w:type="spellEnd"/>
      <w:r w:rsidRPr="002E2257">
        <w:rPr>
          <w:b/>
        </w:rPr>
        <w:t xml:space="preserve"> enthaltenen Anzahl von Beiträgen (EU, Nicht-EU) und Anzahl der Daten beitragenden Organisationen</w:t>
      </w:r>
    </w:p>
    <w:p w:rsidR="00DD2F2C" w:rsidRPr="002E2257" w:rsidRDefault="00DD2F2C" w:rsidP="00DD2F2C">
      <w:pPr>
        <w:rPr>
          <w:rFonts w:cs="Arial"/>
        </w:rPr>
      </w:pPr>
    </w:p>
    <w:p w:rsidR="00DD2F2C" w:rsidRPr="002E2257" w:rsidRDefault="00DD2F2C" w:rsidP="00DD2F2C">
      <w:pPr>
        <w:jc w:val="center"/>
        <w:rPr>
          <w:rFonts w:cs="Arial"/>
        </w:rPr>
      </w:pPr>
      <w:r w:rsidRPr="002E2257">
        <w:rPr>
          <w:noProof/>
          <w:lang w:val="en-US"/>
        </w:rPr>
        <mc:AlternateContent>
          <mc:Choice Requires="wps">
            <w:drawing>
              <wp:anchor distT="0" distB="0" distL="114300" distR="114300" simplePos="0" relativeHeight="251680768" behindDoc="0" locked="0" layoutInCell="1" allowOverlap="1" wp14:anchorId="3A4C6652" wp14:editId="1FFE39B9">
                <wp:simplePos x="0" y="0"/>
                <wp:positionH relativeFrom="column">
                  <wp:posOffset>4213860</wp:posOffset>
                </wp:positionH>
                <wp:positionV relativeFrom="paragraph">
                  <wp:posOffset>790575</wp:posOffset>
                </wp:positionV>
                <wp:extent cx="312420" cy="1609725"/>
                <wp:effectExtent l="0" t="0" r="27305" b="285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609725"/>
                        </a:xfrm>
                        <a:prstGeom prst="rect">
                          <a:avLst/>
                        </a:prstGeom>
                        <a:solidFill>
                          <a:srgbClr val="FFFFFF"/>
                        </a:solidFill>
                        <a:ln w="9525">
                          <a:solidFill>
                            <a:sysClr val="window" lastClr="FFFFFF">
                              <a:lumMod val="100000"/>
                              <a:lumOff val="0"/>
                            </a:sysClr>
                          </a:solidFill>
                          <a:miter lim="800000"/>
                          <a:headEnd/>
                          <a:tailEnd/>
                        </a:ln>
                      </wps:spPr>
                      <wps:txbx>
                        <w:txbxContent>
                          <w:p w:rsidR="00DD2F2C" w:rsidRPr="00593494" w:rsidRDefault="00DD2F2C" w:rsidP="00DD2F2C">
                            <w:pPr>
                              <w:rPr>
                                <w:sz w:val="14"/>
                                <w:szCs w:val="14"/>
                              </w:rPr>
                            </w:pPr>
                            <w:r w:rsidRPr="00593494">
                              <w:rPr>
                                <w:sz w:val="14"/>
                                <w:szCs w:val="14"/>
                              </w:rPr>
                              <w:t>Anzahl von Organisationen</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26" o:spid="_x0000_s1044" type="#_x0000_t202" style="position:absolute;left:0;text-align:left;margin-left:331.8pt;margin-top:62.25pt;width:24.6pt;height:126.7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" strokecolor="white">
                <v:textbox style="layout-flow:vertical;mso-layout-flow-alt:bottom-to-top;mso-fit-shape-to-text:t">
                  <w:txbxContent>
                    <w:p w:rsidR="00DD2F2C" w:rsidRPr="00593494" w:rsidRDefault="00DD2F2C" w:rsidP="00DD2F2C">
                      <w:pPr>
                        <w:rPr>
                          <w:sz w:val="14"/>
                          <w:szCs w:val="14"/>
                        </w:rPr>
                      </w:pPr>
                      <w:r w:rsidRPr="00593494">
                        <w:rPr>
                          <w:sz w:val="14"/>
                          <w:szCs w:val="14"/>
                        </w:rPr>
                        <w:t>Anzahl von Organisationen</w:t>
                      </w:r>
                    </w:p>
                  </w:txbxContent>
                </v:textbox>
              </v:shape>
            </w:pict>
          </mc:Fallback>
        </mc:AlternateContent>
      </w:r>
      <w:r w:rsidRPr="002E2257">
        <w:rPr>
          <w:noProof/>
          <w:lang w:val="en-US"/>
        </w:rPr>
        <mc:AlternateContent>
          <mc:Choice Requires="wps">
            <w:drawing>
              <wp:anchor distT="0" distB="0" distL="114300" distR="114300" simplePos="0" relativeHeight="251681792" behindDoc="0" locked="0" layoutInCell="1" allowOverlap="1" wp14:anchorId="76F93131" wp14:editId="50E10D7A">
                <wp:simplePos x="0" y="0"/>
                <wp:positionH relativeFrom="column">
                  <wp:posOffset>327660</wp:posOffset>
                </wp:positionH>
                <wp:positionV relativeFrom="paragraph">
                  <wp:posOffset>609600</wp:posOffset>
                </wp:positionV>
                <wp:extent cx="312420" cy="1590675"/>
                <wp:effectExtent l="0" t="0" r="12065" b="2857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590675"/>
                        </a:xfrm>
                        <a:prstGeom prst="rect">
                          <a:avLst/>
                        </a:prstGeom>
                        <a:solidFill>
                          <a:srgbClr val="FFFFFF"/>
                        </a:solidFill>
                        <a:ln w="9525">
                          <a:solidFill>
                            <a:sysClr val="window" lastClr="FFFFFF">
                              <a:lumMod val="100000"/>
                              <a:lumOff val="0"/>
                            </a:sysClr>
                          </a:solidFill>
                          <a:miter lim="800000"/>
                          <a:headEnd/>
                          <a:tailEnd/>
                        </a:ln>
                      </wps:spPr>
                      <wps:txbx>
                        <w:txbxContent>
                          <w:p w:rsidR="00DD2F2C" w:rsidRPr="003903C7" w:rsidRDefault="00DD2F2C" w:rsidP="00DD2F2C">
                            <w:pPr>
                              <w:rPr>
                                <w:sz w:val="16"/>
                                <w:szCs w:val="16"/>
                              </w:rPr>
                            </w:pPr>
                            <w:r w:rsidRPr="003903C7">
                              <w:rPr>
                                <w:sz w:val="16"/>
                                <w:szCs w:val="16"/>
                              </w:rPr>
                              <w:t xml:space="preserve">Anzahl von </w:t>
                            </w:r>
                            <w:r>
                              <w:rPr>
                                <w:sz w:val="16"/>
                                <w:szCs w:val="16"/>
                              </w:rPr>
                              <w:t>Beiträgen</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27" o:spid="_x0000_s1045" type="#_x0000_t202" style="position:absolute;left:0;text-align:left;margin-left:25.8pt;margin-top:48pt;width:24.6pt;height:125.2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" strokecolor="white">
                <v:textbox style="layout-flow:vertical;mso-layout-flow-alt:bottom-to-top;mso-fit-shape-to-text:t">
                  <w:txbxContent>
                    <w:p w:rsidR="00DD2F2C" w:rsidRPr="003903C7" w:rsidRDefault="00DD2F2C" w:rsidP="00DD2F2C">
                      <w:pPr>
                        <w:rPr>
                          <w:sz w:val="16"/>
                          <w:szCs w:val="16"/>
                        </w:rPr>
                      </w:pPr>
                      <w:r w:rsidRPr="003903C7">
                        <w:rPr>
                          <w:sz w:val="16"/>
                          <w:szCs w:val="16"/>
                        </w:rPr>
                        <w:t xml:space="preserve">Anzahl von </w:t>
                      </w:r>
                      <w:r>
                        <w:rPr>
                          <w:sz w:val="16"/>
                          <w:szCs w:val="16"/>
                        </w:rPr>
                        <w:t>Beiträgen</w:t>
                      </w:r>
                    </w:p>
                  </w:txbxContent>
                </v:textbox>
              </v:shape>
            </w:pict>
          </mc:Fallback>
        </mc:AlternateContent>
      </w:r>
      <w:r w:rsidRPr="002E2257">
        <w:rPr>
          <w:rFonts w:cs="Arial"/>
          <w:noProof/>
          <w:lang w:val="en-US"/>
        </w:rPr>
        <mc:AlternateContent>
          <mc:Choice Requires="wps">
            <w:drawing>
              <wp:anchor distT="0" distB="0" distL="114300" distR="114300" simplePos="0" relativeHeight="251679744" behindDoc="0" locked="0" layoutInCell="1" allowOverlap="1" wp14:anchorId="64CED1B7" wp14:editId="6D5055DC">
                <wp:simplePos x="0" y="0"/>
                <wp:positionH relativeFrom="column">
                  <wp:posOffset>4555490</wp:posOffset>
                </wp:positionH>
                <wp:positionV relativeFrom="paragraph">
                  <wp:posOffset>95250</wp:posOffset>
                </wp:positionV>
                <wp:extent cx="838200" cy="34290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9525">
                          <a:noFill/>
                          <a:miter lim="800000"/>
                          <a:headEnd/>
                          <a:tailEnd/>
                        </a:ln>
                      </wps:spPr>
                      <wps:txbx>
                        <w:txbxContent>
                          <w:p w:rsidR="00DD2F2C" w:rsidRPr="00593494" w:rsidRDefault="00DD2F2C" w:rsidP="00DD2F2C">
                            <w:pPr>
                              <w:rPr>
                                <w:sz w:val="14"/>
                                <w:szCs w:val="14"/>
                              </w:rPr>
                            </w:pPr>
                            <w:r w:rsidRPr="00593494">
                              <w:rPr>
                                <w:sz w:val="14"/>
                                <w:szCs w:val="14"/>
                              </w:rPr>
                              <w:t>EU</w:t>
                            </w:r>
                          </w:p>
                          <w:p w:rsidR="00DD2F2C" w:rsidRPr="00593494" w:rsidRDefault="00DD2F2C" w:rsidP="00DD2F2C">
                            <w:pPr>
                              <w:rPr>
                                <w:sz w:val="14"/>
                                <w:szCs w:val="14"/>
                              </w:rPr>
                            </w:pPr>
                            <w:r w:rsidRPr="00593494">
                              <w:rPr>
                                <w:sz w:val="14"/>
                                <w:szCs w:val="14"/>
                              </w:rPr>
                              <w:t>NICHT-EU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58.7pt;margin-top:7.5pt;width:6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" stroked="f">
                <v:textbox>
                  <w:txbxContent>
                    <w:p w:rsidR="00DD2F2C" w:rsidRPr="00593494" w:rsidRDefault="00DD2F2C" w:rsidP="00DD2F2C">
                      <w:pPr>
                        <w:rPr>
                          <w:sz w:val="14"/>
                          <w:szCs w:val="14"/>
                        </w:rPr>
                      </w:pPr>
                      <w:r w:rsidRPr="00593494">
                        <w:rPr>
                          <w:sz w:val="14"/>
                          <w:szCs w:val="14"/>
                        </w:rPr>
                        <w:t>EU</w:t>
                      </w:r>
                    </w:p>
                    <w:p w:rsidR="00DD2F2C" w:rsidRPr="00593494" w:rsidRDefault="00DD2F2C" w:rsidP="00DD2F2C">
                      <w:pPr>
                        <w:rPr>
                          <w:sz w:val="14"/>
                          <w:szCs w:val="14"/>
                        </w:rPr>
                      </w:pPr>
                      <w:r w:rsidRPr="00593494">
                        <w:rPr>
                          <w:sz w:val="14"/>
                          <w:szCs w:val="14"/>
                        </w:rPr>
                        <w:t>NICHT-EU</w:t>
                      </w:r>
                    </w:p>
                  </w:txbxContent>
                </v:textbox>
              </v:shape>
            </w:pict>
          </mc:Fallback>
        </mc:AlternateContent>
      </w:r>
      <w:r w:rsidRPr="002E2257">
        <w:rPr>
          <w:rFonts w:cs="Arial"/>
          <w:noProof/>
          <w:lang w:val="en-US"/>
        </w:rPr>
        <mc:AlternateContent>
          <mc:Choice Requires="wps">
            <w:drawing>
              <wp:anchor distT="0" distB="0" distL="114300" distR="114300" simplePos="0" relativeHeight="251678720" behindDoc="0" locked="0" layoutInCell="1" allowOverlap="1" wp14:anchorId="3DFAC6D8" wp14:editId="58AB11ED">
                <wp:simplePos x="0" y="0"/>
                <wp:positionH relativeFrom="column">
                  <wp:posOffset>4309110</wp:posOffset>
                </wp:positionH>
                <wp:positionV relativeFrom="paragraph">
                  <wp:posOffset>-161925</wp:posOffset>
                </wp:positionV>
                <wp:extent cx="952500" cy="26670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6700"/>
                        </a:xfrm>
                        <a:prstGeom prst="rect">
                          <a:avLst/>
                        </a:prstGeom>
                        <a:solidFill>
                          <a:srgbClr val="FFFFFF"/>
                        </a:solidFill>
                        <a:ln w="9525">
                          <a:noFill/>
                          <a:miter lim="800000"/>
                          <a:headEnd/>
                          <a:tailEnd/>
                        </a:ln>
                      </wps:spPr>
                      <wps:txbx>
                        <w:txbxContent>
                          <w:p w:rsidR="00DD2F2C" w:rsidRPr="00593494" w:rsidRDefault="00DD2F2C" w:rsidP="00DD2F2C">
                            <w:pPr>
                              <w:rPr>
                                <w:b/>
                                <w:sz w:val="14"/>
                                <w:szCs w:val="14"/>
                              </w:rPr>
                            </w:pPr>
                            <w:r w:rsidRPr="00593494">
                              <w:rPr>
                                <w:b/>
                                <w:sz w:val="14"/>
                                <w:szCs w:val="14"/>
                              </w:rPr>
                              <w:t>EU-Mitglied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39.3pt;margin-top:-12.75pt;width: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" stroked="f">
                <v:textbox>
                  <w:txbxContent>
                    <w:p w:rsidR="00DD2F2C" w:rsidRPr="00593494" w:rsidRDefault="00DD2F2C" w:rsidP="00DD2F2C">
                      <w:pPr>
                        <w:rPr>
                          <w:b/>
                          <w:sz w:val="14"/>
                          <w:szCs w:val="14"/>
                        </w:rPr>
                      </w:pPr>
                      <w:r w:rsidRPr="00593494">
                        <w:rPr>
                          <w:b/>
                          <w:sz w:val="14"/>
                          <w:szCs w:val="14"/>
                        </w:rPr>
                        <w:t>EU-Mitglied</w:t>
                      </w:r>
                    </w:p>
                  </w:txbxContent>
                </v:textbox>
              </v:shape>
            </w:pict>
          </mc:Fallback>
        </mc:AlternateContent>
      </w:r>
      <w:r w:rsidRPr="002E2257">
        <w:rPr>
          <w:rFonts w:cs="Arial"/>
          <w:noProof/>
          <w:lang w:val="en-US"/>
        </w:rPr>
        <w:drawing>
          <wp:inline distT="0" distB="0" distL="0" distR="0" wp14:anchorId="35DB998C" wp14:editId="449E71A4">
            <wp:extent cx="5048885" cy="283845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8885" cy="2838450"/>
                    </a:xfrm>
                    <a:prstGeom prst="rect">
                      <a:avLst/>
                    </a:prstGeom>
                    <a:noFill/>
                    <a:ln>
                      <a:noFill/>
                    </a:ln>
                  </pic:spPr>
                </pic:pic>
              </a:graphicData>
            </a:graphic>
          </wp:inline>
        </w:drawing>
      </w:r>
    </w:p>
    <w:p w:rsidR="00DD2F2C" w:rsidRPr="002E2257" w:rsidRDefault="00DD2F2C" w:rsidP="00DD2F2C">
      <w:pPr>
        <w:rPr>
          <w:rFonts w:cs="Arial"/>
          <w:u w:val="single"/>
        </w:rPr>
      </w:pPr>
    </w:p>
    <w:p w:rsidR="00DD2F2C" w:rsidRPr="002E2257" w:rsidRDefault="00DD2F2C" w:rsidP="00DD2F2C">
      <w:pPr>
        <w:ind w:left="567"/>
        <w:rPr>
          <w:rFonts w:cs="Arial"/>
          <w:u w:val="single"/>
        </w:rPr>
      </w:pPr>
      <w:r w:rsidRPr="002E2257">
        <w:rPr>
          <w:u w:val="single"/>
        </w:rPr>
        <w:t xml:space="preserve">d. </w:t>
      </w:r>
      <w:r w:rsidRPr="002E2257">
        <w:tab/>
      </w:r>
      <w:r w:rsidRPr="002E2257">
        <w:rPr>
          <w:u w:val="single"/>
        </w:rPr>
        <w:t xml:space="preserve">Zusammenarbeit bei der Prüfung von Bezeichnungen mit EU-Mitgliedstaaten  </w:t>
      </w:r>
    </w:p>
    <w:p w:rsidR="00DD2F2C" w:rsidRPr="002E2257" w:rsidRDefault="00DD2F2C" w:rsidP="00DD2F2C">
      <w:pPr>
        <w:rPr>
          <w:rFonts w:cs="Arial"/>
        </w:rPr>
      </w:pPr>
    </w:p>
    <w:p w:rsidR="00DD2F2C" w:rsidRPr="002E2257" w:rsidRDefault="00DD2F2C" w:rsidP="00DD2F2C">
      <w:pPr>
        <w:rPr>
          <w:rFonts w:cs="Arial"/>
        </w:rPr>
      </w:pPr>
      <w:r w:rsidRPr="002E2257">
        <w:t xml:space="preserve">Der Zweck dieser Tätigkeit besteht darin, eine Harmonisierung von Entscheidungen im Hinblick auf die Eignung von Sortenbezeichnungsvorschlägen zwischen einzelstaatlichen Sortenrechtssystemen, nationalen Verfahren zur Erstellung von Listen und auf CPVO-Ebene zu erzielen. Im Berichtszeitraum war wie bereits in früheren Jahren </w:t>
      </w:r>
      <w:proofErr w:type="spellStart"/>
      <w:r w:rsidRPr="002E2257">
        <w:t>tendentiell</w:t>
      </w:r>
      <w:proofErr w:type="spellEnd"/>
      <w:r w:rsidRPr="002E2257">
        <w:t xml:space="preserve"> ein Anstieg der Benutzung dieses Dienstes zu verzeichnen.</w:t>
      </w:r>
    </w:p>
    <w:p w:rsidR="00DD2F2C" w:rsidRPr="002E2257" w:rsidRDefault="00DD2F2C" w:rsidP="00DD2F2C">
      <w:pPr>
        <w:rPr>
          <w:rFonts w:cs="Arial"/>
        </w:rPr>
      </w:pPr>
    </w:p>
    <w:p w:rsidR="00DD2F2C" w:rsidRPr="002E2257" w:rsidRDefault="00DD2F2C" w:rsidP="00DD2F2C">
      <w:pPr>
        <w:rPr>
          <w:rFonts w:cs="Arial"/>
        </w:rPr>
      </w:pPr>
      <w:r w:rsidRPr="002E2257">
        <w:t>Tatsächlich enthalten die für den gewerbsmäßigen Vertrieb von landwirtschaftlichen Sorten und Gemüsesorten in der EU maßgeblichen Richtlinien einen Querverweis auf Artikel 63 von Verordnung (EC) Nr. 2100/94 über gemeinschaftliche Sortenrechte. Artikel 63 legt die Kriterien für die Eignung der Vorschläge für Sortenbezeichnungen fest. Die rechtliche Grundlage für die Eignung von Sortenbezeichnungen ist somit eindeutig. Die rechtliche Grundlage für die Eignung von Sortenbezeichnungen ist somit eindeutig.</w:t>
      </w:r>
    </w:p>
    <w:p w:rsidR="00DD2F2C" w:rsidRPr="002E2257" w:rsidRDefault="00DD2F2C" w:rsidP="00DD2F2C">
      <w:pPr>
        <w:rPr>
          <w:rFonts w:cs="Arial"/>
        </w:rPr>
      </w:pPr>
    </w:p>
    <w:p w:rsidR="00DD2F2C" w:rsidRPr="002E2257" w:rsidRDefault="00DD2F2C" w:rsidP="00DD2F2C">
      <w:pPr>
        <w:rPr>
          <w:rFonts w:cs="Arial"/>
        </w:rPr>
      </w:pPr>
      <w:r w:rsidRPr="002E2257">
        <w:t>Im März 2010 richtete das CPVO ein webbasiertes System ein, über das EU-Mitgliedstaaten das CPVO vor der Veröffentlichung eines offiziellen Vorschlags für eine Bezeichnung in dem Sortenrechtsverfahren oder vor dem Verfahren zur Erstellung von Listen um Stellungnahme bitten können. Im Falle kontroverser Meinungen kann ein Meinungsaustausch stattfinden, aber die Entscheidung bleibt letztendlich der Behörde, bei der der Antrag auf Eintragung der Sorte gestellt wurde, überlassen.</w:t>
      </w:r>
    </w:p>
    <w:p w:rsidR="00DD2F2C" w:rsidRPr="002E2257" w:rsidRDefault="00DD2F2C" w:rsidP="00DD2F2C">
      <w:pPr>
        <w:rPr>
          <w:rFonts w:cs="Arial"/>
        </w:rPr>
      </w:pPr>
    </w:p>
    <w:p w:rsidR="00DD2F2C" w:rsidRPr="002E2257" w:rsidRDefault="00DD2F2C" w:rsidP="00DD2F2C">
      <w:pPr>
        <w:rPr>
          <w:rFonts w:cs="Arial"/>
        </w:rPr>
      </w:pPr>
      <w:r w:rsidRPr="002E2257">
        <w:t>Im Jahr 2013 wurden über 5.800 Bitten um Stellungnahme verzeichnet, was einen Anstieg von 11% bedeutet. Dies bestätigt den Erfolg dieses Projekts, wie in untenstehender Graphik dargestellt. Die meisten EU-Mitgliedstaaten bitten um Stellungnahme, aber einige begannen erst 2013, dies auf systematischerer Grundlage zu tun. Das ist die hauptsächliche Erklärung für den bisherigen jährlichen Anstieg.</w:t>
      </w:r>
    </w:p>
    <w:p w:rsidR="00DD2F2C" w:rsidRPr="002E2257" w:rsidRDefault="00DD2F2C" w:rsidP="00DD2F2C">
      <w:pPr>
        <w:pStyle w:val="PlainText"/>
        <w:spacing w:after="0"/>
        <w:rPr>
          <w:rFonts w:ascii="Arial" w:hAnsi="Arial" w:cs="Arial"/>
          <w:b/>
          <w:lang w:val="de-DE"/>
        </w:rPr>
      </w:pPr>
    </w:p>
    <w:p w:rsidR="00DD2F2C" w:rsidRPr="002E2257" w:rsidRDefault="00DD2F2C">
      <w:pPr>
        <w:jc w:val="left"/>
        <w:rPr>
          <w:b/>
        </w:rPr>
      </w:pPr>
      <w:r w:rsidRPr="002E2257">
        <w:rPr>
          <w:b/>
        </w:rPr>
        <w:br w:type="page"/>
      </w:r>
    </w:p>
    <w:p w:rsidR="00DD2F2C" w:rsidRPr="002E2257" w:rsidRDefault="00DD2F2C" w:rsidP="00DD2F2C">
      <w:pPr>
        <w:pStyle w:val="PlainText"/>
        <w:spacing w:after="0"/>
        <w:rPr>
          <w:rFonts w:ascii="Arial" w:hAnsi="Arial" w:cs="Arial"/>
          <w:lang w:val="de-DE"/>
        </w:rPr>
      </w:pPr>
      <w:r w:rsidRPr="002E2257">
        <w:rPr>
          <w:rFonts w:ascii="Arial" w:hAnsi="Arial"/>
          <w:b/>
          <w:lang w:val="de-DE"/>
        </w:rPr>
        <w:t xml:space="preserve">Graphik 4: Entwicklung der Anzahl der jährlichen Analyseanfragen und der </w:t>
      </w:r>
      <w:proofErr w:type="spellStart"/>
      <w:r w:rsidRPr="002E2257">
        <w:rPr>
          <w:rFonts w:ascii="Arial" w:hAnsi="Arial"/>
          <w:b/>
          <w:lang w:val="de-DE"/>
        </w:rPr>
        <w:t>beitragleistenden</w:t>
      </w:r>
      <w:proofErr w:type="spellEnd"/>
      <w:r w:rsidRPr="002E2257">
        <w:rPr>
          <w:rFonts w:ascii="Arial" w:hAnsi="Arial"/>
          <w:b/>
          <w:lang w:val="de-DE"/>
        </w:rPr>
        <w:t xml:space="preserve"> Mitgliedstaaten (2010-2013)</w:t>
      </w:r>
    </w:p>
    <w:p w:rsidR="00DD2F2C" w:rsidRPr="002E2257" w:rsidRDefault="00DD2F2C" w:rsidP="00DD2F2C">
      <w:pPr>
        <w:pStyle w:val="PlainText"/>
        <w:spacing w:after="0"/>
        <w:rPr>
          <w:rFonts w:ascii="Arial" w:eastAsia="Calibri" w:hAnsi="Arial" w:cs="Arial"/>
          <w:lang w:val="de-DE"/>
        </w:rPr>
      </w:pPr>
    </w:p>
    <w:p w:rsidR="00DD2F2C" w:rsidRPr="002E2257" w:rsidRDefault="00DD2F2C" w:rsidP="00DD2F2C">
      <w:pPr>
        <w:jc w:val="center"/>
        <w:rPr>
          <w:rFonts w:cs="Arial"/>
        </w:rPr>
      </w:pPr>
      <w:r w:rsidRPr="002E2257">
        <w:rPr>
          <w:rFonts w:cs="Arial"/>
          <w:noProof/>
          <w:lang w:val="en-US"/>
        </w:rPr>
        <mc:AlternateContent>
          <mc:Choice Requires="wps">
            <w:drawing>
              <wp:anchor distT="0" distB="0" distL="114300" distR="114300" simplePos="0" relativeHeight="251687936" behindDoc="0" locked="0" layoutInCell="1" allowOverlap="1" wp14:anchorId="0D7A7BFE" wp14:editId="2EF389D4">
                <wp:simplePos x="0" y="0"/>
                <wp:positionH relativeFrom="column">
                  <wp:posOffset>4022090</wp:posOffset>
                </wp:positionH>
                <wp:positionV relativeFrom="paragraph">
                  <wp:posOffset>0</wp:posOffset>
                </wp:positionV>
                <wp:extent cx="971550" cy="390525"/>
                <wp:effectExtent l="0" t="0" r="0" b="9525"/>
                <wp:wrapNone/>
                <wp:docPr id="2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noFill/>
                          <a:miter lim="800000"/>
                          <a:headEnd/>
                          <a:tailEnd/>
                        </a:ln>
                      </wps:spPr>
                      <wps:txbx>
                        <w:txbxContent>
                          <w:p w:rsidR="00DD2F2C" w:rsidRPr="00741F3A" w:rsidRDefault="00DD2F2C" w:rsidP="00DD2F2C">
                            <w:pPr>
                              <w:rPr>
                                <w:sz w:val="16"/>
                                <w:szCs w:val="16"/>
                              </w:rPr>
                            </w:pPr>
                            <w:r>
                              <w:rPr>
                                <w:sz w:val="16"/>
                                <w:szCs w:val="16"/>
                              </w:rPr>
                              <w:t>5.801</w:t>
                            </w:r>
                            <w:r w:rsidRPr="00741F3A">
                              <w:rPr>
                                <w:sz w:val="16"/>
                                <w:szCs w:val="16"/>
                              </w:rPr>
                              <w:t xml:space="preserve"> Anfragen</w:t>
                            </w:r>
                          </w:p>
                          <w:p w:rsidR="00DD2F2C" w:rsidRPr="00741F3A" w:rsidRDefault="00DD2F2C" w:rsidP="00DD2F2C">
                            <w:pPr>
                              <w:rPr>
                                <w:sz w:val="16"/>
                                <w:szCs w:val="16"/>
                              </w:rPr>
                            </w:pPr>
                            <w:r>
                              <w:rPr>
                                <w:sz w:val="16"/>
                                <w:szCs w:val="16"/>
                              </w:rPr>
                              <w:t>+11</w:t>
                            </w:r>
                            <w:r w:rsidRPr="00741F3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16.7pt;margin-top:0;width:76.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" stroked="f">
                <v:textbox>
                  <w:txbxContent>
                    <w:p w:rsidR="00DD2F2C" w:rsidRPr="00741F3A" w:rsidRDefault="00DD2F2C" w:rsidP="00DD2F2C">
                      <w:pPr>
                        <w:rPr>
                          <w:sz w:val="16"/>
                          <w:szCs w:val="16"/>
                        </w:rPr>
                      </w:pPr>
                      <w:r>
                        <w:rPr>
                          <w:sz w:val="16"/>
                          <w:szCs w:val="16"/>
                        </w:rPr>
                        <w:t>5.801</w:t>
                      </w:r>
                      <w:r w:rsidRPr="00741F3A">
                        <w:rPr>
                          <w:sz w:val="16"/>
                          <w:szCs w:val="16"/>
                        </w:rPr>
                        <w:t xml:space="preserve"> Anfragen</w:t>
                      </w:r>
                    </w:p>
                    <w:p w:rsidR="00DD2F2C" w:rsidRPr="00741F3A" w:rsidRDefault="00DD2F2C" w:rsidP="00DD2F2C">
                      <w:pPr>
                        <w:rPr>
                          <w:sz w:val="16"/>
                          <w:szCs w:val="16"/>
                        </w:rPr>
                      </w:pPr>
                      <w:r>
                        <w:rPr>
                          <w:sz w:val="16"/>
                          <w:szCs w:val="16"/>
                        </w:rPr>
                        <w:t>+11</w:t>
                      </w:r>
                      <w:r w:rsidRPr="00741F3A">
                        <w:rPr>
                          <w:sz w:val="16"/>
                          <w:szCs w:val="16"/>
                        </w:rPr>
                        <w:t>%</w:t>
                      </w:r>
                    </w:p>
                  </w:txbxContent>
                </v:textbox>
              </v:shape>
            </w:pict>
          </mc:Fallback>
        </mc:AlternateContent>
      </w:r>
      <w:r w:rsidRPr="002E2257">
        <w:rPr>
          <w:rFonts w:cs="Arial"/>
          <w:noProof/>
          <w:lang w:val="en-US"/>
        </w:rPr>
        <mc:AlternateContent>
          <mc:Choice Requires="wps">
            <w:drawing>
              <wp:anchor distT="0" distB="0" distL="114300" distR="114300" simplePos="0" relativeHeight="251686912" behindDoc="0" locked="0" layoutInCell="1" allowOverlap="1" wp14:anchorId="4FFB5997" wp14:editId="78A8CBF2">
                <wp:simplePos x="0" y="0"/>
                <wp:positionH relativeFrom="column">
                  <wp:posOffset>3145790</wp:posOffset>
                </wp:positionH>
                <wp:positionV relativeFrom="paragraph">
                  <wp:posOffset>400050</wp:posOffset>
                </wp:positionV>
                <wp:extent cx="971550" cy="390525"/>
                <wp:effectExtent l="0" t="0" r="0" b="9525"/>
                <wp:wrapNone/>
                <wp:docPr id="2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noFill/>
                          <a:miter lim="800000"/>
                          <a:headEnd/>
                          <a:tailEnd/>
                        </a:ln>
                      </wps:spPr>
                      <wps:txbx>
                        <w:txbxContent>
                          <w:p w:rsidR="00DD2F2C" w:rsidRPr="00741F3A" w:rsidRDefault="00DD2F2C" w:rsidP="00DD2F2C">
                            <w:pPr>
                              <w:rPr>
                                <w:sz w:val="16"/>
                                <w:szCs w:val="16"/>
                              </w:rPr>
                            </w:pPr>
                            <w:r>
                              <w:rPr>
                                <w:sz w:val="16"/>
                                <w:szCs w:val="16"/>
                              </w:rPr>
                              <w:t>5.213</w:t>
                            </w:r>
                            <w:r w:rsidRPr="00741F3A">
                              <w:rPr>
                                <w:sz w:val="16"/>
                                <w:szCs w:val="16"/>
                              </w:rPr>
                              <w:t xml:space="preserve"> Anfragen</w:t>
                            </w:r>
                          </w:p>
                          <w:p w:rsidR="00DD2F2C" w:rsidRPr="00741F3A" w:rsidRDefault="00DD2F2C" w:rsidP="00DD2F2C">
                            <w:pPr>
                              <w:rPr>
                                <w:sz w:val="16"/>
                                <w:szCs w:val="16"/>
                              </w:rPr>
                            </w:pPr>
                            <w:r>
                              <w:rPr>
                                <w:sz w:val="16"/>
                                <w:szCs w:val="16"/>
                              </w:rPr>
                              <w:t>+14</w:t>
                            </w:r>
                            <w:r w:rsidRPr="00741F3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47.7pt;margin-top:31.5pt;width:76.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" stroked="f">
                <v:textbox>
                  <w:txbxContent>
                    <w:p w:rsidR="00DD2F2C" w:rsidRPr="00741F3A" w:rsidRDefault="00DD2F2C" w:rsidP="00DD2F2C">
                      <w:pPr>
                        <w:rPr>
                          <w:sz w:val="16"/>
                          <w:szCs w:val="16"/>
                        </w:rPr>
                      </w:pPr>
                      <w:r>
                        <w:rPr>
                          <w:sz w:val="16"/>
                          <w:szCs w:val="16"/>
                        </w:rPr>
                        <w:t>5.213</w:t>
                      </w:r>
                      <w:r w:rsidRPr="00741F3A">
                        <w:rPr>
                          <w:sz w:val="16"/>
                          <w:szCs w:val="16"/>
                        </w:rPr>
                        <w:t xml:space="preserve"> Anfragen</w:t>
                      </w:r>
                    </w:p>
                    <w:p w:rsidR="00DD2F2C" w:rsidRPr="00741F3A" w:rsidRDefault="00DD2F2C" w:rsidP="00DD2F2C">
                      <w:pPr>
                        <w:rPr>
                          <w:sz w:val="16"/>
                          <w:szCs w:val="16"/>
                        </w:rPr>
                      </w:pPr>
                      <w:r>
                        <w:rPr>
                          <w:sz w:val="16"/>
                          <w:szCs w:val="16"/>
                        </w:rPr>
                        <w:t>+14</w:t>
                      </w:r>
                      <w:r w:rsidRPr="00741F3A">
                        <w:rPr>
                          <w:sz w:val="16"/>
                          <w:szCs w:val="16"/>
                        </w:rPr>
                        <w:t>%</w:t>
                      </w:r>
                    </w:p>
                  </w:txbxContent>
                </v:textbox>
              </v:shape>
            </w:pict>
          </mc:Fallback>
        </mc:AlternateContent>
      </w:r>
      <w:r w:rsidRPr="002E2257">
        <w:rPr>
          <w:rFonts w:cs="Arial"/>
          <w:noProof/>
          <w:lang w:val="en-US"/>
        </w:rPr>
        <mc:AlternateContent>
          <mc:Choice Requires="wps">
            <w:drawing>
              <wp:anchor distT="0" distB="0" distL="114300" distR="114300" simplePos="0" relativeHeight="251685888" behindDoc="0" locked="0" layoutInCell="1" allowOverlap="1" wp14:anchorId="7EA4F7CC" wp14:editId="19C35B1A">
                <wp:simplePos x="0" y="0"/>
                <wp:positionH relativeFrom="column">
                  <wp:posOffset>2078990</wp:posOffset>
                </wp:positionH>
                <wp:positionV relativeFrom="paragraph">
                  <wp:posOffset>904875</wp:posOffset>
                </wp:positionV>
                <wp:extent cx="971550" cy="390525"/>
                <wp:effectExtent l="0" t="0" r="0" b="9525"/>
                <wp:wrapNone/>
                <wp:docPr id="2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noFill/>
                          <a:miter lim="800000"/>
                          <a:headEnd/>
                          <a:tailEnd/>
                        </a:ln>
                      </wps:spPr>
                      <wps:txbx>
                        <w:txbxContent>
                          <w:p w:rsidR="00DD2F2C" w:rsidRPr="00741F3A" w:rsidRDefault="00DD2F2C" w:rsidP="00DD2F2C">
                            <w:pPr>
                              <w:rPr>
                                <w:sz w:val="16"/>
                                <w:szCs w:val="16"/>
                              </w:rPr>
                            </w:pPr>
                            <w:r>
                              <w:rPr>
                                <w:sz w:val="16"/>
                                <w:szCs w:val="16"/>
                              </w:rPr>
                              <w:t>4.587</w:t>
                            </w:r>
                            <w:r w:rsidRPr="00741F3A">
                              <w:rPr>
                                <w:sz w:val="16"/>
                                <w:szCs w:val="16"/>
                              </w:rPr>
                              <w:t xml:space="preserve"> Anfragen</w:t>
                            </w:r>
                          </w:p>
                          <w:p w:rsidR="00DD2F2C" w:rsidRPr="00741F3A" w:rsidRDefault="00DD2F2C" w:rsidP="00DD2F2C">
                            <w:pPr>
                              <w:rPr>
                                <w:sz w:val="16"/>
                                <w:szCs w:val="16"/>
                              </w:rPr>
                            </w:pPr>
                            <w:r>
                              <w:rPr>
                                <w:sz w:val="16"/>
                                <w:szCs w:val="16"/>
                              </w:rPr>
                              <w:t>+77</w:t>
                            </w:r>
                            <w:r w:rsidRPr="00741F3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63.7pt;margin-top:71.25pt;width:76.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" stroked="f">
                <v:textbox>
                  <w:txbxContent>
                    <w:p w:rsidR="00DD2F2C" w:rsidRPr="00741F3A" w:rsidRDefault="00DD2F2C" w:rsidP="00DD2F2C">
                      <w:pPr>
                        <w:rPr>
                          <w:sz w:val="16"/>
                          <w:szCs w:val="16"/>
                        </w:rPr>
                      </w:pPr>
                      <w:r>
                        <w:rPr>
                          <w:sz w:val="16"/>
                          <w:szCs w:val="16"/>
                        </w:rPr>
                        <w:t>4.587</w:t>
                      </w:r>
                      <w:r w:rsidRPr="00741F3A">
                        <w:rPr>
                          <w:sz w:val="16"/>
                          <w:szCs w:val="16"/>
                        </w:rPr>
                        <w:t xml:space="preserve"> Anfragen</w:t>
                      </w:r>
                    </w:p>
                    <w:p w:rsidR="00DD2F2C" w:rsidRPr="00741F3A" w:rsidRDefault="00DD2F2C" w:rsidP="00DD2F2C">
                      <w:pPr>
                        <w:rPr>
                          <w:sz w:val="16"/>
                          <w:szCs w:val="16"/>
                        </w:rPr>
                      </w:pPr>
                      <w:r>
                        <w:rPr>
                          <w:sz w:val="16"/>
                          <w:szCs w:val="16"/>
                        </w:rPr>
                        <w:t>+77</w:t>
                      </w:r>
                      <w:r w:rsidRPr="00741F3A">
                        <w:rPr>
                          <w:sz w:val="16"/>
                          <w:szCs w:val="16"/>
                        </w:rPr>
                        <w:t>%</w:t>
                      </w:r>
                    </w:p>
                  </w:txbxContent>
                </v:textbox>
              </v:shape>
            </w:pict>
          </mc:Fallback>
        </mc:AlternateContent>
      </w:r>
      <w:r w:rsidRPr="002E2257">
        <w:rPr>
          <w:rFonts w:cs="Arial"/>
          <w:noProof/>
          <w:lang w:val="en-US"/>
        </w:rPr>
        <mc:AlternateContent>
          <mc:Choice Requires="wps">
            <w:drawing>
              <wp:anchor distT="0" distB="0" distL="114300" distR="114300" simplePos="0" relativeHeight="251684864" behindDoc="0" locked="0" layoutInCell="1" allowOverlap="1" wp14:anchorId="768AB003" wp14:editId="418F4C70">
                <wp:simplePos x="0" y="0"/>
                <wp:positionH relativeFrom="column">
                  <wp:posOffset>1107440</wp:posOffset>
                </wp:positionH>
                <wp:positionV relativeFrom="paragraph">
                  <wp:posOffset>2333625</wp:posOffset>
                </wp:positionV>
                <wp:extent cx="971550" cy="390525"/>
                <wp:effectExtent l="0" t="0" r="0" b="952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noFill/>
                          <a:miter lim="800000"/>
                          <a:headEnd/>
                          <a:tailEnd/>
                        </a:ln>
                      </wps:spPr>
                      <wps:txbx>
                        <w:txbxContent>
                          <w:p w:rsidR="00DD2F2C" w:rsidRPr="00741F3A" w:rsidRDefault="00DD2F2C" w:rsidP="00DD2F2C">
                            <w:pPr>
                              <w:rPr>
                                <w:sz w:val="16"/>
                                <w:szCs w:val="16"/>
                              </w:rPr>
                            </w:pPr>
                            <w:r w:rsidRPr="00741F3A">
                              <w:rPr>
                                <w:sz w:val="16"/>
                                <w:szCs w:val="16"/>
                              </w:rPr>
                              <w:t>2.590 Anfragen</w:t>
                            </w:r>
                          </w:p>
                          <w:p w:rsidR="00DD2F2C" w:rsidRPr="00741F3A" w:rsidRDefault="00DD2F2C" w:rsidP="00DD2F2C">
                            <w:pPr>
                              <w:rPr>
                                <w:sz w:val="16"/>
                                <w:szCs w:val="16"/>
                              </w:rPr>
                            </w:pPr>
                            <w:r w:rsidRPr="00741F3A">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87.2pt;margin-top:183.75pt;width:76.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" stroked="f">
                <v:textbox>
                  <w:txbxContent>
                    <w:p w:rsidR="00DD2F2C" w:rsidRPr="00741F3A" w:rsidRDefault="00DD2F2C" w:rsidP="00DD2F2C">
                      <w:pPr>
                        <w:rPr>
                          <w:sz w:val="16"/>
                          <w:szCs w:val="16"/>
                        </w:rPr>
                      </w:pPr>
                      <w:r w:rsidRPr="00741F3A">
                        <w:rPr>
                          <w:sz w:val="16"/>
                          <w:szCs w:val="16"/>
                        </w:rPr>
                        <w:t>2.590 Anfragen</w:t>
                      </w:r>
                    </w:p>
                    <w:p w:rsidR="00DD2F2C" w:rsidRPr="00741F3A" w:rsidRDefault="00DD2F2C" w:rsidP="00DD2F2C">
                      <w:pPr>
                        <w:rPr>
                          <w:sz w:val="16"/>
                          <w:szCs w:val="16"/>
                        </w:rPr>
                      </w:pPr>
                      <w:r w:rsidRPr="00741F3A">
                        <w:rPr>
                          <w:sz w:val="16"/>
                          <w:szCs w:val="16"/>
                        </w:rPr>
                        <w:t>0%</w:t>
                      </w:r>
                    </w:p>
                  </w:txbxContent>
                </v:textbox>
              </v:shape>
            </w:pict>
          </mc:Fallback>
        </mc:AlternateContent>
      </w:r>
      <w:r w:rsidRPr="002E2257">
        <w:rPr>
          <w:rFonts w:cs="Arial"/>
          <w:noProof/>
          <w:color w:val="000000"/>
          <w:lang w:val="en-US"/>
        </w:rPr>
        <mc:AlternateContent>
          <mc:Choice Requires="wps">
            <w:drawing>
              <wp:anchor distT="0" distB="0" distL="114300" distR="114300" simplePos="0" relativeHeight="251683840" behindDoc="0" locked="0" layoutInCell="1" allowOverlap="1" wp14:anchorId="31744D5D" wp14:editId="55C8B91B">
                <wp:simplePos x="0" y="0"/>
                <wp:positionH relativeFrom="column">
                  <wp:posOffset>5437505</wp:posOffset>
                </wp:positionH>
                <wp:positionV relativeFrom="paragraph">
                  <wp:posOffset>1235075</wp:posOffset>
                </wp:positionV>
                <wp:extent cx="312420" cy="1914525"/>
                <wp:effectExtent l="0" t="0" r="12065" b="1333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914525"/>
                        </a:xfrm>
                        <a:prstGeom prst="rect">
                          <a:avLst/>
                        </a:prstGeom>
                        <a:solidFill>
                          <a:srgbClr val="FFFFFF"/>
                        </a:solidFill>
                        <a:ln w="9525">
                          <a:solidFill>
                            <a:sysClr val="window" lastClr="FFFFFF">
                              <a:lumMod val="100000"/>
                              <a:lumOff val="0"/>
                            </a:sysClr>
                          </a:solidFill>
                          <a:miter lim="800000"/>
                          <a:headEnd/>
                          <a:tailEnd/>
                        </a:ln>
                      </wps:spPr>
                      <wps:txbx>
                        <w:txbxContent>
                          <w:p w:rsidR="00DD2F2C" w:rsidRPr="003903C7" w:rsidRDefault="00DD2F2C" w:rsidP="00DD2F2C">
                            <w:pPr>
                              <w:rPr>
                                <w:sz w:val="16"/>
                                <w:szCs w:val="16"/>
                              </w:rPr>
                            </w:pPr>
                            <w:r>
                              <w:rPr>
                                <w:sz w:val="16"/>
                                <w:szCs w:val="16"/>
                              </w:rPr>
                              <w:t>Anzahl von Ländern</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0" o:spid="_x0000_s1052" type="#_x0000_t202" style="position:absolute;left:0;text-align:left;margin-left:428.15pt;margin-top:97.25pt;width:24.6pt;height:150.7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" strokecolor="white">
                <v:textbox style="layout-flow:vertical;mso-layout-flow-alt:bottom-to-top;mso-fit-shape-to-text:t">
                  <w:txbxContent>
                    <w:p w:rsidR="00DD2F2C" w:rsidRPr="003903C7" w:rsidRDefault="00DD2F2C" w:rsidP="00DD2F2C">
                      <w:pPr>
                        <w:rPr>
                          <w:sz w:val="16"/>
                          <w:szCs w:val="16"/>
                        </w:rPr>
                      </w:pPr>
                      <w:r>
                        <w:rPr>
                          <w:sz w:val="16"/>
                          <w:szCs w:val="16"/>
                        </w:rPr>
                        <w:t>Anzahl von Ländern</w:t>
                      </w:r>
                    </w:p>
                  </w:txbxContent>
                </v:textbox>
              </v:shape>
            </w:pict>
          </mc:Fallback>
        </mc:AlternateContent>
      </w:r>
      <w:r w:rsidRPr="002E2257">
        <w:rPr>
          <w:rFonts w:cs="Arial"/>
          <w:noProof/>
          <w:color w:val="000000"/>
          <w:lang w:val="en-US"/>
        </w:rPr>
        <mc:AlternateContent>
          <mc:Choice Requires="wps">
            <w:drawing>
              <wp:anchor distT="0" distB="0" distL="114300" distR="114300" simplePos="0" relativeHeight="251682816" behindDoc="0" locked="0" layoutInCell="1" allowOverlap="1" wp14:anchorId="10723639" wp14:editId="0896F463">
                <wp:simplePos x="0" y="0"/>
                <wp:positionH relativeFrom="column">
                  <wp:posOffset>395605</wp:posOffset>
                </wp:positionH>
                <wp:positionV relativeFrom="paragraph">
                  <wp:posOffset>1022350</wp:posOffset>
                </wp:positionV>
                <wp:extent cx="312420" cy="1906270"/>
                <wp:effectExtent l="0" t="0" r="12065" b="13335"/>
                <wp:wrapNone/>
                <wp:docPr id="28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906270"/>
                        </a:xfrm>
                        <a:prstGeom prst="rect">
                          <a:avLst/>
                        </a:prstGeom>
                        <a:solidFill>
                          <a:srgbClr val="FFFFFF"/>
                        </a:solidFill>
                        <a:ln w="9525">
                          <a:solidFill>
                            <a:sysClr val="window" lastClr="FFFFFF">
                              <a:lumMod val="100000"/>
                              <a:lumOff val="0"/>
                            </a:sysClr>
                          </a:solidFill>
                          <a:miter lim="800000"/>
                          <a:headEnd/>
                          <a:tailEnd/>
                        </a:ln>
                      </wps:spPr>
                      <wps:txbx>
                        <w:txbxContent>
                          <w:p w:rsidR="00DD2F2C" w:rsidRPr="003903C7" w:rsidRDefault="00DD2F2C" w:rsidP="00DD2F2C">
                            <w:pPr>
                              <w:rPr>
                                <w:sz w:val="16"/>
                                <w:szCs w:val="16"/>
                              </w:rPr>
                            </w:pPr>
                            <w:r w:rsidRPr="003903C7">
                              <w:rPr>
                                <w:sz w:val="16"/>
                                <w:szCs w:val="16"/>
                              </w:rPr>
                              <w:t>Anzahl</w:t>
                            </w:r>
                            <w:r>
                              <w:rPr>
                                <w:sz w:val="16"/>
                                <w:szCs w:val="16"/>
                              </w:rPr>
                              <w:t xml:space="preserve"> </w:t>
                            </w:r>
                            <w:r w:rsidRPr="003903C7">
                              <w:rPr>
                                <w:sz w:val="16"/>
                                <w:szCs w:val="16"/>
                              </w:rPr>
                              <w:t xml:space="preserve">von </w:t>
                            </w:r>
                            <w:r>
                              <w:rPr>
                                <w:sz w:val="16"/>
                                <w:szCs w:val="16"/>
                              </w:rPr>
                              <w:t>Analyseanfragen</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9" o:spid="_x0000_s1053" type="#_x0000_t202" style="position:absolute;left:0;text-align:left;margin-left:31.15pt;margin-top:80.5pt;width:24.6pt;height:150.1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" strokecolor="white">
                <v:textbox style="layout-flow:vertical;mso-layout-flow-alt:bottom-to-top;mso-fit-shape-to-text:t">
                  <w:txbxContent>
                    <w:p w:rsidR="00DD2F2C" w:rsidRPr="003903C7" w:rsidRDefault="00DD2F2C" w:rsidP="00DD2F2C">
                      <w:pPr>
                        <w:rPr>
                          <w:sz w:val="16"/>
                          <w:szCs w:val="16"/>
                        </w:rPr>
                      </w:pPr>
                      <w:r w:rsidRPr="003903C7">
                        <w:rPr>
                          <w:sz w:val="16"/>
                          <w:szCs w:val="16"/>
                        </w:rPr>
                        <w:t>Anzahl</w:t>
                      </w:r>
                      <w:r>
                        <w:rPr>
                          <w:sz w:val="16"/>
                          <w:szCs w:val="16"/>
                        </w:rPr>
                        <w:t xml:space="preserve"> </w:t>
                      </w:r>
                      <w:r w:rsidRPr="003903C7">
                        <w:rPr>
                          <w:sz w:val="16"/>
                          <w:szCs w:val="16"/>
                        </w:rPr>
                        <w:t xml:space="preserve">von </w:t>
                      </w:r>
                      <w:r>
                        <w:rPr>
                          <w:sz w:val="16"/>
                          <w:szCs w:val="16"/>
                        </w:rPr>
                        <w:t>Analyseanfragen</w:t>
                      </w:r>
                    </w:p>
                  </w:txbxContent>
                </v:textbox>
              </v:shape>
            </w:pict>
          </mc:Fallback>
        </mc:AlternateContent>
      </w:r>
      <w:r w:rsidRPr="002E2257">
        <w:rPr>
          <w:rFonts w:cs="Arial"/>
          <w:noProof/>
          <w:lang w:val="en-US"/>
        </w:rPr>
        <w:drawing>
          <wp:inline distT="0" distB="0" distL="0" distR="0" wp14:anchorId="222A3EFA" wp14:editId="49BEBB76">
            <wp:extent cx="5017135" cy="4834255"/>
            <wp:effectExtent l="0" t="0" r="0" b="444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t="18420"/>
                    <a:stretch>
                      <a:fillRect/>
                    </a:stretch>
                  </pic:blipFill>
                  <pic:spPr bwMode="auto">
                    <a:xfrm>
                      <a:off x="0" y="0"/>
                      <a:ext cx="5017135" cy="4834255"/>
                    </a:xfrm>
                    <a:prstGeom prst="rect">
                      <a:avLst/>
                    </a:prstGeom>
                    <a:noFill/>
                    <a:ln>
                      <a:noFill/>
                    </a:ln>
                  </pic:spPr>
                </pic:pic>
              </a:graphicData>
            </a:graphic>
          </wp:inline>
        </w:drawing>
      </w:r>
    </w:p>
    <w:p w:rsidR="00DD2F2C" w:rsidRPr="002E2257" w:rsidRDefault="00DD2F2C" w:rsidP="00DD2F2C">
      <w:pPr>
        <w:rPr>
          <w:rFonts w:cs="Arial"/>
          <w:u w:val="single"/>
        </w:rPr>
      </w:pPr>
    </w:p>
    <w:p w:rsidR="00DD2F2C" w:rsidRPr="002E2257" w:rsidRDefault="00DD2F2C" w:rsidP="00DD2F2C">
      <w:pPr>
        <w:ind w:left="567"/>
        <w:rPr>
          <w:rFonts w:cs="Arial"/>
          <w:u w:val="single"/>
        </w:rPr>
      </w:pPr>
      <w:r w:rsidRPr="002E2257">
        <w:rPr>
          <w:u w:val="single"/>
        </w:rPr>
        <w:t xml:space="preserve">e. </w:t>
      </w:r>
      <w:r w:rsidRPr="002E2257">
        <w:tab/>
      </w:r>
      <w:r w:rsidRPr="002E2257">
        <w:rPr>
          <w:u w:val="single"/>
        </w:rPr>
        <w:t xml:space="preserve">Pilotprojekt für eine verbesserte Zusammenarbeit bei der Bezeichnungsprüfung mit der Königlichen Allgemeinen Züchtervereinigung (Royal General </w:t>
      </w:r>
      <w:proofErr w:type="spellStart"/>
      <w:r w:rsidRPr="002E2257">
        <w:rPr>
          <w:u w:val="single"/>
        </w:rPr>
        <w:t>Grower’s</w:t>
      </w:r>
      <w:proofErr w:type="spellEnd"/>
      <w:r w:rsidRPr="002E2257">
        <w:rPr>
          <w:u w:val="single"/>
        </w:rPr>
        <w:t xml:space="preserve"> </w:t>
      </w:r>
      <w:proofErr w:type="spellStart"/>
      <w:r w:rsidRPr="002E2257">
        <w:rPr>
          <w:u w:val="single"/>
        </w:rPr>
        <w:t>Association</w:t>
      </w:r>
      <w:proofErr w:type="spellEnd"/>
      <w:r w:rsidRPr="002E2257">
        <w:rPr>
          <w:u w:val="single"/>
        </w:rPr>
        <w:t xml:space="preserve"> (KAVB))</w:t>
      </w:r>
    </w:p>
    <w:p w:rsidR="00DD2F2C" w:rsidRPr="002E2257" w:rsidRDefault="00DD2F2C" w:rsidP="00DD2F2C">
      <w:pPr>
        <w:rPr>
          <w:rFonts w:cs="Arial"/>
        </w:rPr>
      </w:pPr>
    </w:p>
    <w:p w:rsidR="00DD2F2C" w:rsidRPr="002E2257" w:rsidRDefault="00DD2F2C" w:rsidP="00DD2F2C">
      <w:pPr>
        <w:rPr>
          <w:rFonts w:cs="Arial"/>
        </w:rPr>
      </w:pPr>
      <w:r w:rsidRPr="002E2257">
        <w:t>Der holländische Verband mit etwa 1.600 Mitgliedern ist im Blumenzwiebelsektor aktiv. In der KAVB sind alle Züchter der Blumenzwiebelbranche vereint und eingetragen und sie spielt eine wichtige Rolle bei der Namensgebung und Eintragung von zwiebel- und knollenbewurzelten Pflanzen. Diese Eintragung ist offiziell anerkannt und eine Vorbedingung für die Ausfuhr von Zwiebeln in einige Länder.</w:t>
      </w:r>
    </w:p>
    <w:p w:rsidR="00DD2F2C" w:rsidRPr="002E2257" w:rsidRDefault="00DD2F2C" w:rsidP="00DD2F2C">
      <w:pPr>
        <w:rPr>
          <w:rFonts w:cs="Arial"/>
        </w:rPr>
      </w:pPr>
    </w:p>
    <w:p w:rsidR="00DD2F2C" w:rsidRPr="002E2257" w:rsidRDefault="00DD2F2C" w:rsidP="00DD2F2C">
      <w:pPr>
        <w:rPr>
          <w:rFonts w:cs="Arial"/>
        </w:rPr>
      </w:pPr>
      <w:r w:rsidRPr="002E2257">
        <w:t xml:space="preserve">Infolge dieser Eintragungstätigkeit ist es nicht unüblich, </w:t>
      </w:r>
      <w:proofErr w:type="spellStart"/>
      <w:r w:rsidRPr="002E2257">
        <w:t>daß</w:t>
      </w:r>
      <w:proofErr w:type="spellEnd"/>
      <w:r w:rsidRPr="002E2257">
        <w:t xml:space="preserve"> das CPVO Anträge oder Bitten um Stellungnahme von Mitgliedstaaten für zwiebelvermehrte Zierarten erhält, die zuerst bei der KAVB eingetragen oder für die ein Eintragungsantrag bei der KAVB gestellt wurde. Falls die vorgeschlagene Bezeichnung vom CPVO als ungeeignet betrachtet wird, sorgt dies für einen Konflikt mit dem bei der KAVB vorhandenen Eintrag.</w:t>
      </w:r>
    </w:p>
    <w:p w:rsidR="00DD2F2C" w:rsidRPr="002E2257" w:rsidRDefault="00DD2F2C" w:rsidP="00DD2F2C">
      <w:pPr>
        <w:rPr>
          <w:rFonts w:cs="Arial"/>
        </w:rPr>
      </w:pPr>
    </w:p>
    <w:p w:rsidR="00DD2F2C" w:rsidRPr="002E2257" w:rsidRDefault="00DD2F2C" w:rsidP="00DD2F2C">
      <w:pPr>
        <w:rPr>
          <w:rFonts w:cs="Arial"/>
        </w:rPr>
      </w:pPr>
      <w:r w:rsidRPr="002E2257">
        <w:t xml:space="preserve">Das CPVO und die KAVB arbeiten bereits seit mehreren Jahren am Rahmen für den Austausch von Daten und Informationen zusammen. Die KAVB-Einträge sind in der </w:t>
      </w:r>
      <w:proofErr w:type="spellStart"/>
      <w:r w:rsidRPr="002E2257">
        <w:t>VarietyFinder</w:t>
      </w:r>
      <w:proofErr w:type="spellEnd"/>
      <w:r w:rsidRPr="002E2257">
        <w:t>-Datenbank enthalten, die die holländische Vereinigung zur Prüfung der bei ihr eingehenden Bezeichnungsvorschläge verwenden kann. Wird ein etwaiger Hinderungsgrund für die Bezeichnung im Hinblick auf einen für eine Zwiebelart eingereichten Antrag festgestellt, so setzen sich das CPVO und die KAVB miteinander in Verbindung, bevor eine Stellungnahme abgeschickt wird.</w:t>
      </w:r>
    </w:p>
    <w:p w:rsidR="00DD2F2C" w:rsidRPr="002E2257" w:rsidRDefault="00DD2F2C" w:rsidP="00DD2F2C">
      <w:pPr>
        <w:rPr>
          <w:rFonts w:cs="Arial"/>
        </w:rPr>
      </w:pPr>
    </w:p>
    <w:p w:rsidR="00DD2F2C" w:rsidRPr="002E2257" w:rsidRDefault="00DD2F2C" w:rsidP="00DD2F2C">
      <w:pPr>
        <w:rPr>
          <w:rFonts w:cs="Arial"/>
        </w:rPr>
      </w:pPr>
      <w:r w:rsidRPr="002E2257">
        <w:t xml:space="preserve">Auf ihrer Tagung am 2. Oktober 2013 stimmte der Verwaltungsrat des CPVO dem Grundsatz zu, </w:t>
      </w:r>
      <w:proofErr w:type="spellStart"/>
      <w:r w:rsidRPr="002E2257">
        <w:t>daß</w:t>
      </w:r>
      <w:proofErr w:type="spellEnd"/>
      <w:r w:rsidRPr="002E2257">
        <w:t xml:space="preserve"> die holländische Vereinigung für einen Probezeitraum von einem Jahr an der verbesserten Zusammenarbeit bei der Bezeichnungsprüfung teilnimmt. Die KAVB wird das CPVO nach Überprüfung der Eignung des Bezeichnungsvorschlags im </w:t>
      </w:r>
      <w:proofErr w:type="spellStart"/>
      <w:r w:rsidRPr="002E2257">
        <w:t>VarietyFinder</w:t>
      </w:r>
      <w:proofErr w:type="spellEnd"/>
      <w:r w:rsidRPr="002E2257">
        <w:t xml:space="preserve"> um Stellungnahme bitten. Folglich wird die Bezeichnung in einer früheren Phase des Eintragungsverfahrens automatisch in die CPVO-Datenbank aufgenommen und bei den Ergebnissen darauffolgender Prüfungen, die von allen Nutzern des </w:t>
      </w:r>
      <w:proofErr w:type="spellStart"/>
      <w:r w:rsidRPr="002E2257">
        <w:t>VarietyFinders</w:t>
      </w:r>
      <w:proofErr w:type="spellEnd"/>
      <w:r w:rsidRPr="002E2257">
        <w:t xml:space="preserve"> gemacht werden, berücksichtigt werden. Dem Verwaltungsrat wird Anfang 2015 ein Bewertungsbericht vorgelegt werden.</w:t>
      </w:r>
    </w:p>
    <w:p w:rsidR="00DD2F2C" w:rsidRPr="002E2257" w:rsidRDefault="00DD2F2C" w:rsidP="00DD2F2C">
      <w:pPr>
        <w:autoSpaceDE w:val="0"/>
        <w:autoSpaceDN w:val="0"/>
        <w:adjustRightInd w:val="0"/>
        <w:rPr>
          <w:rFonts w:cs="Arial"/>
        </w:rPr>
      </w:pPr>
    </w:p>
    <w:p w:rsidR="00DD2F2C" w:rsidRPr="002E2257" w:rsidRDefault="00DD2F2C" w:rsidP="00DD2F2C">
      <w:pPr>
        <w:rPr>
          <w:rFonts w:cs="Arial"/>
          <w:i/>
        </w:rPr>
      </w:pPr>
      <w:r w:rsidRPr="002E2257">
        <w:rPr>
          <w:i/>
        </w:rPr>
        <w:t>4.2</w:t>
      </w:r>
      <w:r w:rsidRPr="002E2257">
        <w:tab/>
      </w:r>
      <w:r w:rsidRPr="002E2257">
        <w:rPr>
          <w:i/>
        </w:rPr>
        <w:t xml:space="preserve">Tagung mit Pflanzensachverständigen </w:t>
      </w:r>
    </w:p>
    <w:p w:rsidR="00DD2F2C" w:rsidRPr="002E2257" w:rsidRDefault="00DD2F2C" w:rsidP="00DD2F2C">
      <w:pPr>
        <w:autoSpaceDE w:val="0"/>
        <w:autoSpaceDN w:val="0"/>
        <w:adjustRightInd w:val="0"/>
        <w:rPr>
          <w:rFonts w:cs="Arial"/>
          <w:color w:val="000000"/>
        </w:rPr>
      </w:pPr>
    </w:p>
    <w:p w:rsidR="00DD2F2C" w:rsidRPr="002E2257" w:rsidRDefault="00DD2F2C" w:rsidP="00DD2F2C">
      <w:pPr>
        <w:autoSpaceDE w:val="0"/>
        <w:autoSpaceDN w:val="0"/>
        <w:adjustRightInd w:val="0"/>
        <w:rPr>
          <w:rFonts w:cs="Arial"/>
          <w:color w:val="000000"/>
        </w:rPr>
      </w:pPr>
      <w:r w:rsidRPr="002E2257">
        <w:rPr>
          <w:color w:val="000000"/>
        </w:rPr>
        <w:t>Am 2. und 3. Dezember 2013 wurde eine Tagung mit Gemüsesachverständigen abgehalten, um folgende Angelegenheiten zu erörtern:</w:t>
      </w:r>
    </w:p>
    <w:p w:rsidR="00DD2F2C" w:rsidRPr="002E2257" w:rsidRDefault="00DD2F2C" w:rsidP="00DD2F2C">
      <w:pPr>
        <w:autoSpaceDE w:val="0"/>
        <w:autoSpaceDN w:val="0"/>
        <w:adjustRightInd w:val="0"/>
        <w:rPr>
          <w:rFonts w:cs="Arial"/>
          <w:color w:val="000000"/>
        </w:rPr>
      </w:pPr>
    </w:p>
    <w:p w:rsidR="00DD2F2C" w:rsidRPr="002E2257" w:rsidRDefault="00DD2F2C" w:rsidP="00DD2F2C">
      <w:pPr>
        <w:numPr>
          <w:ilvl w:val="0"/>
          <w:numId w:val="8"/>
        </w:numPr>
        <w:spacing w:after="60"/>
        <w:ind w:left="641" w:hanging="357"/>
        <w:rPr>
          <w:rFonts w:cs="Arial"/>
        </w:rPr>
      </w:pPr>
      <w:r w:rsidRPr="002E2257">
        <w:t>Überarbeitungen mehrerer technischer Protokolle;</w:t>
      </w:r>
    </w:p>
    <w:p w:rsidR="00DD2F2C" w:rsidRPr="002E2257" w:rsidRDefault="00DD2F2C" w:rsidP="00DD2F2C">
      <w:pPr>
        <w:numPr>
          <w:ilvl w:val="0"/>
          <w:numId w:val="8"/>
        </w:numPr>
        <w:spacing w:after="60"/>
        <w:ind w:left="641" w:hanging="357"/>
        <w:rPr>
          <w:rFonts w:cs="Arial"/>
        </w:rPr>
      </w:pPr>
      <w:r w:rsidRPr="002E2257">
        <w:t>fortlaufende Erörterungen über Arbeitsbestimmungen für zwei „parallele” Wachstumsperioden für die DUS-Prüfung von Gemüsearten;</w:t>
      </w:r>
    </w:p>
    <w:p w:rsidR="00DD2F2C" w:rsidRPr="002E2257" w:rsidRDefault="00DD2F2C" w:rsidP="00DD2F2C">
      <w:pPr>
        <w:numPr>
          <w:ilvl w:val="0"/>
          <w:numId w:val="8"/>
        </w:numPr>
        <w:spacing w:after="60"/>
        <w:ind w:left="641" w:hanging="357"/>
        <w:rPr>
          <w:rFonts w:cs="Arial"/>
        </w:rPr>
      </w:pPr>
      <w:r w:rsidRPr="002E2257">
        <w:t>laufende Erörterung von Fragen zur Prüfung von Krankheitsresistenzen und Vorschläge für künftige Entwicklungen;</w:t>
      </w:r>
    </w:p>
    <w:p w:rsidR="00DD2F2C" w:rsidRPr="002E2257" w:rsidRDefault="00DD2F2C" w:rsidP="00DD2F2C">
      <w:pPr>
        <w:numPr>
          <w:ilvl w:val="0"/>
          <w:numId w:val="8"/>
        </w:numPr>
        <w:spacing w:after="60"/>
        <w:ind w:left="641" w:hanging="357"/>
        <w:rPr>
          <w:rFonts w:cs="Arial"/>
        </w:rPr>
      </w:pPr>
      <w:r w:rsidRPr="002E2257">
        <w:t>nationale Listen und CPVO-Protokolle;</w:t>
      </w:r>
    </w:p>
    <w:p w:rsidR="00DD2F2C" w:rsidRPr="002E2257" w:rsidRDefault="00DD2F2C" w:rsidP="00DD2F2C">
      <w:pPr>
        <w:numPr>
          <w:ilvl w:val="0"/>
          <w:numId w:val="8"/>
        </w:numPr>
        <w:spacing w:after="60"/>
        <w:ind w:left="641" w:hanging="357"/>
        <w:rPr>
          <w:rFonts w:cs="Arial"/>
        </w:rPr>
      </w:pPr>
      <w:r w:rsidRPr="002E2257">
        <w:t>Förderung von verstärkter Zusammenarbeit zwischen beauftragen Prüfungsämtern;</w:t>
      </w:r>
    </w:p>
    <w:p w:rsidR="00DD2F2C" w:rsidRPr="002E2257" w:rsidRDefault="00DD2F2C" w:rsidP="00DD2F2C">
      <w:pPr>
        <w:numPr>
          <w:ilvl w:val="0"/>
          <w:numId w:val="8"/>
        </w:numPr>
        <w:ind w:left="641" w:hanging="357"/>
        <w:rPr>
          <w:rFonts w:cs="Arial"/>
          <w:color w:val="000000"/>
        </w:rPr>
      </w:pPr>
      <w:r w:rsidRPr="002E2257">
        <w:t>Lage bei laufenden und künftigen Forschungs- und Entwicklungsprojekten bei Gemüsearten.</w:t>
      </w:r>
    </w:p>
    <w:p w:rsidR="00DD2F2C" w:rsidRPr="002E2257" w:rsidRDefault="00DD2F2C" w:rsidP="00DD2F2C">
      <w:pPr>
        <w:autoSpaceDE w:val="0"/>
        <w:autoSpaceDN w:val="0"/>
        <w:adjustRightInd w:val="0"/>
        <w:rPr>
          <w:rFonts w:cs="Arial"/>
          <w:color w:val="000000"/>
        </w:rPr>
      </w:pPr>
    </w:p>
    <w:p w:rsidR="00DD2F2C" w:rsidRPr="002E2257" w:rsidRDefault="00DD2F2C" w:rsidP="00DD2F2C">
      <w:pPr>
        <w:autoSpaceDE w:val="0"/>
        <w:autoSpaceDN w:val="0"/>
        <w:adjustRightInd w:val="0"/>
        <w:rPr>
          <w:rFonts w:cs="Arial"/>
          <w:color w:val="000000"/>
        </w:rPr>
      </w:pPr>
      <w:r w:rsidRPr="002E2257">
        <w:rPr>
          <w:color w:val="000000"/>
        </w:rPr>
        <w:t>Am 8. und 9. Oktober 2013 wurde eine Tagung mit Pflanzensachverständigen abgehalten, um folgende Angelegenheiten zu erörtern:</w:t>
      </w:r>
    </w:p>
    <w:p w:rsidR="00DD2F2C" w:rsidRPr="002E2257" w:rsidRDefault="00DD2F2C" w:rsidP="00DD2F2C">
      <w:pPr>
        <w:autoSpaceDE w:val="0"/>
        <w:autoSpaceDN w:val="0"/>
        <w:adjustRightInd w:val="0"/>
        <w:rPr>
          <w:rFonts w:cs="Arial"/>
          <w:color w:val="000000"/>
        </w:rPr>
      </w:pPr>
    </w:p>
    <w:p w:rsidR="00DD2F2C" w:rsidRPr="002E2257" w:rsidRDefault="00DD2F2C" w:rsidP="00DD2F2C">
      <w:pPr>
        <w:numPr>
          <w:ilvl w:val="0"/>
          <w:numId w:val="8"/>
        </w:numPr>
        <w:spacing w:after="60"/>
        <w:ind w:left="641" w:hanging="357"/>
        <w:rPr>
          <w:rFonts w:cs="Arial"/>
          <w:color w:val="000000"/>
        </w:rPr>
      </w:pPr>
      <w:r w:rsidRPr="002E2257">
        <w:rPr>
          <w:color w:val="000000"/>
        </w:rPr>
        <w:t xml:space="preserve">Überarbeitung mehrerer technischer Protokolle;  </w:t>
      </w:r>
    </w:p>
    <w:p w:rsidR="00DD2F2C" w:rsidRPr="002E2257" w:rsidRDefault="00DD2F2C" w:rsidP="00DD2F2C">
      <w:pPr>
        <w:numPr>
          <w:ilvl w:val="0"/>
          <w:numId w:val="8"/>
        </w:numPr>
        <w:spacing w:after="60"/>
        <w:ind w:left="641" w:hanging="357"/>
        <w:rPr>
          <w:rFonts w:cs="Arial"/>
          <w:color w:val="000000"/>
        </w:rPr>
      </w:pPr>
      <w:r w:rsidRPr="002E2257">
        <w:rPr>
          <w:color w:val="000000"/>
        </w:rPr>
        <w:t xml:space="preserve">Aufspaltung von Merkmalen bei Hybridsorten; </w:t>
      </w:r>
    </w:p>
    <w:p w:rsidR="00DD2F2C" w:rsidRPr="002E2257" w:rsidRDefault="00DD2F2C" w:rsidP="00DD2F2C">
      <w:pPr>
        <w:numPr>
          <w:ilvl w:val="0"/>
          <w:numId w:val="8"/>
        </w:numPr>
        <w:spacing w:after="60"/>
        <w:ind w:left="641" w:hanging="357"/>
        <w:rPr>
          <w:rFonts w:cs="Arial"/>
          <w:color w:val="000000"/>
        </w:rPr>
      </w:pPr>
      <w:r w:rsidRPr="002E2257">
        <w:rPr>
          <w:color w:val="000000"/>
        </w:rPr>
        <w:t>Homogenitätsstandards bei männlichen sterilen Eltern-Kreuzungen von Dreiweg-Hybriden;</w:t>
      </w:r>
    </w:p>
    <w:p w:rsidR="00DD2F2C" w:rsidRPr="002E2257" w:rsidRDefault="00DD2F2C" w:rsidP="00DD2F2C">
      <w:pPr>
        <w:numPr>
          <w:ilvl w:val="0"/>
          <w:numId w:val="8"/>
        </w:numPr>
        <w:spacing w:after="60"/>
        <w:ind w:left="641" w:hanging="357"/>
        <w:rPr>
          <w:rFonts w:cs="Arial"/>
          <w:color w:val="000000"/>
        </w:rPr>
      </w:pPr>
      <w:r w:rsidRPr="002E2257">
        <w:rPr>
          <w:color w:val="000000"/>
        </w:rPr>
        <w:t xml:space="preserve">DUS-Prüfung von Hybriden bei Raps und Prüfung von männlichen sterilen Linien; </w:t>
      </w:r>
    </w:p>
    <w:p w:rsidR="00DD2F2C" w:rsidRPr="002E2257" w:rsidRDefault="00DD2F2C" w:rsidP="00DD2F2C">
      <w:pPr>
        <w:numPr>
          <w:ilvl w:val="0"/>
          <w:numId w:val="8"/>
        </w:numPr>
        <w:spacing w:after="60"/>
        <w:ind w:left="641" w:hanging="357"/>
        <w:rPr>
          <w:rFonts w:cs="Arial"/>
          <w:color w:val="000000"/>
        </w:rPr>
      </w:pPr>
      <w:r w:rsidRPr="002E2257">
        <w:rPr>
          <w:color w:val="000000"/>
        </w:rPr>
        <w:t xml:space="preserve">Einführung einer Schwelle für die Neuvorlage für Mais; </w:t>
      </w:r>
    </w:p>
    <w:p w:rsidR="00DD2F2C" w:rsidRPr="002E2257" w:rsidRDefault="00DD2F2C" w:rsidP="00DD2F2C">
      <w:pPr>
        <w:numPr>
          <w:ilvl w:val="0"/>
          <w:numId w:val="8"/>
        </w:numPr>
        <w:spacing w:after="60"/>
        <w:ind w:left="641" w:hanging="357"/>
        <w:rPr>
          <w:rFonts w:cs="Arial"/>
          <w:color w:val="000000"/>
        </w:rPr>
      </w:pPr>
      <w:r w:rsidRPr="002E2257">
        <w:rPr>
          <w:color w:val="000000"/>
        </w:rPr>
        <w:t>Grundsatz „Ein Schlüssel – mehrere Türen”: Anwendung auf Hybridsorten;</w:t>
      </w:r>
    </w:p>
    <w:p w:rsidR="00DD2F2C" w:rsidRPr="002E2257" w:rsidRDefault="00DD2F2C" w:rsidP="00DD2F2C">
      <w:pPr>
        <w:numPr>
          <w:ilvl w:val="0"/>
          <w:numId w:val="8"/>
        </w:numPr>
        <w:spacing w:after="60"/>
        <w:ind w:left="641" w:hanging="357"/>
        <w:rPr>
          <w:rFonts w:cs="Arial"/>
          <w:color w:val="000000"/>
        </w:rPr>
      </w:pPr>
      <w:r w:rsidRPr="002E2257">
        <w:rPr>
          <w:color w:val="000000"/>
        </w:rPr>
        <w:t>Status des für Vergleichssammlungen eingereichten Pflanzenmaterials;</w:t>
      </w:r>
    </w:p>
    <w:p w:rsidR="00DD2F2C" w:rsidRPr="002E2257" w:rsidRDefault="00DD2F2C" w:rsidP="00DD2F2C">
      <w:pPr>
        <w:numPr>
          <w:ilvl w:val="0"/>
          <w:numId w:val="8"/>
        </w:numPr>
        <w:spacing w:after="60"/>
        <w:ind w:left="641" w:hanging="357"/>
        <w:rPr>
          <w:rFonts w:cs="Arial"/>
          <w:color w:val="000000"/>
        </w:rPr>
      </w:pPr>
      <w:r w:rsidRPr="002E2257">
        <w:rPr>
          <w:color w:val="000000"/>
        </w:rPr>
        <w:t>Lage bezüglich laufenden und künftigen Forschungs- und Entwicklungsprojekten im landwirtschaftlichen Sektor;</w:t>
      </w:r>
    </w:p>
    <w:p w:rsidR="00DD2F2C" w:rsidRPr="002E2257" w:rsidRDefault="00DD2F2C" w:rsidP="00DD2F2C">
      <w:pPr>
        <w:numPr>
          <w:ilvl w:val="0"/>
          <w:numId w:val="8"/>
        </w:numPr>
        <w:ind w:left="641" w:hanging="357"/>
        <w:rPr>
          <w:rFonts w:cs="Arial"/>
          <w:color w:val="000000"/>
        </w:rPr>
      </w:pPr>
      <w:r w:rsidRPr="002E2257">
        <w:rPr>
          <w:color w:val="000000"/>
        </w:rPr>
        <w:t>Einführung der neuen CPVO-TP-Mustervorlage für technische Protokolle.</w:t>
      </w:r>
    </w:p>
    <w:p w:rsidR="00DD2F2C" w:rsidRPr="002E2257" w:rsidRDefault="00DD2F2C" w:rsidP="00DD2F2C">
      <w:pPr>
        <w:autoSpaceDE w:val="0"/>
        <w:autoSpaceDN w:val="0"/>
        <w:adjustRightInd w:val="0"/>
        <w:rPr>
          <w:rFonts w:cs="Arial"/>
          <w:color w:val="000000"/>
        </w:rPr>
      </w:pPr>
    </w:p>
    <w:p w:rsidR="00DD2F2C" w:rsidRPr="002E2257" w:rsidRDefault="00DD2F2C" w:rsidP="00DD2F2C">
      <w:pPr>
        <w:autoSpaceDE w:val="0"/>
        <w:autoSpaceDN w:val="0"/>
        <w:adjustRightInd w:val="0"/>
        <w:rPr>
          <w:rFonts w:cs="Arial"/>
          <w:color w:val="000000"/>
        </w:rPr>
      </w:pPr>
      <w:r w:rsidRPr="002E2257">
        <w:rPr>
          <w:color w:val="000000"/>
        </w:rPr>
        <w:t>Am 9. und 10. Oktober 2013 wurde eine Tagung mit Obstpflanzensachverständigen abgehalten, um folgende Angelegenheiten zu erörtern:</w:t>
      </w:r>
    </w:p>
    <w:p w:rsidR="00DD2F2C" w:rsidRPr="002E2257" w:rsidRDefault="00DD2F2C" w:rsidP="00DD2F2C">
      <w:pPr>
        <w:autoSpaceDE w:val="0"/>
        <w:autoSpaceDN w:val="0"/>
        <w:adjustRightInd w:val="0"/>
        <w:rPr>
          <w:rFonts w:cs="Arial"/>
          <w:color w:val="000000"/>
        </w:rPr>
      </w:pPr>
    </w:p>
    <w:p w:rsidR="00DD2F2C" w:rsidRPr="002E2257" w:rsidRDefault="00DD2F2C" w:rsidP="00DD2F2C">
      <w:pPr>
        <w:numPr>
          <w:ilvl w:val="0"/>
          <w:numId w:val="8"/>
        </w:numPr>
        <w:spacing w:after="60"/>
        <w:ind w:left="641" w:hanging="357"/>
        <w:rPr>
          <w:rFonts w:cs="Arial"/>
          <w:color w:val="000000"/>
        </w:rPr>
      </w:pPr>
      <w:proofErr w:type="spellStart"/>
      <w:r w:rsidRPr="002E2257">
        <w:rPr>
          <w:color w:val="000000"/>
        </w:rPr>
        <w:t>phytosanitäre</w:t>
      </w:r>
      <w:proofErr w:type="spellEnd"/>
      <w:r w:rsidRPr="002E2257">
        <w:rPr>
          <w:color w:val="000000"/>
        </w:rPr>
        <w:t xml:space="preserve"> Anforderungen;</w:t>
      </w:r>
    </w:p>
    <w:p w:rsidR="00DD2F2C" w:rsidRPr="002E2257" w:rsidRDefault="00DD2F2C" w:rsidP="00DD2F2C">
      <w:pPr>
        <w:numPr>
          <w:ilvl w:val="0"/>
          <w:numId w:val="8"/>
        </w:numPr>
        <w:spacing w:after="60"/>
        <w:ind w:left="641" w:hanging="357"/>
        <w:rPr>
          <w:rFonts w:cs="Arial"/>
          <w:color w:val="000000"/>
        </w:rPr>
      </w:pPr>
      <w:r w:rsidRPr="002E2257">
        <w:rPr>
          <w:color w:val="000000"/>
        </w:rPr>
        <w:t>Entgegennahme von Material für die DUS-Prüfung;</w:t>
      </w:r>
    </w:p>
    <w:p w:rsidR="00DD2F2C" w:rsidRPr="002E2257" w:rsidRDefault="00DD2F2C" w:rsidP="00DD2F2C">
      <w:pPr>
        <w:numPr>
          <w:ilvl w:val="0"/>
          <w:numId w:val="8"/>
        </w:numPr>
        <w:spacing w:after="60"/>
        <w:ind w:left="641" w:hanging="357"/>
        <w:rPr>
          <w:rFonts w:cs="Arial"/>
          <w:color w:val="000000"/>
        </w:rPr>
      </w:pPr>
      <w:r w:rsidRPr="002E2257">
        <w:rPr>
          <w:color w:val="000000"/>
        </w:rPr>
        <w:t xml:space="preserve">Themen, die zur Erörterung am Tag der offenen Tür für Apfel vorgesehen sind; </w:t>
      </w:r>
    </w:p>
    <w:p w:rsidR="00DD2F2C" w:rsidRPr="002E2257" w:rsidRDefault="00DD2F2C" w:rsidP="00DD2F2C">
      <w:pPr>
        <w:numPr>
          <w:ilvl w:val="0"/>
          <w:numId w:val="8"/>
        </w:numPr>
        <w:spacing w:after="60"/>
        <w:ind w:left="641" w:hanging="357"/>
        <w:rPr>
          <w:rFonts w:cs="Arial"/>
          <w:color w:val="000000"/>
        </w:rPr>
      </w:pPr>
      <w:r w:rsidRPr="002E2257">
        <w:rPr>
          <w:color w:val="000000"/>
        </w:rPr>
        <w:t xml:space="preserve">Lage des Forschungs- und Entwicklungsprojekts „Reduzierung der Anzahl von obligatorischen Beobachtungsperioden in der DUS-Prüfung für Kandidatensorten im Obstsektor”; </w:t>
      </w:r>
    </w:p>
    <w:p w:rsidR="00DD2F2C" w:rsidRPr="002E2257" w:rsidRDefault="00DD2F2C" w:rsidP="00DD2F2C">
      <w:pPr>
        <w:numPr>
          <w:ilvl w:val="0"/>
          <w:numId w:val="8"/>
        </w:numPr>
        <w:spacing w:after="60"/>
        <w:ind w:left="641" w:hanging="357"/>
        <w:rPr>
          <w:rFonts w:cs="Arial"/>
          <w:color w:val="000000"/>
        </w:rPr>
      </w:pPr>
      <w:r w:rsidRPr="002E2257">
        <w:rPr>
          <w:color w:val="000000"/>
        </w:rPr>
        <w:t>Folgemaßnahmen des Forschungs- und Entwicklungsprojekts „Verwaltung von Vergleichssammlungen für Pfirsich”;</w:t>
      </w:r>
    </w:p>
    <w:p w:rsidR="00DD2F2C" w:rsidRPr="002E2257" w:rsidRDefault="00DD2F2C" w:rsidP="00DD2F2C">
      <w:pPr>
        <w:numPr>
          <w:ilvl w:val="0"/>
          <w:numId w:val="8"/>
        </w:numPr>
        <w:ind w:left="641" w:hanging="357"/>
        <w:rPr>
          <w:rFonts w:cs="Arial"/>
          <w:color w:val="000000"/>
        </w:rPr>
      </w:pPr>
      <w:r w:rsidRPr="002E2257">
        <w:rPr>
          <w:color w:val="000000"/>
        </w:rPr>
        <w:t>Überarbeitung des Protokolls für Himbeere und Erstellung neuer Protokolle für Granatapfel und Pampelmuse/Pomelo.</w:t>
      </w:r>
    </w:p>
    <w:p w:rsidR="00DD2F2C" w:rsidRPr="002E2257" w:rsidRDefault="00DD2F2C" w:rsidP="00DD2F2C">
      <w:pPr>
        <w:autoSpaceDE w:val="0"/>
        <w:autoSpaceDN w:val="0"/>
        <w:adjustRightInd w:val="0"/>
        <w:rPr>
          <w:rFonts w:cs="Arial"/>
          <w:color w:val="000000"/>
        </w:rPr>
      </w:pPr>
    </w:p>
    <w:p w:rsidR="00DD2F2C" w:rsidRPr="002E2257" w:rsidRDefault="00DD2F2C" w:rsidP="00DD2F2C">
      <w:pPr>
        <w:rPr>
          <w:rFonts w:cs="Arial"/>
          <w:i/>
        </w:rPr>
      </w:pPr>
      <w:r w:rsidRPr="002E2257">
        <w:rPr>
          <w:i/>
        </w:rPr>
        <w:t>4.3</w:t>
      </w:r>
      <w:r w:rsidRPr="002E2257">
        <w:tab/>
      </w:r>
      <w:r w:rsidRPr="002E2257">
        <w:rPr>
          <w:i/>
        </w:rPr>
        <w:t>Qualitäts-Audit Service</w:t>
      </w:r>
    </w:p>
    <w:p w:rsidR="00DD2F2C" w:rsidRPr="002E2257" w:rsidRDefault="00DD2F2C" w:rsidP="00DD2F2C">
      <w:pPr>
        <w:rPr>
          <w:rFonts w:cs="Arial"/>
        </w:rPr>
      </w:pPr>
    </w:p>
    <w:p w:rsidR="00DD2F2C" w:rsidRPr="002E2257" w:rsidRDefault="00DD2F2C" w:rsidP="00DD2F2C">
      <w:pPr>
        <w:rPr>
          <w:rFonts w:cs="Arial"/>
        </w:rPr>
      </w:pPr>
      <w:r w:rsidRPr="002E2257">
        <w:t xml:space="preserve">Im Rahmen des CPVO-Bewertungsprogramms wurden 12 Audits beauftragter Prüfungsämter durchgeführt. Diese </w:t>
      </w:r>
      <w:proofErr w:type="spellStart"/>
      <w:r w:rsidRPr="002E2257">
        <w:t>umfaßten</w:t>
      </w:r>
      <w:proofErr w:type="spellEnd"/>
      <w:r w:rsidRPr="002E2257">
        <w:t xml:space="preserve"> regelmäßige dreijährige Auditbesuche sowie auch Ad-hoc-Bewertungen in Reaktion auf Anfragen zur Ausweitung des Einsatzbereichs. Der Verwaltungsrat des CPVO nahm die Beauftragungsempfehlungen, die bei den Tagungen des Verwaltungsrates im Oktober 2013 und im März 2014 abgegeben wurden, an. </w:t>
      </w:r>
    </w:p>
    <w:p w:rsidR="00DD2F2C" w:rsidRPr="002E2257" w:rsidRDefault="00DD2F2C" w:rsidP="00DD2F2C">
      <w:pPr>
        <w:rPr>
          <w:rFonts w:cs="Arial"/>
        </w:rPr>
      </w:pPr>
    </w:p>
    <w:p w:rsidR="00DD2F2C" w:rsidRPr="002E2257" w:rsidRDefault="00DD2F2C" w:rsidP="00DD2F2C">
      <w:pPr>
        <w:rPr>
          <w:rFonts w:cs="Arial"/>
        </w:rPr>
      </w:pPr>
      <w:r w:rsidRPr="002E2257">
        <w:t xml:space="preserve">Der Verwaltungsrat beauftragte zudem eine Arbeitsgruppe mit der Entwicklung eines Auditgebührensystems. Auf der Grundlage der von dieser Arbeitsgruppe dargelegten Vorschläge, wurde ein Auditgebührensystem gebilligt, über das 50% der Kosten für das Auditprogramms gedeckt werden. Ferner wurde vereinbart, </w:t>
      </w:r>
      <w:proofErr w:type="spellStart"/>
      <w:r w:rsidRPr="002E2257">
        <w:t>daß</w:t>
      </w:r>
      <w:proofErr w:type="spellEnd"/>
      <w:r w:rsidRPr="002E2257">
        <w:t xml:space="preserve"> die Implementierung zeitlich zurückgestellt und mit einer Kostenkalkulation verknüpft würde, um den Prüfungsämtern Gelegenheit zu geben, sich an das neue Schema anzupassen.  </w:t>
      </w:r>
    </w:p>
    <w:p w:rsidR="00DD2F2C" w:rsidRPr="002E2257" w:rsidRDefault="00DD2F2C" w:rsidP="00DD2F2C">
      <w:pPr>
        <w:rPr>
          <w:rFonts w:cs="Arial"/>
        </w:rPr>
      </w:pPr>
    </w:p>
    <w:p w:rsidR="00DD2F2C" w:rsidRPr="002E2257" w:rsidRDefault="00DD2F2C" w:rsidP="00DD2F2C">
      <w:pPr>
        <w:rPr>
          <w:rFonts w:cs="Arial"/>
        </w:rPr>
      </w:pPr>
    </w:p>
    <w:p w:rsidR="00DD2F2C" w:rsidRPr="002E2257" w:rsidRDefault="00DD2F2C" w:rsidP="00DD2F2C">
      <w:pPr>
        <w:keepNext/>
      </w:pPr>
      <w:r w:rsidRPr="002E2257">
        <w:t>5)</w:t>
      </w:r>
      <w:r w:rsidRPr="002E2257">
        <w:tab/>
      </w:r>
      <w:r w:rsidRPr="002E2257">
        <w:rPr>
          <w:u w:val="single"/>
        </w:rPr>
        <w:t>Tätigkeiten zur Förderung des Sortenschutzes:</w:t>
      </w:r>
    </w:p>
    <w:p w:rsidR="00DD2F2C" w:rsidRPr="002E2257" w:rsidRDefault="00DD2F2C" w:rsidP="00DD2F2C">
      <w:pPr>
        <w:keepNext/>
        <w:rPr>
          <w:rFonts w:cs="Arial"/>
          <w:i/>
          <w:u w:val="single"/>
        </w:rPr>
      </w:pPr>
    </w:p>
    <w:p w:rsidR="00DD2F2C" w:rsidRPr="002E2257" w:rsidRDefault="00DD2F2C" w:rsidP="00DD2F2C">
      <w:pPr>
        <w:keepNext/>
        <w:rPr>
          <w:rFonts w:cs="Arial"/>
          <w:i/>
        </w:rPr>
      </w:pPr>
      <w:r w:rsidRPr="002E2257">
        <w:rPr>
          <w:i/>
        </w:rPr>
        <w:t>5.1</w:t>
      </w:r>
      <w:r w:rsidRPr="002E2257">
        <w:tab/>
      </w:r>
      <w:r w:rsidRPr="002E2257">
        <w:rPr>
          <w:i/>
        </w:rPr>
        <w:t>Internationale Tagungen, Seminare usw.</w:t>
      </w:r>
    </w:p>
    <w:p w:rsidR="00DD2F2C" w:rsidRPr="002E2257" w:rsidRDefault="00DD2F2C" w:rsidP="00DD2F2C">
      <w:pPr>
        <w:keepNext/>
        <w:rPr>
          <w:rFonts w:cs="Arial"/>
        </w:rPr>
      </w:pPr>
    </w:p>
    <w:p w:rsidR="00DD2F2C" w:rsidRPr="002E2257" w:rsidRDefault="00DD2F2C" w:rsidP="00DD2F2C">
      <w:pPr>
        <w:rPr>
          <w:rFonts w:cs="Arial"/>
        </w:rPr>
      </w:pPr>
      <w:r w:rsidRPr="002E2257">
        <w:t>Der Präsident des CPVO nahm an der juristischen Arbeitstagung über den rechtlichen ARIPO-Rahmen für Sortenschutz teil, Lilongwe, 22. - 25. Juli 2013 (Malawi).</w:t>
      </w:r>
    </w:p>
    <w:p w:rsidR="00DD2F2C" w:rsidRPr="002E2257" w:rsidRDefault="00DD2F2C" w:rsidP="00DD2F2C">
      <w:pPr>
        <w:rPr>
          <w:rFonts w:cs="Arial"/>
        </w:rPr>
      </w:pPr>
    </w:p>
    <w:p w:rsidR="00DD2F2C" w:rsidRPr="002E2257" w:rsidRDefault="00DD2F2C" w:rsidP="00DD2F2C">
      <w:pPr>
        <w:rPr>
          <w:rFonts w:cs="Arial"/>
        </w:rPr>
      </w:pPr>
      <w:r w:rsidRPr="002E2257">
        <w:t>Der stellvertretende Präsident des CPVO nahm am 12. Ausbildungslehrgang über Sortenschutz für lateinamerikanische Länder, der von der UPOV, der Weltorganisation für Geistiges Eigentum (WIPO), den Spanischen Behörden und dem Patentamt der Vereinigten Staaten von Amerika (USPTO) in Zusammenarbeit mit dem INASE (Uruguay) vom 11.bis 15. November 2013 in Montevideo, Uruguay, organisiert wurde, teil, wo er Referate hielt.</w:t>
      </w:r>
    </w:p>
    <w:p w:rsidR="00DD2F2C" w:rsidRPr="002E2257" w:rsidRDefault="00DD2F2C" w:rsidP="00DD2F2C">
      <w:pPr>
        <w:rPr>
          <w:rFonts w:cs="Arial"/>
        </w:rPr>
      </w:pPr>
    </w:p>
    <w:p w:rsidR="00DD2F2C" w:rsidRPr="002E2257" w:rsidRDefault="00DD2F2C" w:rsidP="00DD2F2C">
      <w:pPr>
        <w:rPr>
          <w:rFonts w:cs="Arial"/>
        </w:rPr>
      </w:pPr>
      <w:r w:rsidRPr="002E2257">
        <w:t xml:space="preserve">Der Leiter der Rechtsabteilung nahm am Internationalen </w:t>
      </w:r>
      <w:proofErr w:type="spellStart"/>
      <w:r w:rsidRPr="002E2257">
        <w:t>Pflanzenzüchterkongreß</w:t>
      </w:r>
      <w:proofErr w:type="spellEnd"/>
      <w:r w:rsidRPr="002E2257">
        <w:t xml:space="preserve">, Antalya (Türkei) 12. November 2013, teil und hielt ein Referat zum Thema </w:t>
      </w:r>
      <w:r w:rsidRPr="002E2257">
        <w:rPr>
          <w:rFonts w:cs="Arial"/>
        </w:rPr>
        <w:t>ˈ</w:t>
      </w:r>
      <w:r w:rsidRPr="002E2257">
        <w:t>Schutz des geistigen Eigentums für Pflanzeninnovation</w:t>
      </w:r>
      <w:r w:rsidRPr="002E2257">
        <w:rPr>
          <w:rFonts w:cs="Arial"/>
        </w:rPr>
        <w:t>ˈ</w:t>
      </w:r>
      <w:r w:rsidRPr="002E2257">
        <w:t>.</w:t>
      </w:r>
    </w:p>
    <w:p w:rsidR="00DD2F2C" w:rsidRPr="002E2257" w:rsidRDefault="00DD2F2C" w:rsidP="00DD2F2C">
      <w:pPr>
        <w:rPr>
          <w:rFonts w:cs="Arial"/>
        </w:rPr>
      </w:pPr>
    </w:p>
    <w:p w:rsidR="00DD2F2C" w:rsidRPr="002E2257" w:rsidRDefault="00DD2F2C" w:rsidP="00DD2F2C">
      <w:pPr>
        <w:rPr>
          <w:rFonts w:cs="Arial"/>
        </w:rPr>
      </w:pPr>
      <w:r w:rsidRPr="002E2257">
        <w:t>Der stellvertretende Präsident des CPVO nahm am Seminar über die Vorteile des Sortenschutzsystems gemäß der UPOV, das von UPOV, MAFF (Japan), USPTO (USA), DOA (Sri-Lanka) – vom 25. - 26. November 2013 in Kandy (Sri Lanka) für die südostasiatischen Länder organisiert wurde, teil und trug in Form von Referaten bei.</w:t>
      </w:r>
    </w:p>
    <w:p w:rsidR="00DD2F2C" w:rsidRPr="002E2257" w:rsidRDefault="00DD2F2C" w:rsidP="00DD2F2C">
      <w:pPr>
        <w:rPr>
          <w:rFonts w:cs="Arial"/>
        </w:rPr>
      </w:pPr>
    </w:p>
    <w:p w:rsidR="00DD2F2C" w:rsidRPr="002E2257" w:rsidRDefault="00DD2F2C" w:rsidP="00DD2F2C">
      <w:pPr>
        <w:rPr>
          <w:rFonts w:cs="Arial"/>
        </w:rPr>
      </w:pPr>
      <w:r w:rsidRPr="002E2257">
        <w:t xml:space="preserve">Der Leiter der Rechtsabteilung hielt beim 17. von </w:t>
      </w:r>
      <w:proofErr w:type="spellStart"/>
      <w:r w:rsidRPr="002E2257">
        <w:t>Naktuinbouw</w:t>
      </w:r>
      <w:proofErr w:type="spellEnd"/>
      <w:r w:rsidRPr="002E2257">
        <w:t xml:space="preserve"> organisierten Sortenschutzlehrgang in </w:t>
      </w:r>
      <w:proofErr w:type="spellStart"/>
      <w:r w:rsidRPr="002E2257">
        <w:t>Wageningen</w:t>
      </w:r>
      <w:proofErr w:type="spellEnd"/>
      <w:r w:rsidRPr="002E2257">
        <w:t xml:space="preserve"> am 16.-27. Juni 2014 ein Referat über das Sortenschutzsystem der EU. </w:t>
      </w:r>
    </w:p>
    <w:p w:rsidR="00DD2F2C" w:rsidRPr="002E2257" w:rsidRDefault="00DD2F2C" w:rsidP="00DD2F2C">
      <w:pPr>
        <w:rPr>
          <w:rFonts w:cs="Arial"/>
        </w:rPr>
      </w:pPr>
    </w:p>
    <w:p w:rsidR="00DD2F2C" w:rsidRPr="002E2257" w:rsidRDefault="00DD2F2C" w:rsidP="00DD2F2C">
      <w:pPr>
        <w:rPr>
          <w:rFonts w:cs="Arial"/>
        </w:rPr>
      </w:pPr>
      <w:r w:rsidRPr="002E2257">
        <w:t>Der Präsident des CPVO nahm an dem von der ASEAN (Verband Südostasiatischer Nationen) organisierten Seminar über das UPOV-Übereinkommen nach der Akte von 1991 am 18. November 2013 in Bangkok (Thailand) teil und hielt Referate.</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 xml:space="preserve">Herr Van </w:t>
      </w:r>
      <w:proofErr w:type="spellStart"/>
      <w:r w:rsidRPr="002E2257">
        <w:t>Ettekoven</w:t>
      </w:r>
      <w:proofErr w:type="spellEnd"/>
      <w:r w:rsidRPr="002E2257">
        <w:t xml:space="preserve"> von einem CPVO-Prüfungsamt (</w:t>
      </w:r>
      <w:proofErr w:type="spellStart"/>
      <w:r w:rsidRPr="002E2257">
        <w:t>Naktuinbouw</w:t>
      </w:r>
      <w:proofErr w:type="spellEnd"/>
      <w:r w:rsidRPr="002E2257">
        <w:t>) vertrat das CPVO bei der gemeinsamen Arbeitstagung über die DUS-Prüfung und molekulare Verfahren vom 23. - 24. September 2013 in Peking (China) und hielt Referate.</w:t>
      </w:r>
    </w:p>
    <w:p w:rsidR="00DD2F2C" w:rsidRPr="002E2257" w:rsidRDefault="00DD2F2C" w:rsidP="00DD2F2C">
      <w:pPr>
        <w:autoSpaceDE w:val="0"/>
        <w:autoSpaceDN w:val="0"/>
        <w:adjustRightInd w:val="0"/>
        <w:rPr>
          <w:rFonts w:cs="Arial"/>
        </w:rPr>
      </w:pPr>
    </w:p>
    <w:p w:rsidR="00DD2F2C" w:rsidRPr="002E2257" w:rsidRDefault="00DD2F2C" w:rsidP="00DD2F2C">
      <w:pPr>
        <w:rPr>
          <w:rFonts w:cs="Arial"/>
          <w:i/>
        </w:rPr>
      </w:pPr>
      <w:r w:rsidRPr="002E2257">
        <w:rPr>
          <w:i/>
        </w:rPr>
        <w:t>5.2</w:t>
      </w:r>
      <w:r w:rsidRPr="002E2257">
        <w:tab/>
      </w:r>
      <w:r w:rsidRPr="002E2257">
        <w:rPr>
          <w:i/>
        </w:rPr>
        <w:t xml:space="preserve">Besuche in und aus Nichtmitgliedstaaten und Organisationen </w:t>
      </w:r>
    </w:p>
    <w:p w:rsidR="00DD2F2C" w:rsidRPr="002E2257" w:rsidRDefault="00DD2F2C" w:rsidP="00DD2F2C">
      <w:pPr>
        <w:rPr>
          <w:rFonts w:cs="Arial"/>
        </w:rPr>
      </w:pPr>
    </w:p>
    <w:p w:rsidR="00DD2F2C" w:rsidRPr="002E2257" w:rsidRDefault="00DD2F2C" w:rsidP="00DD2F2C">
      <w:pPr>
        <w:rPr>
          <w:rFonts w:cs="Arial"/>
        </w:rPr>
      </w:pPr>
      <w:r w:rsidRPr="002E2257">
        <w:t>Im Berichtszeitraum wurde dem CPVO die Ehre zuteil, folgende hochrangige Besuche zu empfangen:</w:t>
      </w:r>
    </w:p>
    <w:p w:rsidR="00DD2F2C" w:rsidRPr="002E2257" w:rsidRDefault="00DD2F2C" w:rsidP="00DD2F2C">
      <w:pPr>
        <w:rPr>
          <w:rFonts w:cs="Arial"/>
        </w:rPr>
      </w:pPr>
    </w:p>
    <w:p w:rsidR="00DD2F2C" w:rsidRPr="002E2257" w:rsidRDefault="00DD2F2C" w:rsidP="00DD2F2C">
      <w:pPr>
        <w:numPr>
          <w:ilvl w:val="0"/>
          <w:numId w:val="8"/>
        </w:numPr>
        <w:spacing w:after="60"/>
        <w:ind w:left="641" w:hanging="357"/>
        <w:rPr>
          <w:rFonts w:cs="Arial"/>
          <w:color w:val="000000"/>
        </w:rPr>
      </w:pPr>
      <w:r w:rsidRPr="002E2257">
        <w:t>UC Davis Pflanzenzüchtungsakademie am 5. März 2014;</w:t>
      </w:r>
    </w:p>
    <w:p w:rsidR="00DD2F2C" w:rsidRPr="002E2257" w:rsidRDefault="00DD2F2C" w:rsidP="00DD2F2C">
      <w:pPr>
        <w:numPr>
          <w:ilvl w:val="0"/>
          <w:numId w:val="8"/>
        </w:numPr>
        <w:spacing w:after="60"/>
        <w:ind w:left="641" w:hanging="357"/>
        <w:rPr>
          <w:rFonts w:cs="Arial"/>
          <w:color w:val="000000"/>
        </w:rPr>
      </w:pPr>
      <w:r w:rsidRPr="002E2257">
        <w:rPr>
          <w:color w:val="000000"/>
        </w:rPr>
        <w:t xml:space="preserve">Delegation des serbischen Ministeriums für Landwirtschaft, Forsten und Wasserverwaltung am 13. März 2014; </w:t>
      </w:r>
    </w:p>
    <w:p w:rsidR="00DD2F2C" w:rsidRPr="002E2257" w:rsidRDefault="00DD2F2C" w:rsidP="00DD2F2C">
      <w:pPr>
        <w:numPr>
          <w:ilvl w:val="0"/>
          <w:numId w:val="8"/>
        </w:numPr>
        <w:spacing w:after="60"/>
        <w:ind w:left="641" w:hanging="357"/>
        <w:rPr>
          <w:rFonts w:cs="Arial"/>
          <w:color w:val="000000"/>
        </w:rPr>
      </w:pPr>
      <w:r w:rsidRPr="002E2257">
        <w:rPr>
          <w:color w:val="000000"/>
        </w:rPr>
        <w:t>Delegation vom Landwirtschaftsministerium der Vereinigten Staaten am 4. April 2014;</w:t>
      </w:r>
    </w:p>
    <w:p w:rsidR="00DD2F2C" w:rsidRPr="002E2257" w:rsidRDefault="00DD2F2C" w:rsidP="00DD2F2C">
      <w:pPr>
        <w:numPr>
          <w:ilvl w:val="0"/>
          <w:numId w:val="8"/>
        </w:numPr>
        <w:ind w:left="641" w:hanging="357"/>
        <w:rPr>
          <w:rFonts w:cs="Arial"/>
        </w:rPr>
      </w:pPr>
      <w:r w:rsidRPr="002E2257">
        <w:t>Delegation vom COMESA-Saatgutkatalog (Afrikanische Freihandelsorganisation) am 23. Juni 2014.</w:t>
      </w:r>
    </w:p>
    <w:p w:rsidR="00DD2F2C" w:rsidRPr="002E2257" w:rsidRDefault="00DD2F2C" w:rsidP="00DD2F2C">
      <w:pPr>
        <w:rPr>
          <w:rFonts w:cs="Arial"/>
        </w:rPr>
      </w:pPr>
    </w:p>
    <w:p w:rsidR="00DD2F2C" w:rsidRPr="002E2257" w:rsidRDefault="00DD2F2C" w:rsidP="00DD2F2C">
      <w:pPr>
        <w:rPr>
          <w:rFonts w:cs="Arial"/>
          <w:i/>
        </w:rPr>
      </w:pPr>
      <w:r w:rsidRPr="002E2257">
        <w:rPr>
          <w:i/>
        </w:rPr>
        <w:t>5.3  Teilnahme an internationalen Messen und Tagen der offenen Tür</w:t>
      </w:r>
    </w:p>
    <w:p w:rsidR="00DD2F2C" w:rsidRPr="002E2257" w:rsidRDefault="00DD2F2C" w:rsidP="00DD2F2C">
      <w:pPr>
        <w:pStyle w:val="ListParagraph"/>
        <w:ind w:left="0" w:firstLine="0"/>
        <w:jc w:val="both"/>
        <w:rPr>
          <w:rFonts w:cs="Arial"/>
          <w:szCs w:val="20"/>
          <w:lang w:val="de-DE"/>
        </w:rPr>
      </w:pPr>
    </w:p>
    <w:p w:rsidR="00DD2F2C" w:rsidRPr="002E2257" w:rsidRDefault="00DD2F2C" w:rsidP="00DD2F2C">
      <w:pPr>
        <w:pStyle w:val="ListParagraph"/>
        <w:ind w:left="0" w:firstLine="0"/>
        <w:jc w:val="both"/>
        <w:rPr>
          <w:rFonts w:cs="Arial"/>
          <w:szCs w:val="20"/>
          <w:lang w:val="de-DE"/>
        </w:rPr>
      </w:pPr>
      <w:r w:rsidRPr="002E2257">
        <w:rPr>
          <w:lang w:val="de-DE"/>
        </w:rPr>
        <w:t>Das CPVO betrachtet seine Teilnahme an internationalen Messen und Tagen der offenen Tür bei Prüfungsämtern als nützliches Mittel zur Förderung des gemeinschaftlichen Sortenschutzes, um direkten Kontakt mit Antragstellern zu haben und um Züchtern Informationen zu liefern. 2014 nahm das Büro an zwei Messen teil:</w:t>
      </w:r>
    </w:p>
    <w:p w:rsidR="00DD2F2C" w:rsidRPr="002E2257" w:rsidRDefault="00DD2F2C" w:rsidP="00DD2F2C">
      <w:pPr>
        <w:pStyle w:val="ListParagraph"/>
        <w:ind w:left="0" w:firstLine="0"/>
        <w:jc w:val="both"/>
        <w:rPr>
          <w:rFonts w:cs="Arial"/>
          <w:szCs w:val="20"/>
          <w:lang w:val="de-DE"/>
        </w:rPr>
      </w:pPr>
    </w:p>
    <w:p w:rsidR="00DD2F2C" w:rsidRPr="002E2257" w:rsidRDefault="00DD2F2C" w:rsidP="00DD2F2C">
      <w:pPr>
        <w:numPr>
          <w:ilvl w:val="0"/>
          <w:numId w:val="8"/>
        </w:numPr>
        <w:spacing w:after="60"/>
        <w:ind w:left="641" w:hanging="357"/>
        <w:rPr>
          <w:rFonts w:cs="Arial"/>
        </w:rPr>
      </w:pPr>
      <w:r w:rsidRPr="002E2257">
        <w:t>Im Januar 2014 nahm das Büro an der „IPM” in Essen, Deutschland, teil. Der Messestand wurde mit den deutschen Kollegen vom Bundessortenamt geteilt. Der Schwerpunkt liegt auf Zierpflanzen.</w:t>
      </w:r>
    </w:p>
    <w:p w:rsidR="00DD2F2C" w:rsidRPr="002E2257" w:rsidRDefault="00DD2F2C" w:rsidP="00DD2F2C">
      <w:pPr>
        <w:numPr>
          <w:ilvl w:val="0"/>
          <w:numId w:val="8"/>
        </w:numPr>
        <w:ind w:left="641" w:hanging="357"/>
        <w:rPr>
          <w:rFonts w:cs="Arial"/>
        </w:rPr>
      </w:pPr>
      <w:r w:rsidRPr="002E2257">
        <w:t xml:space="preserve">Der „Salon du </w:t>
      </w:r>
      <w:proofErr w:type="spellStart"/>
      <w:r w:rsidRPr="002E2257">
        <w:t>Végétal</w:t>
      </w:r>
      <w:proofErr w:type="spellEnd"/>
      <w:r w:rsidRPr="002E2257">
        <w:t>” fand im Februar 2014 in Angers, Frankreich, statt. Das CPVO nimmt zusammen mit GEVES, dem französischen Prüfungsamt, regelmäßig an dieser in erster Linie für Zierpflanzenzüchter organisierten Messe teil.</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Das CPVO organisierte in Zusammenarbeit mit dem INRA-IRHS (Französisches Institut für Gartenbau- und Saatgutforschung) und GEVES (</w:t>
      </w:r>
      <w:proofErr w:type="spellStart"/>
      <w:r w:rsidRPr="002E2257">
        <w:t>Groupe</w:t>
      </w:r>
      <w:proofErr w:type="spellEnd"/>
      <w:r w:rsidRPr="002E2257">
        <w:t xml:space="preserve"> </w:t>
      </w:r>
      <w:proofErr w:type="spellStart"/>
      <w:r w:rsidRPr="002E2257">
        <w:t>d’Etude</w:t>
      </w:r>
      <w:proofErr w:type="spellEnd"/>
      <w:r w:rsidRPr="002E2257">
        <w:t xml:space="preserve"> et de </w:t>
      </w:r>
      <w:proofErr w:type="spellStart"/>
      <w:r w:rsidRPr="002E2257">
        <w:t>contrôle</w:t>
      </w:r>
      <w:proofErr w:type="spellEnd"/>
      <w:r w:rsidRPr="002E2257">
        <w:t xml:space="preserve"> des </w:t>
      </w:r>
      <w:proofErr w:type="spellStart"/>
      <w:r w:rsidRPr="002E2257">
        <w:t>Variétés</w:t>
      </w:r>
      <w:proofErr w:type="spellEnd"/>
      <w:r w:rsidRPr="002E2257">
        <w:t xml:space="preserve"> Et des </w:t>
      </w:r>
      <w:proofErr w:type="spellStart"/>
      <w:r w:rsidRPr="002E2257">
        <w:t>Semences</w:t>
      </w:r>
      <w:proofErr w:type="spellEnd"/>
      <w:r w:rsidRPr="002E2257">
        <w:t xml:space="preserve">) einen offenen Tag für Apfelsorten am 18. Dezember 2013 in </w:t>
      </w:r>
      <w:proofErr w:type="gramStart"/>
      <w:r w:rsidRPr="002E2257">
        <w:t>Angers</w:t>
      </w:r>
      <w:proofErr w:type="gramEnd"/>
      <w:r w:rsidRPr="002E2257">
        <w:t>. Es waren Züchter, Antragsteller, Verfahrensvertreter, Nutzer oder Prüfer von Obstsorten, die durch einen nationalen oder gemeinschaftlichen Sortentitel geschützt sind und/oder im offiziellen französischen Katalog für Obstsorten und -arten eingetragen sind, eingeladen. Die Veranstaltung wurde gut angenommen und es nahmen 31 im Apfelsektor aktive Organisationen und Unternehmen aus 9 Ländern teil. Im Jahr 2014 wird das CPVO mögliche Optionen zur Umsetzung der während des Tages der offenen Tür vorgeschlagenen Ideen in die Verfahren untersuchen und den einschlägigen Sachverständigengruppen Vorschläge unterbreiten.</w:t>
      </w:r>
    </w:p>
    <w:p w:rsidR="00DD2F2C" w:rsidRPr="002E2257" w:rsidRDefault="00DD2F2C" w:rsidP="00DD2F2C">
      <w:pPr>
        <w:rPr>
          <w:rFonts w:cs="Arial"/>
          <w:u w:val="single"/>
        </w:rPr>
      </w:pPr>
    </w:p>
    <w:p w:rsidR="00DD2F2C" w:rsidRPr="002E2257" w:rsidRDefault="00DD2F2C" w:rsidP="00DD2F2C">
      <w:pPr>
        <w:rPr>
          <w:rFonts w:cs="Arial"/>
          <w:i/>
        </w:rPr>
      </w:pPr>
      <w:r w:rsidRPr="002E2257">
        <w:rPr>
          <w:i/>
        </w:rPr>
        <w:t>5.4</w:t>
      </w:r>
      <w:r w:rsidRPr="002E2257">
        <w:tab/>
      </w:r>
      <w:r w:rsidRPr="002E2257">
        <w:rPr>
          <w:i/>
        </w:rPr>
        <w:t>Das Multi-</w:t>
      </w:r>
      <w:proofErr w:type="spellStart"/>
      <w:r w:rsidRPr="002E2257">
        <w:rPr>
          <w:i/>
        </w:rPr>
        <w:t>Beneficiary</w:t>
      </w:r>
      <w:proofErr w:type="spellEnd"/>
      <w:r w:rsidRPr="002E2257">
        <w:rPr>
          <w:i/>
        </w:rPr>
        <w:t>-Programm (Mehrempfängerprogramm) über die Teilnahme der EU-Beitrittskandidaten am gemeinschaftlichen Sortenrechtssystem der EU</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Seit 2006 nimmt das CPVO am sogenannten „Multi-</w:t>
      </w:r>
      <w:proofErr w:type="spellStart"/>
      <w:r w:rsidRPr="002E2257">
        <w:t>Beneficiary</w:t>
      </w:r>
      <w:proofErr w:type="spellEnd"/>
      <w:r w:rsidRPr="002E2257">
        <w:t xml:space="preserve"> </w:t>
      </w:r>
      <w:proofErr w:type="spellStart"/>
      <w:r w:rsidRPr="002E2257">
        <w:t>Program</w:t>
      </w:r>
      <w:proofErr w:type="spellEnd"/>
      <w:r w:rsidRPr="002E2257">
        <w:t xml:space="preserve">” teil, bei dem es um die Vorbereitung von Beitrittsländern auf den Beitritt zur Europäischen Union geht. Dieses Programm war ursprünglich für die Türkei und Kroatien eingerichtet worden. 2008 wurde es auf die </w:t>
      </w:r>
      <w:r w:rsidR="00CE169F">
        <w:t>e</w:t>
      </w:r>
      <w:r w:rsidRPr="002E2257">
        <w:t xml:space="preserve">hemalige </w:t>
      </w:r>
      <w:r w:rsidR="00CE169F">
        <w:t>j</w:t>
      </w:r>
      <w:r w:rsidRPr="002E2257">
        <w:t>ugoslawische Republik Mazedonien ausgeweitet und 2009 schließlich für alle Länder der westlichen Balkanregion geöffnet. Albanien und Serbien meldeten ihr Interesse an einer Teilnahme an den Tätigkeiten des Programms im Jahr 2009 an; Bosnien-Herzegowina im Jahr 2010 und der Kosovo nach UNSC-Resolution 1244/99 im Jahr 2014.</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 xml:space="preserve">Im Rahmen dieses Programms wurden Vertreter der einzelstaatlichen Sortenschutzbehörden zur Teilnahme an den regelmäßig beim CPVO stattfindenden Pflanzensachverständigen-Tagungen eingeladen. Zudem wurden Sachverständige aus den Beitrittsländern bei den bereits im Auftrag des CPVO arbeitenden Prüfungsämtern geschult. Zusätzlich schulten EU-Sachverständige Mitarbeiter in den Beitrittsländern. </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 xml:space="preserve">Ende 2013 nahm eine Arbeitstagung für technische und administrative Mitarbeiter aus Kroatien und Bosnien-Herzegowina an einer Arbeitstagung, die vom CPVO in Zusammenarbeit mit dem Deutschen Bundessortenamt zu dem Thema, wie das CPVO mit Prüfungsämtern bei der Bearbeitung von Anträgen und den Pflichten und Strukturen eines Prüfungsamtes zusammenarbeitet, teil. Ebenfalls Ende 2013 konnten Sachverständige aus Kroatien und </w:t>
      </w:r>
      <w:r w:rsidR="00CE169F">
        <w:t xml:space="preserve">der </w:t>
      </w:r>
      <w:r w:rsidR="00CE169F" w:rsidRPr="00CE169F">
        <w:t>ehemalige</w:t>
      </w:r>
      <w:r w:rsidR="00CE169F">
        <w:t>n</w:t>
      </w:r>
      <w:r w:rsidR="00CE169F" w:rsidRPr="00CE169F">
        <w:t xml:space="preserve"> jugoslawische</w:t>
      </w:r>
      <w:r w:rsidR="00CE169F">
        <w:t>n</w:t>
      </w:r>
      <w:r w:rsidR="00CE169F" w:rsidRPr="00CE169F">
        <w:t xml:space="preserve"> Republik Mazedonien</w:t>
      </w:r>
      <w:r w:rsidRPr="002E2257">
        <w:t xml:space="preserve"> an dem vom französischen Prüfungsamt GEVES veranstalteten „Tag der offenen Tür für Apfel“ teilnehmen. </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2014 wurde das Multi-</w:t>
      </w:r>
      <w:proofErr w:type="spellStart"/>
      <w:r w:rsidRPr="002E2257">
        <w:t>Beneficiary</w:t>
      </w:r>
      <w:proofErr w:type="spellEnd"/>
      <w:r w:rsidRPr="002E2257">
        <w:t xml:space="preserve">-Programm im Kosovo eingeführt. Im Juni ermöglichte das Programm sechs Sachverständigen aus Albanien, Bosnien-Herzegowina, Kroatien, dem Kosovo und der Türkei an einem Ausbildungslehrgang über Sortenschutz der Universität </w:t>
      </w:r>
      <w:proofErr w:type="spellStart"/>
      <w:r w:rsidRPr="002E2257">
        <w:t>Wageningen</w:t>
      </w:r>
      <w:proofErr w:type="spellEnd"/>
      <w:r w:rsidRPr="002E2257">
        <w:t xml:space="preserve"> teilzunehmen. Zudem wurden mehrere Arbeitstagungen über DUS-Ausbildung über Pflanzengruppen abgehalten. Ferner ermöglichte das Programm Sachverständigen aus den Empfängerländern, an dem im Juni 2014 in Zagreb abgehaltenen Seminar über die Durchsetzung von Sortenrechten und Nachbausaatgut teilzunehmen. Ein Seminar über die Qualitätsanforderungen, die von einem vom CPVO beauftragten Prüfungsamt erfüllt werden müssen, wurde beim tschechischen Prüfungsamt für serbische Kollegen abgehalten. Das Deutsche Bundessortenamt erteilte eine Schulung für die DUS-Prüfung von Obstarten für serbische und mazedonische Sachverständige sowie auch über die DUS-Prüfung von Sorten medizinischer Pflanzen für serbische Sachverständige. Gleichzeitig bildeten die französischen GEVES/INRA kroatische und mazedonische Sachverständige in der DUS-Prüfung von Steinobstsorten aus. Kollegen vom niederländischen Prüfungsamt </w:t>
      </w:r>
      <w:proofErr w:type="spellStart"/>
      <w:r w:rsidRPr="002E2257">
        <w:t>Naktuinbouw</w:t>
      </w:r>
      <w:proofErr w:type="spellEnd"/>
      <w:r w:rsidRPr="002E2257">
        <w:t xml:space="preserve"> schulte türkische Pflanzenspezialisten in der DUS-Prüfung von Gerbera und Nelkensorten in ihrer Prüfungseinrichtung in Antalya. Das polnische Prüfungsamt hielt zwei Schulungen für Pflanzensachverständige aus </w:t>
      </w:r>
      <w:r w:rsidR="00CE169F">
        <w:t xml:space="preserve">der </w:t>
      </w:r>
      <w:r w:rsidR="00CE169F" w:rsidRPr="00CE169F">
        <w:t>ehemalige</w:t>
      </w:r>
      <w:r w:rsidR="00CE169F">
        <w:t>n</w:t>
      </w:r>
      <w:r w:rsidR="00CE169F" w:rsidRPr="00CE169F">
        <w:t xml:space="preserve"> jugoslawische</w:t>
      </w:r>
      <w:r w:rsidR="00CE169F">
        <w:t>n</w:t>
      </w:r>
      <w:r w:rsidR="00CE169F" w:rsidRPr="00CE169F">
        <w:t xml:space="preserve"> Republik Mazedonien</w:t>
      </w:r>
      <w:r w:rsidRPr="002E2257">
        <w:t xml:space="preserve"> und dem Kosovo über die DUS-Prüfung von Gersten- und Kartoffelsorten ab. </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 xml:space="preserve">Bis zum Ende des Programms ist eine Schulung für serbische Pflanzensachverständige über </w:t>
      </w:r>
      <w:proofErr w:type="spellStart"/>
      <w:r w:rsidRPr="002E2257">
        <w:t>Nußprüfung</w:t>
      </w:r>
      <w:proofErr w:type="spellEnd"/>
      <w:r w:rsidRPr="002E2257">
        <w:t xml:space="preserve"> sowie auch eine Ausbildung über die vom französischen GEVES entwickelte Software GAIA angesetzt. Für mazedonische Mitarbeiter, die im Bereich der Sortenrechte arbeiten, ist eine Sonderarbeitstagung in Zusammenarbeit mit der UPOV und mehreren EU-Prüfungsämtern für September 2014 geplant. In Verbindung mit der Tagung von Gemüsesachverständigen im Jahr 2014 werden die Empfängerländer die Möglichkeit haben, an dem beim spanischen Prüfungsamt abgehaltenen „Tag der offenen Tür für Gemüse“ teilzunehmen.  </w:t>
      </w:r>
    </w:p>
    <w:p w:rsidR="00DD2F2C" w:rsidRPr="002E2257" w:rsidRDefault="00DD2F2C" w:rsidP="00DD2F2C">
      <w:pPr>
        <w:rPr>
          <w:rFonts w:cs="Arial"/>
          <w:u w:val="single"/>
        </w:rPr>
      </w:pPr>
    </w:p>
    <w:p w:rsidR="00DD2F2C" w:rsidRPr="002E2257" w:rsidRDefault="00DD2F2C" w:rsidP="00DD2F2C">
      <w:pPr>
        <w:rPr>
          <w:rFonts w:cs="Arial"/>
          <w:i/>
        </w:rPr>
      </w:pPr>
      <w:r w:rsidRPr="002E2257">
        <w:rPr>
          <w:i/>
        </w:rPr>
        <w:t>5.5</w:t>
      </w:r>
      <w:r w:rsidRPr="002E2257">
        <w:tab/>
      </w:r>
      <w:r w:rsidRPr="002E2257">
        <w:rPr>
          <w:i/>
        </w:rPr>
        <w:t>IT-Entwicklungen beim CPVO</w:t>
      </w:r>
    </w:p>
    <w:p w:rsidR="00DD2F2C" w:rsidRPr="002E2257" w:rsidRDefault="00DD2F2C" w:rsidP="00DD2F2C">
      <w:pPr>
        <w:autoSpaceDE w:val="0"/>
        <w:autoSpaceDN w:val="0"/>
        <w:adjustRightInd w:val="0"/>
        <w:rPr>
          <w:rFonts w:cs="Arial"/>
        </w:rPr>
      </w:pPr>
      <w:bookmarkStart w:id="6" w:name="content"/>
      <w:bookmarkEnd w:id="6"/>
    </w:p>
    <w:p w:rsidR="00DD2F2C" w:rsidRPr="002E2257" w:rsidRDefault="00DD2F2C" w:rsidP="00DD2F2C">
      <w:pPr>
        <w:autoSpaceDE w:val="0"/>
        <w:autoSpaceDN w:val="0"/>
        <w:adjustRightInd w:val="0"/>
        <w:rPr>
          <w:rFonts w:cs="Arial"/>
        </w:rPr>
      </w:pPr>
      <w:r w:rsidRPr="002E2257">
        <w:t>Das System für online-Antragstellung des Büros hat sich im Laufe der Zeit weiterentwickelt, wobei das Interesse infolge zahlreicher Werbemaßnahmen des Büros zunahm. Durch dieses System konnten Fehler von Antragstellern reduziert werden. Nahezu 80% der Anträge gehen nun online ein.</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 xml:space="preserve">Auf den Erfolg dieses Projekts hin verpflichtete sich das Büro außerdem dazu, das System für EU-Mitgliedstaaten, die es einsetzen möchten, verfügbar zu machen. Wie geplant startete das CPVO in dieser Hinsicht ein Pilotprojekt mit zwei Prüfungsämtern (GEVES und </w:t>
      </w:r>
      <w:proofErr w:type="spellStart"/>
      <w:r w:rsidRPr="002E2257">
        <w:t>Naktuinbouw</w:t>
      </w:r>
      <w:proofErr w:type="spellEnd"/>
      <w:r w:rsidRPr="002E2257">
        <w:t xml:space="preserve">). Die Besonderheiten der einzelstaatlichen Verfahren im Bereich der Sortenrechte und der nationalen Listen (einschließlich der Formulare für Wertprüfungsproben) sowie auch ein vollständiger Support für Mehrsprachigkeit wurden berücksichtigt. Eine erste Version des Systems wurde entwickelt und mit Kunden erprobt. Auf der Grundlage einer Überprüfung des Systems sind mit Blick darauf, </w:t>
      </w:r>
      <w:proofErr w:type="spellStart"/>
      <w:r w:rsidRPr="002E2257">
        <w:t>daß</w:t>
      </w:r>
      <w:proofErr w:type="spellEnd"/>
      <w:r w:rsidRPr="002E2257">
        <w:t xml:space="preserve"> das Tool im Herbst 2014 online gehen soll, bestimmte funktionelle Verbesserungen im Jahr 2014 vorgesehen. Es wird nach einer Möglichkeit zum Austausch von Strukturdaten gesucht (XML-Dateien).</w:t>
      </w:r>
    </w:p>
    <w:p w:rsidR="00DD2F2C" w:rsidRPr="002E2257" w:rsidRDefault="00DD2F2C" w:rsidP="00DD2F2C">
      <w:pPr>
        <w:rPr>
          <w:rFonts w:cs="Arial"/>
        </w:rPr>
      </w:pPr>
    </w:p>
    <w:p w:rsidR="00DD2F2C" w:rsidRPr="002E2257" w:rsidRDefault="00DD2F2C" w:rsidP="00DD2F2C">
      <w:pPr>
        <w:rPr>
          <w:rFonts w:cs="Arial"/>
        </w:rPr>
      </w:pPr>
      <w:r w:rsidRPr="002E2257">
        <w:t>Die Testphase für das B2B-Projekt für den elektronischen B2B (business-</w:t>
      </w:r>
      <w:proofErr w:type="spellStart"/>
      <w:r w:rsidRPr="002E2257">
        <w:t>to</w:t>
      </w:r>
      <w:proofErr w:type="spellEnd"/>
      <w:r w:rsidRPr="002E2257">
        <w:t xml:space="preserve">-business)-Austausch von Dokumenten zwischen dem CPVO und Prüfungsämtern ist erfolgreich verlaufen und wird nun von einer Reihe von Prüfungsämtern verwendet. Dieses Projekt wird auf alle Prüfungsämter ausgeweitet werden und wird eine Grundlage für die </w:t>
      </w:r>
      <w:proofErr w:type="gramStart"/>
      <w:r w:rsidRPr="002E2257">
        <w:t>künftige</w:t>
      </w:r>
      <w:proofErr w:type="gramEnd"/>
      <w:r w:rsidRPr="002E2257">
        <w:t xml:space="preserve"> Kommunikationen mit Partnern sein.</w:t>
      </w:r>
    </w:p>
    <w:p w:rsidR="00DD2F2C" w:rsidRPr="002E2257" w:rsidRDefault="00DD2F2C" w:rsidP="00DD2F2C">
      <w:pPr>
        <w:rPr>
          <w:rFonts w:cs="Arial"/>
        </w:rPr>
      </w:pPr>
    </w:p>
    <w:p w:rsidR="00DD2F2C" w:rsidRPr="002E2257" w:rsidRDefault="00DD2F2C" w:rsidP="00DD2F2C">
      <w:pPr>
        <w:rPr>
          <w:rFonts w:cs="Arial"/>
          <w:u w:val="single"/>
        </w:rPr>
      </w:pPr>
      <w:r w:rsidRPr="002E2257">
        <w:t xml:space="preserve">Das CPVO hat auch eine Studie zur Implementierung eines Systems, das eine vollständig webbasierte Interaktion mit Kunden für alle Mitteilungen ermöglichen wird, lanciert. </w:t>
      </w:r>
    </w:p>
    <w:p w:rsidR="00DD2F2C" w:rsidRPr="002E2257" w:rsidRDefault="00DD2F2C" w:rsidP="00DD2F2C">
      <w:pPr>
        <w:rPr>
          <w:rFonts w:cs="Arial"/>
          <w:u w:val="single"/>
        </w:rPr>
      </w:pPr>
    </w:p>
    <w:p w:rsidR="00DD2F2C" w:rsidRPr="002E2257" w:rsidRDefault="00DD2F2C" w:rsidP="00DD2F2C">
      <w:pPr>
        <w:rPr>
          <w:rFonts w:cs="Arial"/>
          <w:u w:val="single"/>
        </w:rPr>
      </w:pPr>
    </w:p>
    <w:p w:rsidR="00DD2F2C" w:rsidRPr="002E2257" w:rsidRDefault="00DD2F2C" w:rsidP="00DD2F2C">
      <w:pPr>
        <w:pStyle w:val="ListBullet"/>
        <w:keepNext/>
        <w:numPr>
          <w:ilvl w:val="0"/>
          <w:numId w:val="0"/>
        </w:numPr>
        <w:tabs>
          <w:tab w:val="left" w:pos="720"/>
        </w:tabs>
        <w:spacing w:after="0"/>
        <w:rPr>
          <w:rFonts w:cs="Arial"/>
          <w:lang w:val="de-DE"/>
        </w:rPr>
      </w:pPr>
      <w:r w:rsidRPr="002E2257">
        <w:rPr>
          <w:lang w:val="de-DE"/>
        </w:rPr>
        <w:t>WEITERE TÄTIGKEITSBEREICHE</w:t>
      </w:r>
    </w:p>
    <w:p w:rsidR="00DD2F2C" w:rsidRPr="002E2257" w:rsidRDefault="00DD2F2C" w:rsidP="00DD2F2C">
      <w:pPr>
        <w:pStyle w:val="ListBullet"/>
        <w:keepNext/>
        <w:numPr>
          <w:ilvl w:val="0"/>
          <w:numId w:val="0"/>
        </w:numPr>
        <w:tabs>
          <w:tab w:val="left" w:pos="720"/>
        </w:tabs>
        <w:spacing w:after="0"/>
        <w:rPr>
          <w:rFonts w:cs="Arial"/>
          <w:lang w:val="de-DE"/>
        </w:rPr>
      </w:pPr>
    </w:p>
    <w:p w:rsidR="00DD2F2C" w:rsidRPr="002E2257" w:rsidRDefault="00DD2F2C" w:rsidP="00DD2F2C">
      <w:pPr>
        <w:pStyle w:val="ListBullet"/>
        <w:keepNext/>
        <w:numPr>
          <w:ilvl w:val="0"/>
          <w:numId w:val="0"/>
        </w:numPr>
        <w:tabs>
          <w:tab w:val="left" w:pos="720"/>
        </w:tabs>
        <w:spacing w:after="0"/>
        <w:rPr>
          <w:rFonts w:cs="Arial"/>
          <w:u w:val="single"/>
          <w:lang w:val="de-DE"/>
        </w:rPr>
      </w:pPr>
      <w:r w:rsidRPr="002E2257">
        <w:rPr>
          <w:lang w:val="de-DE"/>
        </w:rPr>
        <w:t>1)</w:t>
      </w:r>
      <w:r w:rsidRPr="002E2257">
        <w:rPr>
          <w:lang w:val="de-DE"/>
        </w:rPr>
        <w:tab/>
      </w:r>
      <w:r w:rsidRPr="002E2257">
        <w:rPr>
          <w:u w:val="single"/>
          <w:lang w:val="de-DE"/>
        </w:rPr>
        <w:t xml:space="preserve">Inverkehrbringen von Saatgut und Pflanzenvermehrungsmaterial </w:t>
      </w:r>
    </w:p>
    <w:p w:rsidR="00DD2F2C" w:rsidRPr="002E2257" w:rsidRDefault="00DD2F2C" w:rsidP="00DD2F2C">
      <w:pPr>
        <w:keepNext/>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Im Jahr 2014 wurden die Gemeinschaftlichen Kataloge der Sorten von landwirtschaftlichen Pflanzen und Gemüsearten 8 beziehungsweise 6 Mal aktualisiert. Ende Juli 2014 wurden über 22.100 Sorten landwirtschaftlicher Pflanzenarten und über 21.000 Gemüsesorten für das Inverkehrbringen in der EU akzeptiert. Zudem wurden 1.537 Erhaltungs-/Amateursorten von Gemüsearten in der EU eingetragen.</w:t>
      </w:r>
    </w:p>
    <w:p w:rsidR="00DD2F2C" w:rsidRPr="002E2257" w:rsidRDefault="00DD2F2C" w:rsidP="00DD2F2C">
      <w:pPr>
        <w:pStyle w:val="Default"/>
        <w:jc w:val="both"/>
        <w:rPr>
          <w:color w:val="auto"/>
          <w:sz w:val="20"/>
          <w:szCs w:val="20"/>
          <w:lang w:val="de-DE"/>
        </w:rPr>
      </w:pPr>
    </w:p>
    <w:p w:rsidR="00DD2F2C" w:rsidRPr="002E2257" w:rsidRDefault="00DD2F2C" w:rsidP="00DD2F2C">
      <w:pPr>
        <w:pStyle w:val="Default"/>
        <w:jc w:val="both"/>
        <w:rPr>
          <w:color w:val="auto"/>
          <w:sz w:val="20"/>
          <w:szCs w:val="20"/>
          <w:lang w:val="de-DE"/>
        </w:rPr>
      </w:pPr>
      <w:r w:rsidRPr="002E2257">
        <w:rPr>
          <w:sz w:val="20"/>
          <w:szCs w:val="20"/>
          <w:lang w:val="de-DE"/>
        </w:rPr>
        <w:t>Im Februar 2014 wurden zwei Richtlinien, nämlich die Richtlinie Nr. 2014/20/EU zur Festlegung gemeinschaftlicher Klassen für Kartoffel-Basispflanzgut und zertifiziertem Kartoffel-Pflanzgut und die für solche Bedingungen und Klassen geltenden Anforderungen und Bezeichnungen und Richtlinie Nr. 2014/21/EU zur Festlegung von Mindestbedingungen und gemeinschaftlichen Klassen für Vorstufenpflanzgut von Kartoffeln angenommen, um eine stärkere Harmonisierung der EU-Regeln für Kartoffel-Saatgut zu gewährleisten.</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 xml:space="preserve">Im März 2014 wurde ein </w:t>
      </w:r>
      <w:proofErr w:type="spellStart"/>
      <w:r w:rsidRPr="002E2257">
        <w:t>Durchführungsbeschluß</w:t>
      </w:r>
      <w:proofErr w:type="spellEnd"/>
      <w:r w:rsidRPr="002E2257">
        <w:t xml:space="preserve"> der Kommission Nr. 2014/150/EU über die Organisation eines zeitlich befristeten Versuchs, bei dem bestimmte Ausnahmen hinsichtlich des Inverkehrbringens von Populationen der Pflanzenarten Weizen, Gerste, Hafer und Mais gemäß der Richtlinie 66/402/EWG des Rates gewährt werden, angenommen.</w:t>
      </w:r>
    </w:p>
    <w:p w:rsidR="00DD2F2C" w:rsidRPr="002E2257" w:rsidRDefault="00DD2F2C" w:rsidP="00DD2F2C">
      <w:pPr>
        <w:rPr>
          <w:rFonts w:cs="Arial"/>
        </w:rPr>
      </w:pPr>
    </w:p>
    <w:p w:rsidR="00DD2F2C" w:rsidRPr="002E2257" w:rsidRDefault="00DD2F2C" w:rsidP="00DD2F2C">
      <w:pPr>
        <w:rPr>
          <w:rFonts w:cs="Arial"/>
        </w:rPr>
      </w:pPr>
      <w:r w:rsidRPr="002E2257">
        <w:t xml:space="preserve">Im Mai 2013 nahm die Kommission einen Vorschlag für eine Verordnung über Pflanzenvermehrungsmaterial (Pflanzenvermehrungsmaterialgesetz) an. Der Vorschlag war Teil eines Pakets, das die Überarbeitung von Regeln über Pflanzengesundheit und offizielle Kontrollen </w:t>
      </w:r>
      <w:proofErr w:type="spellStart"/>
      <w:r w:rsidRPr="002E2257">
        <w:t>umfaßt</w:t>
      </w:r>
      <w:proofErr w:type="spellEnd"/>
      <w:r w:rsidRPr="002E2257">
        <w:t xml:space="preserve">. Der Vorschlag über Pflanzenvermehrungsmaterial wurde vom Europäischen Parlament im März 2014 zurückgewiesen, erhielt aber im Juni 2014 die Unterstützung des Rates zur Fortsetzung der Arbeit an einem abgeänderten Vorschlag. </w:t>
      </w:r>
    </w:p>
    <w:p w:rsidR="00DD2F2C" w:rsidRPr="002E2257" w:rsidRDefault="00DD2F2C" w:rsidP="00DD2F2C">
      <w:pPr>
        <w:pStyle w:val="ListBullet"/>
        <w:numPr>
          <w:ilvl w:val="0"/>
          <w:numId w:val="0"/>
        </w:numPr>
        <w:tabs>
          <w:tab w:val="left" w:pos="720"/>
        </w:tabs>
        <w:spacing w:after="0"/>
        <w:rPr>
          <w:rFonts w:cs="Arial"/>
          <w:lang w:val="de-DE"/>
        </w:rPr>
      </w:pPr>
    </w:p>
    <w:p w:rsidR="00DD2F2C" w:rsidRPr="002E2257" w:rsidRDefault="00DD2F2C" w:rsidP="00DD2F2C">
      <w:pPr>
        <w:pStyle w:val="ListBullet"/>
        <w:numPr>
          <w:ilvl w:val="0"/>
          <w:numId w:val="0"/>
        </w:numPr>
        <w:tabs>
          <w:tab w:val="left" w:pos="720"/>
        </w:tabs>
        <w:spacing w:after="0"/>
        <w:rPr>
          <w:rFonts w:cs="Arial"/>
          <w:lang w:val="de-DE"/>
        </w:rPr>
      </w:pPr>
      <w:r w:rsidRPr="002E2257">
        <w:rPr>
          <w:lang w:val="de-DE"/>
        </w:rPr>
        <w:t xml:space="preserve">Im Juni 2014 wurde im Ständigen </w:t>
      </w:r>
      <w:proofErr w:type="spellStart"/>
      <w:r w:rsidRPr="002E2257">
        <w:rPr>
          <w:lang w:val="de-DE"/>
        </w:rPr>
        <w:t>Ausschuß</w:t>
      </w:r>
      <w:proofErr w:type="spellEnd"/>
      <w:r w:rsidRPr="002E2257">
        <w:rPr>
          <w:lang w:val="de-DE"/>
        </w:rPr>
        <w:t xml:space="preserve"> für Obstpflanzen über drei Durchführungsrichtlinien der Kommission zur Umsetzung der Richtlinie Nr. 2008/90/EG des Rates betreffend die Eintragung von Sorten und Lieferanten sowie auch die Zertifizierung von Obstvermehrungsmaterial und Obstpflanzen und die Kennzeichnung solchen Materials abgestimmt.</w:t>
      </w:r>
    </w:p>
    <w:p w:rsidR="00DD2F2C" w:rsidRPr="002E2257" w:rsidRDefault="00DD2F2C" w:rsidP="00DD2F2C"/>
    <w:p w:rsidR="00DD2F2C" w:rsidRPr="002E2257" w:rsidRDefault="00DD2F2C" w:rsidP="00DD2F2C">
      <w:pPr>
        <w:pStyle w:val="ListBullet"/>
        <w:numPr>
          <w:ilvl w:val="0"/>
          <w:numId w:val="0"/>
        </w:numPr>
        <w:tabs>
          <w:tab w:val="left" w:pos="720"/>
        </w:tabs>
        <w:spacing w:after="0"/>
        <w:rPr>
          <w:rFonts w:cs="Arial"/>
          <w:u w:val="single"/>
          <w:lang w:val="de-DE"/>
        </w:rPr>
      </w:pPr>
      <w:r w:rsidRPr="002E2257">
        <w:rPr>
          <w:lang w:val="de-DE"/>
        </w:rPr>
        <w:t>2)</w:t>
      </w:r>
      <w:r w:rsidRPr="002E2257">
        <w:rPr>
          <w:lang w:val="de-DE"/>
        </w:rPr>
        <w:tab/>
      </w:r>
      <w:r w:rsidRPr="002E2257">
        <w:rPr>
          <w:u w:val="single"/>
          <w:lang w:val="de-DE"/>
        </w:rPr>
        <w:t xml:space="preserve">Genetische Ressourcen </w:t>
      </w:r>
    </w:p>
    <w:p w:rsidR="00DD2F2C" w:rsidRPr="002E2257" w:rsidRDefault="00DD2F2C" w:rsidP="00DD2F2C">
      <w:pPr>
        <w:pStyle w:val="ListBullet"/>
        <w:numPr>
          <w:ilvl w:val="0"/>
          <w:numId w:val="0"/>
        </w:numPr>
        <w:tabs>
          <w:tab w:val="left" w:pos="720"/>
        </w:tabs>
        <w:spacing w:after="0"/>
        <w:rPr>
          <w:rFonts w:cs="Arial"/>
          <w:lang w:val="de-DE"/>
        </w:rPr>
      </w:pPr>
    </w:p>
    <w:p w:rsidR="00DD2F2C" w:rsidRPr="002E2257" w:rsidRDefault="00DD2F2C" w:rsidP="00DD2F2C">
      <w:pPr>
        <w:pStyle w:val="ListBullet"/>
        <w:numPr>
          <w:ilvl w:val="0"/>
          <w:numId w:val="0"/>
        </w:numPr>
        <w:tabs>
          <w:tab w:val="left" w:pos="720"/>
        </w:tabs>
        <w:spacing w:after="0"/>
        <w:rPr>
          <w:rFonts w:cs="Arial"/>
          <w:lang w:val="de-DE"/>
        </w:rPr>
      </w:pPr>
      <w:r w:rsidRPr="002E2257">
        <w:rPr>
          <w:lang w:val="de-DE"/>
        </w:rPr>
        <w:t>Zur Umsetzung der Politik der EU und ihrer Mitgliedstaaten über biologische Vielfalt und Erhaltung pflanzengenetischer Ressourcen wurden 45 Erhaltungssorten von Gemüsearten und 175 landwirtschaftliche Pflanzen für die kommerzielle Pflanzenproduktion nach bestimmten Bedingungen für das Inverkehrbringen in der EU gelistet.</w:t>
      </w:r>
    </w:p>
    <w:p w:rsidR="00DD2F2C" w:rsidRPr="002E2257" w:rsidRDefault="00DD2F2C" w:rsidP="00DD2F2C">
      <w:pPr>
        <w:pStyle w:val="ListBullet"/>
        <w:numPr>
          <w:ilvl w:val="0"/>
          <w:numId w:val="0"/>
        </w:numPr>
        <w:tabs>
          <w:tab w:val="left" w:pos="720"/>
        </w:tabs>
        <w:spacing w:after="0"/>
        <w:rPr>
          <w:rFonts w:cs="Arial"/>
          <w:lang w:val="de-DE"/>
        </w:rPr>
      </w:pPr>
    </w:p>
    <w:p w:rsidR="00DD2F2C" w:rsidRPr="002E2257" w:rsidRDefault="00DD2F2C" w:rsidP="00DD2F2C">
      <w:pPr>
        <w:pStyle w:val="ListBullet"/>
        <w:keepNext/>
        <w:numPr>
          <w:ilvl w:val="0"/>
          <w:numId w:val="0"/>
        </w:numPr>
        <w:tabs>
          <w:tab w:val="left" w:pos="720"/>
        </w:tabs>
        <w:spacing w:after="0"/>
        <w:rPr>
          <w:rFonts w:cs="Arial"/>
          <w:u w:val="single"/>
          <w:lang w:val="de-DE"/>
        </w:rPr>
      </w:pPr>
      <w:r w:rsidRPr="002E2257">
        <w:rPr>
          <w:lang w:val="de-DE"/>
        </w:rPr>
        <w:t>3)</w:t>
      </w:r>
      <w:r w:rsidRPr="002E2257">
        <w:rPr>
          <w:lang w:val="de-DE"/>
        </w:rPr>
        <w:tab/>
      </w:r>
      <w:r w:rsidRPr="002E2257">
        <w:rPr>
          <w:u w:val="single"/>
          <w:lang w:val="de-DE"/>
        </w:rPr>
        <w:t>GVO</w:t>
      </w:r>
    </w:p>
    <w:p w:rsidR="00DD2F2C" w:rsidRPr="002E2257" w:rsidRDefault="00DD2F2C" w:rsidP="00DD2F2C">
      <w:pPr>
        <w:keepNext/>
        <w:rPr>
          <w:rFonts w:cs="Arial"/>
        </w:rPr>
      </w:pPr>
    </w:p>
    <w:p w:rsidR="00DD2F2C" w:rsidRPr="002E2257" w:rsidRDefault="00DD2F2C" w:rsidP="00DD2F2C">
      <w:pPr>
        <w:rPr>
          <w:rFonts w:cs="Arial"/>
        </w:rPr>
      </w:pPr>
      <w:r w:rsidRPr="002E2257">
        <w:t xml:space="preserve">Was den Anbau von GVO betrifft, so nahm die Kommission einen Vorschlag für eine Verordnung des Europäischen Parlaments und des Rates sowie die Änderungsrichtlinie 2001/18/EC bezüglich der Möglichkeit für die Mitgliedstaaten, den Anbau von GVO auf ihrem Hoheitsgebiet auf der Grundlage berechtigter Bedenken, die neben den Bedenken im Hinblick auf Gefahren für die Gesundheit von Mensch und Tier oder für die Umwelt bestehen, einzuschränken oder zu verbieten. Nach dem ordentlichen Gesetzgebungsverfahren (Mitentscheidungsverfahren) wird der Vorschlag derzeit von den Mitgesetzgebern erörtert. Im Juli 2011 gab das Europäische Parlament vorbehaltlich einer Reihe von Änderungen eine positive Stellungnahme ab. Nachdem am 12. Juni 2014 eine politische Vereinbarung im Umweltrat erzielt wurde, soll im Herbst 2014 eine zweite Verhandlungsphase (zweite Lesung) zwischen den beiden Einrichtungen beginnen. </w:t>
      </w:r>
    </w:p>
    <w:p w:rsidR="00DD2F2C" w:rsidRPr="002E2257" w:rsidRDefault="00DD2F2C" w:rsidP="00DD2F2C">
      <w:pPr>
        <w:pStyle w:val="ListBullet"/>
        <w:numPr>
          <w:ilvl w:val="0"/>
          <w:numId w:val="0"/>
        </w:numPr>
        <w:tabs>
          <w:tab w:val="left" w:pos="720"/>
        </w:tabs>
        <w:spacing w:after="0"/>
        <w:rPr>
          <w:rFonts w:cs="Arial"/>
          <w:lang w:val="de-DE"/>
        </w:rPr>
      </w:pPr>
    </w:p>
    <w:p w:rsidR="00DD2F2C" w:rsidRPr="002E2257" w:rsidRDefault="00DD2F2C" w:rsidP="00DD2F2C">
      <w:pPr>
        <w:pStyle w:val="ListBullet"/>
        <w:numPr>
          <w:ilvl w:val="0"/>
          <w:numId w:val="0"/>
        </w:numPr>
        <w:tabs>
          <w:tab w:val="left" w:pos="720"/>
        </w:tabs>
        <w:spacing w:after="0"/>
        <w:rPr>
          <w:rFonts w:cs="Arial"/>
          <w:u w:val="single"/>
          <w:lang w:val="de-DE"/>
        </w:rPr>
      </w:pPr>
      <w:r w:rsidRPr="002E2257">
        <w:rPr>
          <w:lang w:val="de-DE"/>
        </w:rPr>
        <w:t>4)</w:t>
      </w:r>
      <w:r w:rsidRPr="002E2257">
        <w:rPr>
          <w:lang w:val="de-DE"/>
        </w:rPr>
        <w:tab/>
      </w:r>
      <w:r w:rsidRPr="002E2257">
        <w:rPr>
          <w:u w:val="single"/>
          <w:lang w:val="de-DE"/>
        </w:rPr>
        <w:t>Forschungs- und Entwicklungsprojekte beim CPVO</w:t>
      </w:r>
    </w:p>
    <w:p w:rsidR="00DD2F2C" w:rsidRPr="002E2257" w:rsidRDefault="00DD2F2C" w:rsidP="00DD2F2C">
      <w:pPr>
        <w:rPr>
          <w:rFonts w:cs="Arial"/>
          <w:i/>
          <w:u w:val="single"/>
        </w:rPr>
      </w:pPr>
    </w:p>
    <w:p w:rsidR="00DD2F2C" w:rsidRPr="002E2257" w:rsidRDefault="00DD2F2C" w:rsidP="00DD2F2C">
      <w:pPr>
        <w:rPr>
          <w:rFonts w:cs="Arial"/>
          <w:i/>
        </w:rPr>
      </w:pPr>
      <w:r w:rsidRPr="002E2257">
        <w:rPr>
          <w:i/>
        </w:rPr>
        <w:t>4.1  Neue gebilligte Projekte</w:t>
      </w:r>
    </w:p>
    <w:p w:rsidR="00DD2F2C" w:rsidRPr="002E2257" w:rsidRDefault="00DD2F2C" w:rsidP="00DD2F2C"/>
    <w:p w:rsidR="00DD2F2C" w:rsidRPr="002E2257" w:rsidRDefault="00DD2F2C" w:rsidP="00DD2F2C">
      <w:pPr>
        <w:ind w:left="567"/>
        <w:rPr>
          <w:u w:val="single"/>
        </w:rPr>
      </w:pPr>
      <w:r w:rsidRPr="002E2257">
        <w:rPr>
          <w:u w:val="single"/>
        </w:rPr>
        <w:t>a.</w:t>
      </w:r>
      <w:r w:rsidRPr="002E2257">
        <w:tab/>
      </w:r>
      <w:r w:rsidRPr="002E2257">
        <w:rPr>
          <w:u w:val="single"/>
        </w:rPr>
        <w:t>„Eine europäische Kartoffeldatenbank als zentralisierte Sammlung von allgemein bekannten Sorten”</w:t>
      </w:r>
    </w:p>
    <w:p w:rsidR="00DD2F2C" w:rsidRPr="002E2257" w:rsidRDefault="00DD2F2C" w:rsidP="00DD2F2C"/>
    <w:p w:rsidR="00DD2F2C" w:rsidRPr="002E2257" w:rsidRDefault="00DD2F2C" w:rsidP="00DD2F2C">
      <w:pPr>
        <w:rPr>
          <w:rFonts w:cs="Arial"/>
          <w:spacing w:val="1"/>
        </w:rPr>
      </w:pPr>
      <w:r w:rsidRPr="002E2257">
        <w:t xml:space="preserve">Das CPVO hat nach Rücksprache mit der Sachverständigengruppe und der Beratungsgruppe beschlossen, ein neues Projekt mit der Bezeichnung: „Eine europäische Kartoffeldatenbank als zentralisierte Sammlung von allgemein bekannten Sorten“ zu finanzieren, das eine Folgemaßnahme des bereits abgeschlossenen Projekts „Aufbau einer integrierten Datenbank für Mikrosatelliten und morphologische Kerneigenschaften von Kartoffelsorten im gemeinschaftlichen Katalog der EU“ ist. Das neue Projekt wurde vom CPVO initiiert und bezieht die neun beauftragen Prüfungsämter für Kartoffeln und den Europäischen Saatgutverband (ESA) ein, wobei sich die Gesamtkosten des Projekts mit einer Laufzeit von 2 Jahren auf € 84.780 belaufen. Ziel des Projekts ist die Erstellung und Erhaltung einer EU-Datenbank (DB) für Kartoffelsorten, die morphologische und molekulare Daten und Bilder enthält, und das Unterhalten einer Sammlung von DNS-Proben dieser Sorten. </w:t>
      </w:r>
    </w:p>
    <w:p w:rsidR="00DD2F2C" w:rsidRPr="002E2257" w:rsidRDefault="00DD2F2C" w:rsidP="00DD2F2C">
      <w:pPr>
        <w:rPr>
          <w:rFonts w:cs="Arial"/>
        </w:rPr>
      </w:pPr>
    </w:p>
    <w:p w:rsidR="00DD2F2C" w:rsidRPr="002E2257" w:rsidRDefault="00DD2F2C" w:rsidP="00DD2F2C">
      <w:pPr>
        <w:rPr>
          <w:rFonts w:cs="Arial"/>
        </w:rPr>
      </w:pPr>
      <w:r w:rsidRPr="002E2257">
        <w:t>Die vollständige und unterhaltende DB als eine zentralisierte Sammlung morphologischer und molekularer Daten von allgemein bekannten Sorten wäre ein wichtiges Instrument für Prüfungsämter zur effizienten Organisation der DUS-Prüfung durch Bereitstellung verlässlicher Ergebnisse für eine Pflanze ohne lebende Vergleichssammlung. Die Verwendung einer zentralisierten DB würde die Qualität verbessern und sollte die Kosten der DUS-Prüfung im Vergleich zur Aufrechterhaltung mehrerer DB auf einzelstaatlicher Ebene verringern. Außerdem könnte ein Teil der DB (molekulare Profile) neben ihrer Bestimmung für die DUS-Prüfung von Titelinhabern in Situationen, in denen sie ihr Recht durchsetzen möchten, benutzt werden.</w:t>
      </w:r>
    </w:p>
    <w:p w:rsidR="00DD2F2C" w:rsidRPr="002E2257" w:rsidRDefault="00DD2F2C" w:rsidP="00DD2F2C">
      <w:pPr>
        <w:autoSpaceDE w:val="0"/>
        <w:autoSpaceDN w:val="0"/>
        <w:adjustRightInd w:val="0"/>
        <w:rPr>
          <w:rFonts w:cs="Arial"/>
          <w:u w:val="single"/>
        </w:rPr>
      </w:pPr>
    </w:p>
    <w:p w:rsidR="00DD2F2C" w:rsidRPr="002E2257" w:rsidRDefault="00DD2F2C" w:rsidP="00DD2F2C">
      <w:pPr>
        <w:ind w:left="567"/>
        <w:rPr>
          <w:u w:val="single"/>
        </w:rPr>
      </w:pPr>
      <w:r w:rsidRPr="002E2257">
        <w:rPr>
          <w:u w:val="single"/>
        </w:rPr>
        <w:t>b.</w:t>
      </w:r>
      <w:r w:rsidRPr="002E2257">
        <w:tab/>
      </w:r>
      <w:r w:rsidRPr="002E2257">
        <w:rPr>
          <w:u w:val="single"/>
        </w:rPr>
        <w:t>„Aufbau einer gemeinsamen Mais-Datenbank für DUS-Studien durch Partnerschaften zwischen der Tschechischen Republik, Ungarn, Slowakei und dem Gemeinschaftlichen Sortenamt”</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Das im März 2014 vom Präsidenten des CPVO gebilligte Projekt wird vom Zentralen Institut für Überwachung und Prüfung in der Landwirtschaft (ÚKZÚZ), (Tschechische Republik), koordiniert.</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Ziel des Projekts ist der Aufbau einer gemeinsamen Mais-Datenbank für DUS-Studien durch Partnerschaften zwischen der Tschechischen Republik, Ungarn, der Slowakei und dem Gemeinschaftlichen Sortenamt. Diese Datenbank soll harmonisierte morphologische Beschreibungen von Maislinien und -hybriden gemäß den technischen CPVO-Protokollen aus allen teilnehmenden Ländern enthalten. Sie wird regelmäßig aktualisiert werden und jedem Partner und dem CPVO zur elektronischen Konsultation zur Verfügung stehen. Jeder Partner könnte folglich dafür zuständig sein, auf seinem Gelände nur das Saatgut von Sorten physisch zu erhalten, die seinen Klimabedingungen entsprechen und nicht in anderen Prüfungsämtern aufbewahrt werden. Das Projekt soll Ende 2015 abgeschlossen sein.</w:t>
      </w:r>
    </w:p>
    <w:p w:rsidR="00DD2F2C" w:rsidRPr="002E2257" w:rsidRDefault="00DD2F2C" w:rsidP="00DD2F2C">
      <w:pPr>
        <w:autoSpaceDE w:val="0"/>
        <w:autoSpaceDN w:val="0"/>
        <w:adjustRightInd w:val="0"/>
        <w:rPr>
          <w:rFonts w:cs="Arial"/>
        </w:rPr>
      </w:pPr>
    </w:p>
    <w:p w:rsidR="00DD2F2C" w:rsidRPr="002E2257" w:rsidRDefault="00DD2F2C" w:rsidP="00DD2F2C">
      <w:pPr>
        <w:ind w:left="567"/>
        <w:rPr>
          <w:u w:val="single"/>
        </w:rPr>
      </w:pPr>
      <w:r w:rsidRPr="002E2257">
        <w:rPr>
          <w:u w:val="single"/>
        </w:rPr>
        <w:t>c.</w:t>
      </w:r>
      <w:r w:rsidRPr="002E2257">
        <w:tab/>
      </w:r>
      <w:r w:rsidRPr="002E2257">
        <w:rPr>
          <w:u w:val="single"/>
        </w:rPr>
        <w:t>„Auswirkungen der Vorkeimung von Saatgut auf DUS-Prüfungen von Gemüse“</w:t>
      </w:r>
    </w:p>
    <w:p w:rsidR="00DD2F2C" w:rsidRPr="002E2257" w:rsidRDefault="00DD2F2C" w:rsidP="00DD2F2C">
      <w:pPr>
        <w:rPr>
          <w:rFonts w:cs="Arial"/>
        </w:rPr>
      </w:pPr>
    </w:p>
    <w:p w:rsidR="00DD2F2C" w:rsidRPr="002E2257" w:rsidRDefault="00DD2F2C" w:rsidP="00DD2F2C">
      <w:pPr>
        <w:rPr>
          <w:rFonts w:cs="Arial"/>
        </w:rPr>
      </w:pPr>
      <w:r w:rsidRPr="002E2257">
        <w:t>Dieses Projekt wird die Auswirkungen des Vorkeimens auf die DUS-Prüfung von Auberginen- und Tomatenunterlagensorten von den dafür benannten, mit diesen Arten betrauten Prüfungsämtern (</w:t>
      </w:r>
      <w:proofErr w:type="spellStart"/>
      <w:r w:rsidRPr="002E2257">
        <w:t>Naktuinbouw</w:t>
      </w:r>
      <w:proofErr w:type="spellEnd"/>
      <w:r w:rsidRPr="002E2257">
        <w:t xml:space="preserve">, OEVV, GEVES) untersuchen. Diese Gemüsesorten gehören, was ihre Nutzung betrifft, zwar nicht zu den wichtigsten im gemeinschaftlichen Sortenrechtssystem, aber kommerziell gesehen werden sie überwiegend vorgekeimt. Mit diesem Forschungs- und Entwicklungsprojekt werden auch die etwaigen Auswirkungen, die die Vorkeimung im Laufe der Zeit auf die Verringerung der Keimungsrate haben könnte, untersucht. Projektkoordinator soll das CPVO sei und die anderen Projektpartner der ESA und die ausgewählten beauftragen Prüfungsämter. Das Projekt wurde Anfang 2014 genehmigt und wird im März 2014 beginnen und soll bis Dezember 2014 beendet sein. </w:t>
      </w:r>
    </w:p>
    <w:p w:rsidR="00DD2F2C" w:rsidRPr="002E2257" w:rsidRDefault="00DD2F2C" w:rsidP="00DD2F2C"/>
    <w:p w:rsidR="00DD2F2C" w:rsidRPr="002E2257" w:rsidRDefault="00DD2F2C" w:rsidP="00DD2F2C">
      <w:pPr>
        <w:rPr>
          <w:rFonts w:eastAsia="Calibri" w:cs="Arial"/>
          <w:i/>
        </w:rPr>
      </w:pPr>
      <w:r w:rsidRPr="002E2257">
        <w:rPr>
          <w:i/>
        </w:rPr>
        <w:t>4.2  Laufende Projekte</w:t>
      </w:r>
    </w:p>
    <w:p w:rsidR="00DD2F2C" w:rsidRPr="002E2257" w:rsidRDefault="00DD2F2C" w:rsidP="00DD2F2C">
      <w:pPr>
        <w:rPr>
          <w:rFonts w:eastAsia="Calibri" w:cs="Arial"/>
        </w:rPr>
      </w:pPr>
    </w:p>
    <w:p w:rsidR="00DD2F2C" w:rsidRPr="002E2257" w:rsidRDefault="00DD2F2C" w:rsidP="00DD2F2C">
      <w:pPr>
        <w:ind w:left="567"/>
        <w:rPr>
          <w:u w:val="single"/>
        </w:rPr>
      </w:pPr>
      <w:r w:rsidRPr="002E2257">
        <w:t>4.4</w:t>
      </w:r>
      <w:r w:rsidRPr="002E2257">
        <w:tab/>
        <w:t>„</w:t>
      </w:r>
      <w:r w:rsidRPr="002E2257">
        <w:rPr>
          <w:u w:val="single"/>
        </w:rPr>
        <w:t>Harmonisierung der Krankheitsresistenzen von Gemüsesorten“</w:t>
      </w:r>
    </w:p>
    <w:p w:rsidR="00DD2F2C" w:rsidRPr="002E2257" w:rsidRDefault="00DD2F2C" w:rsidP="00DD2F2C">
      <w:pPr>
        <w:rPr>
          <w:rFonts w:eastAsia="Calibri" w:cs="Arial"/>
        </w:rPr>
      </w:pPr>
    </w:p>
    <w:p w:rsidR="00DD2F2C" w:rsidRPr="002E2257" w:rsidRDefault="00DD2F2C" w:rsidP="00DD2F2C">
      <w:pPr>
        <w:rPr>
          <w:rFonts w:cs="Arial"/>
        </w:rPr>
      </w:pPr>
      <w:r w:rsidRPr="002E2257">
        <w:t xml:space="preserve">Das CPVO billigte Anfang 2012 formell die Mitfinanzierung des Forschungs- und Entwicklungsprojekts „Harmonisierung der Krankheitsresistenzen von Gemüsesorten“ mit Projektpartnern aus Deutschland, Frankreich, Niederlande, Spanien, Tschechische Republik, Vereinigtes Königreich, Ungarn und dem Europäischen Saatgutverband (ESA). Das Projekt ist ein Folgeprojekt des 2008 abgeschlossenen Vorläufers „Harmonisierung von Krankheitsresistenzen von Gemüsesorten“, auch wenn das neue Projekt auch Krankheitsresistenzen von Paprika, Erbse und Salat </w:t>
      </w:r>
      <w:proofErr w:type="spellStart"/>
      <w:r w:rsidRPr="002E2257">
        <w:t>umfaßt</w:t>
      </w:r>
      <w:proofErr w:type="spellEnd"/>
      <w:r w:rsidRPr="002E2257">
        <w:t xml:space="preserve">. Der Schwerpunkt der Arbeit in der zweiten Hälfte von 2012 lag auf der Beschreibung und dem Vergleich der bestehenden Prüfungen für diese Krankheitsresistenzen. Die dritte Tagung der Gruppe fand im April 2014 in </w:t>
      </w:r>
      <w:proofErr w:type="spellStart"/>
      <w:r w:rsidRPr="002E2257">
        <w:t>Roelofarendsveen</w:t>
      </w:r>
      <w:proofErr w:type="spellEnd"/>
      <w:r w:rsidRPr="002E2257">
        <w:t xml:space="preserve"> (NL) statt, das CPVO erhielt den ersten Zwischenbericht im August 2013 und die Arbeit schreitet plangemäß voran. Das Projekt soll voraussichtlich 2015 abgeschlossen werden. </w:t>
      </w:r>
    </w:p>
    <w:p w:rsidR="00DD2F2C" w:rsidRPr="002E2257" w:rsidRDefault="00DD2F2C" w:rsidP="00DD2F2C">
      <w:pPr>
        <w:pStyle w:val="Pa26"/>
        <w:spacing w:line="240" w:lineRule="auto"/>
        <w:jc w:val="both"/>
        <w:rPr>
          <w:rFonts w:ascii="Arial" w:hAnsi="Arial" w:cs="Arial"/>
          <w:sz w:val="20"/>
          <w:szCs w:val="20"/>
          <w:lang w:val="de-DE"/>
        </w:rPr>
      </w:pPr>
    </w:p>
    <w:p w:rsidR="00DD2F2C" w:rsidRPr="002E2257" w:rsidRDefault="00DD2F2C" w:rsidP="00DD2F2C">
      <w:pPr>
        <w:ind w:left="567"/>
        <w:rPr>
          <w:u w:val="single"/>
        </w:rPr>
      </w:pPr>
      <w:r w:rsidRPr="002E2257">
        <w:rPr>
          <w:u w:val="single"/>
        </w:rPr>
        <w:t>b.</w:t>
      </w:r>
      <w:r w:rsidRPr="002E2257">
        <w:tab/>
      </w:r>
      <w:r w:rsidRPr="002E2257">
        <w:rPr>
          <w:u w:val="single"/>
        </w:rPr>
        <w:t xml:space="preserve">‘Wirkungsanalyse von Endophyten auf den Phänotypen von Sorten von </w:t>
      </w:r>
      <w:proofErr w:type="spellStart"/>
      <w:r w:rsidRPr="002E2257">
        <w:rPr>
          <w:i/>
          <w:u w:val="single"/>
        </w:rPr>
        <w:t>Lolium</w:t>
      </w:r>
      <w:proofErr w:type="spellEnd"/>
      <w:r w:rsidRPr="002E2257">
        <w:rPr>
          <w:i/>
          <w:u w:val="single"/>
        </w:rPr>
        <w:t xml:space="preserve"> </w:t>
      </w:r>
      <w:proofErr w:type="spellStart"/>
      <w:r w:rsidRPr="002E2257">
        <w:rPr>
          <w:i/>
          <w:u w:val="single"/>
        </w:rPr>
        <w:t>perenne</w:t>
      </w:r>
      <w:proofErr w:type="spellEnd"/>
      <w:r w:rsidRPr="002E2257">
        <w:rPr>
          <w:u w:val="single"/>
        </w:rPr>
        <w:t xml:space="preserve"> und </w:t>
      </w:r>
      <w:proofErr w:type="spellStart"/>
      <w:r w:rsidRPr="002E2257">
        <w:rPr>
          <w:i/>
          <w:u w:val="single"/>
        </w:rPr>
        <w:t>Festuca</w:t>
      </w:r>
      <w:proofErr w:type="spellEnd"/>
      <w:r w:rsidRPr="002E2257">
        <w:rPr>
          <w:i/>
          <w:u w:val="single"/>
        </w:rPr>
        <w:t xml:space="preserve"> </w:t>
      </w:r>
      <w:proofErr w:type="spellStart"/>
      <w:r w:rsidRPr="002E2257">
        <w:rPr>
          <w:i/>
          <w:u w:val="single"/>
        </w:rPr>
        <w:t>arundinacea</w:t>
      </w:r>
      <w:proofErr w:type="spellEnd"/>
      <w:r w:rsidRPr="002E2257">
        <w:rPr>
          <w:u w:val="single"/>
        </w:rPr>
        <w:t xml:space="preserve">’ </w:t>
      </w:r>
    </w:p>
    <w:p w:rsidR="00DD2F2C" w:rsidRPr="002E2257" w:rsidRDefault="00DD2F2C" w:rsidP="00DD2F2C">
      <w:pPr>
        <w:rPr>
          <w:rFonts w:cs="Arial"/>
        </w:rPr>
      </w:pPr>
    </w:p>
    <w:p w:rsidR="00DD2F2C" w:rsidRPr="002E2257" w:rsidRDefault="00DD2F2C" w:rsidP="00DD2F2C">
      <w:pPr>
        <w:rPr>
          <w:rFonts w:cs="Arial"/>
        </w:rPr>
      </w:pPr>
      <w:r w:rsidRPr="002E2257">
        <w:t xml:space="preserve">Dieses Projekt wird vom CPVO (als Verwaltungskoordinator) und der FERA - Vereinigtes Königreich (als technischer Koordinator) mit den folgenden Projektpartnern koordiniert: GEVES (Frankreich), Bundessortenamt (Deutschland), ESA (Züchtungsunternehmen: DLF Trifolium und </w:t>
      </w:r>
      <w:proofErr w:type="spellStart"/>
      <w:r w:rsidRPr="002E2257">
        <w:t>Barenbrug</w:t>
      </w:r>
      <w:proofErr w:type="spellEnd"/>
      <w:r w:rsidRPr="002E2257">
        <w:t xml:space="preserve">). Ziel des Projektes ist die Klärung der möglichen Wirkung der Anwesenheit von Endophyten in Sorten von </w:t>
      </w:r>
      <w:proofErr w:type="spellStart"/>
      <w:r w:rsidRPr="002E2257">
        <w:rPr>
          <w:i/>
        </w:rPr>
        <w:t>Lolium</w:t>
      </w:r>
      <w:proofErr w:type="spellEnd"/>
      <w:r w:rsidRPr="002E2257">
        <w:rPr>
          <w:i/>
        </w:rPr>
        <w:t xml:space="preserve"> </w:t>
      </w:r>
      <w:proofErr w:type="spellStart"/>
      <w:r w:rsidRPr="002E2257">
        <w:rPr>
          <w:i/>
        </w:rPr>
        <w:t>perenne</w:t>
      </w:r>
      <w:proofErr w:type="spellEnd"/>
      <w:r w:rsidRPr="002E2257">
        <w:t xml:space="preserve"> (</w:t>
      </w:r>
      <w:proofErr w:type="spellStart"/>
      <w:r w:rsidRPr="002E2257">
        <w:t>Lp</w:t>
      </w:r>
      <w:proofErr w:type="spellEnd"/>
      <w:r w:rsidRPr="002E2257">
        <w:t xml:space="preserve">) und </w:t>
      </w:r>
      <w:proofErr w:type="spellStart"/>
      <w:r w:rsidRPr="002E2257">
        <w:rPr>
          <w:i/>
        </w:rPr>
        <w:t>Festuca</w:t>
      </w:r>
      <w:proofErr w:type="spellEnd"/>
      <w:r w:rsidRPr="002E2257">
        <w:rPr>
          <w:i/>
        </w:rPr>
        <w:t xml:space="preserve"> </w:t>
      </w:r>
      <w:proofErr w:type="spellStart"/>
      <w:r w:rsidRPr="002E2257">
        <w:rPr>
          <w:i/>
        </w:rPr>
        <w:t>arundinacea</w:t>
      </w:r>
      <w:proofErr w:type="spellEnd"/>
      <w:r w:rsidRPr="002E2257">
        <w:t xml:space="preserve"> (</w:t>
      </w:r>
      <w:proofErr w:type="spellStart"/>
      <w:r w:rsidRPr="002E2257">
        <w:t>Fa</w:t>
      </w:r>
      <w:proofErr w:type="spellEnd"/>
      <w:r w:rsidRPr="002E2257">
        <w:t xml:space="preserve">) auf den Phänotypen und somit auf die Ausprägung der Merkmale, die während der DUS-Prüfungen beobachtet werden sowie etwaige Folgen bezüglich der Qualitätsanforderungen an das zu diesem Zweck einzureichende Material. Das Projekt sieht die Bewertung von vier Sorten jeder Art mit zwei Stufen von </w:t>
      </w:r>
      <w:proofErr w:type="spellStart"/>
      <w:r w:rsidRPr="002E2257">
        <w:t>Endophytinfektionen</w:t>
      </w:r>
      <w:proofErr w:type="spellEnd"/>
      <w:r w:rsidRPr="002E2257">
        <w:t xml:space="preserve"> (0 % Endophyten und 100 %) vor. Diese Sorten werden in zwei Wachstumsperioden unter Verwendung des entsprechenden technischen Protokolls des CPVO in die reguläre DUS-Prüfung integriert Der </w:t>
      </w:r>
      <w:proofErr w:type="spellStart"/>
      <w:r w:rsidRPr="002E2257">
        <w:t>Abschlußbericht</w:t>
      </w:r>
      <w:proofErr w:type="spellEnd"/>
      <w:r w:rsidRPr="002E2257">
        <w:t xml:space="preserve"> wird voraussichtlich Ende 2015 fertig gestellt werden. Die Vorbereitung des Pflanzenmaterials begann im Jahr 2013. </w:t>
      </w:r>
    </w:p>
    <w:p w:rsidR="00DD2F2C" w:rsidRPr="002E2257" w:rsidRDefault="00DD2F2C" w:rsidP="00DD2F2C">
      <w:pPr>
        <w:rPr>
          <w:rFonts w:cs="Arial"/>
        </w:rPr>
      </w:pPr>
    </w:p>
    <w:p w:rsidR="00DD2F2C" w:rsidRPr="002E2257" w:rsidRDefault="00DD2F2C" w:rsidP="00DD2F2C">
      <w:pPr>
        <w:ind w:left="567"/>
        <w:rPr>
          <w:rFonts w:cs="Arial"/>
          <w:u w:val="single"/>
        </w:rPr>
      </w:pPr>
      <w:r w:rsidRPr="002E2257">
        <w:rPr>
          <w:u w:val="single"/>
        </w:rPr>
        <w:t>c.</w:t>
      </w:r>
      <w:r w:rsidRPr="002E2257">
        <w:tab/>
      </w:r>
      <w:r w:rsidRPr="002E2257">
        <w:rPr>
          <w:u w:val="single"/>
        </w:rPr>
        <w:t>‘Veränderung des Anbauschemas und der Anforderungen an das Pflanzenmaterial für Helleborus’</w:t>
      </w:r>
    </w:p>
    <w:p w:rsidR="00DD2F2C" w:rsidRPr="002E2257" w:rsidRDefault="00DD2F2C" w:rsidP="00DD2F2C">
      <w:pPr>
        <w:rPr>
          <w:rFonts w:cs="Arial"/>
          <w:bCs/>
          <w:snapToGrid w:val="0"/>
          <w:kern w:val="28"/>
        </w:rPr>
      </w:pPr>
    </w:p>
    <w:p w:rsidR="00DD2F2C" w:rsidRPr="002E2257" w:rsidRDefault="00DD2F2C" w:rsidP="00DD2F2C">
      <w:pPr>
        <w:rPr>
          <w:rFonts w:cs="Arial"/>
          <w:snapToGrid w:val="0"/>
        </w:rPr>
      </w:pPr>
      <w:r w:rsidRPr="002E2257">
        <w:t xml:space="preserve">Das CPVO genehmigte im März 2013 formell die Mitfinanzierung des Forschungs- und Entwicklungsprojekts ‘Veränderung des Anbauschemas und der Anforderungen an das Pflanzenmaterial für Helleborus’. Dieses Projekt wurde vom CPVO initiiert und ein weiterer Projektpartner ist das </w:t>
      </w:r>
      <w:proofErr w:type="spellStart"/>
      <w:r w:rsidRPr="002E2257">
        <w:t>Naktuinbouw</w:t>
      </w:r>
      <w:proofErr w:type="spellEnd"/>
      <w:r w:rsidRPr="002E2257">
        <w:t xml:space="preserve">. Das Projekt wurde im März 2013 gestartet und der </w:t>
      </w:r>
      <w:proofErr w:type="spellStart"/>
      <w:r w:rsidRPr="002E2257">
        <w:t>Abschlußbericht</w:t>
      </w:r>
      <w:proofErr w:type="spellEnd"/>
      <w:r w:rsidRPr="002E2257">
        <w:t xml:space="preserve"> wird voraussichtlich in der zweiten Hälfte von 2014 fertig gestellt werden. Derzeit ist die DUS-Prüfung von </w:t>
      </w:r>
      <w:r w:rsidRPr="002E2257">
        <w:rPr>
          <w:i/>
          <w:snapToGrid w:val="0"/>
          <w:kern w:val="28"/>
        </w:rPr>
        <w:t>Helleborus</w:t>
      </w:r>
      <w:r w:rsidRPr="002E2257">
        <w:t xml:space="preserve">-Sorten im Rahmen eines Antrags für Gemeinschaftliche Sortenrechte bei </w:t>
      </w:r>
      <w:proofErr w:type="spellStart"/>
      <w:r w:rsidRPr="002E2257">
        <w:t>Naktuinbouw</w:t>
      </w:r>
      <w:proofErr w:type="spellEnd"/>
      <w:r w:rsidRPr="002E2257">
        <w:t xml:space="preserve"> zentralisiert, wo Pflanzen im Freien und vollständig im Boden angebaut werden. Dieses Anbauschema scheint nicht optimal zu sein. Zweck dieses Projekts ist die Untersuchung der Eignung des Anbaus in Töpfen und die entsprechende Umsetzung für die technische DUS-Prüfung und die Erhaltung der lebenden Sammlung. Die Dauer dieses Projekts wird voraussichtlich 18 Monate betragen.</w:t>
      </w:r>
    </w:p>
    <w:p w:rsidR="00DD2F2C" w:rsidRPr="002E2257" w:rsidRDefault="00DD2F2C" w:rsidP="00DD2F2C">
      <w:pPr>
        <w:rPr>
          <w:rFonts w:cs="Arial"/>
        </w:rPr>
      </w:pPr>
    </w:p>
    <w:p w:rsidR="00DD2F2C" w:rsidRPr="002E2257" w:rsidRDefault="00DD2F2C" w:rsidP="00DD2F2C">
      <w:pPr>
        <w:rPr>
          <w:rFonts w:cs="Arial"/>
          <w:i/>
        </w:rPr>
      </w:pPr>
      <w:r w:rsidRPr="002E2257">
        <w:rPr>
          <w:i/>
        </w:rPr>
        <w:t>4.3  Abgeschlossene Projekte</w:t>
      </w:r>
    </w:p>
    <w:p w:rsidR="00DD2F2C" w:rsidRPr="002E2257" w:rsidRDefault="00DD2F2C" w:rsidP="00DD2F2C">
      <w:pPr>
        <w:rPr>
          <w:rFonts w:cs="Arial"/>
          <w:i/>
        </w:rPr>
      </w:pPr>
    </w:p>
    <w:p w:rsidR="00DD2F2C" w:rsidRPr="002E2257" w:rsidRDefault="00DD2F2C" w:rsidP="00DD2F2C">
      <w:pPr>
        <w:pStyle w:val="Pa26"/>
        <w:spacing w:line="240" w:lineRule="auto"/>
        <w:ind w:left="567"/>
        <w:jc w:val="both"/>
        <w:rPr>
          <w:rFonts w:ascii="Arial" w:hAnsi="Arial" w:cs="Arial"/>
          <w:sz w:val="20"/>
          <w:szCs w:val="20"/>
          <w:u w:val="single"/>
          <w:lang w:val="de-DE"/>
        </w:rPr>
      </w:pPr>
      <w:r w:rsidRPr="002E2257">
        <w:rPr>
          <w:rFonts w:ascii="Arial" w:hAnsi="Arial"/>
          <w:sz w:val="20"/>
          <w:u w:val="single"/>
          <w:lang w:val="de-DE"/>
        </w:rPr>
        <w:t xml:space="preserve">a. </w:t>
      </w:r>
      <w:r w:rsidRPr="002E2257">
        <w:rPr>
          <w:lang w:val="de-DE"/>
        </w:rPr>
        <w:tab/>
      </w:r>
      <w:r w:rsidRPr="002E2257">
        <w:rPr>
          <w:rFonts w:ascii="Arial" w:hAnsi="Arial"/>
          <w:sz w:val="20"/>
          <w:u w:val="single"/>
          <w:lang w:val="de-DE"/>
        </w:rPr>
        <w:t xml:space="preserve">‘Reduzierung der Anzahl von obligatorischen Beobachtungsperioden in der DUS-Prüfung für Kandidatensorten im Obstsektor’ </w:t>
      </w:r>
    </w:p>
    <w:p w:rsidR="00DD2F2C" w:rsidRPr="002E2257" w:rsidRDefault="00DD2F2C" w:rsidP="00DD2F2C">
      <w:pPr>
        <w:pStyle w:val="Pa11"/>
        <w:spacing w:line="240" w:lineRule="auto"/>
        <w:jc w:val="both"/>
        <w:rPr>
          <w:rFonts w:ascii="Arial" w:eastAsia="Times New Roman" w:hAnsi="Arial" w:cs="Arial"/>
          <w:sz w:val="20"/>
          <w:szCs w:val="20"/>
          <w:lang w:val="de-DE"/>
        </w:rPr>
      </w:pPr>
    </w:p>
    <w:p w:rsidR="00DD2F2C" w:rsidRPr="002E2257" w:rsidRDefault="00DD2F2C" w:rsidP="00DD2F2C">
      <w:pPr>
        <w:pStyle w:val="Pa11"/>
        <w:spacing w:line="240" w:lineRule="auto"/>
        <w:jc w:val="both"/>
        <w:rPr>
          <w:rFonts w:ascii="Arial" w:eastAsia="Times New Roman" w:hAnsi="Arial" w:cs="Arial"/>
          <w:sz w:val="20"/>
          <w:szCs w:val="20"/>
          <w:lang w:val="de-DE"/>
        </w:rPr>
      </w:pPr>
      <w:r w:rsidRPr="002E2257">
        <w:rPr>
          <w:rFonts w:ascii="Arial" w:hAnsi="Arial"/>
          <w:sz w:val="20"/>
          <w:lang w:val="de-DE"/>
        </w:rPr>
        <w:t xml:space="preserve">Dieses Projekt wird vom CPVO mit den folgenden Projektpartnern koordiniert: Bundessortenamt (Deutschland), </w:t>
      </w:r>
      <w:proofErr w:type="spellStart"/>
      <w:r w:rsidRPr="002E2257">
        <w:rPr>
          <w:rFonts w:ascii="Arial" w:hAnsi="Arial"/>
          <w:sz w:val="20"/>
          <w:lang w:val="de-DE"/>
        </w:rPr>
        <w:t>Coboru</w:t>
      </w:r>
      <w:proofErr w:type="spellEnd"/>
      <w:r w:rsidRPr="002E2257">
        <w:rPr>
          <w:rFonts w:ascii="Arial" w:hAnsi="Arial"/>
          <w:sz w:val="20"/>
          <w:lang w:val="de-DE"/>
        </w:rPr>
        <w:t xml:space="preserve"> (Polen), CRA-FRU (Italien), GEVES (Frankreich), OEVV (Spanien), Nationales Amt für Lebensmittelsicherheit (Ungarn), NPVO (Tschechische Republik), </w:t>
      </w:r>
      <w:proofErr w:type="spellStart"/>
      <w:r w:rsidRPr="002E2257">
        <w:rPr>
          <w:rFonts w:ascii="Arial" w:hAnsi="Arial"/>
          <w:sz w:val="20"/>
          <w:lang w:val="de-DE"/>
        </w:rPr>
        <w:t>Ciopora</w:t>
      </w:r>
      <w:proofErr w:type="spellEnd"/>
      <w:r w:rsidRPr="002E2257">
        <w:rPr>
          <w:rFonts w:ascii="Arial" w:hAnsi="Arial"/>
          <w:sz w:val="20"/>
          <w:lang w:val="de-DE"/>
        </w:rPr>
        <w:t xml:space="preserve"> und </w:t>
      </w:r>
      <w:proofErr w:type="spellStart"/>
      <w:r w:rsidRPr="002E2257">
        <w:rPr>
          <w:rFonts w:ascii="Arial" w:hAnsi="Arial"/>
          <w:sz w:val="20"/>
          <w:lang w:val="de-DE"/>
        </w:rPr>
        <w:t>Plantum</w:t>
      </w:r>
      <w:proofErr w:type="spellEnd"/>
      <w:r w:rsidRPr="002E2257">
        <w:rPr>
          <w:rFonts w:ascii="Arial" w:hAnsi="Arial"/>
          <w:sz w:val="20"/>
          <w:lang w:val="de-DE"/>
        </w:rPr>
        <w:t xml:space="preserve">. Die Kosten der DUS-Prüfung für Kandidatenobstsorten sind im Vergleich zu Sorten anderer Pflanzensektoren relativ hoch. Ziel des Projektes war (i) die Bestimmung, ob es tatsächlich eine technische Rechtfertigung dafür gibt, aus zwei zufriedenstellenden Obstpflanzen einen </w:t>
      </w:r>
      <w:proofErr w:type="spellStart"/>
      <w:r w:rsidRPr="002E2257">
        <w:rPr>
          <w:rFonts w:ascii="Arial" w:hAnsi="Arial"/>
          <w:sz w:val="20"/>
          <w:lang w:val="de-DE"/>
        </w:rPr>
        <w:t>Schluß</w:t>
      </w:r>
      <w:proofErr w:type="spellEnd"/>
      <w:r w:rsidRPr="002E2257">
        <w:rPr>
          <w:rFonts w:ascii="Arial" w:hAnsi="Arial"/>
          <w:sz w:val="20"/>
          <w:lang w:val="de-DE"/>
        </w:rPr>
        <w:t xml:space="preserve"> auf DUS zu ziehen, und (ii) die anschließende Ausarbeitung einer zuverlässigen Sortenbeschreibung. Es wurden fünf Arten berücksichtigt: Pfirsich, Erdbeere, Apfel, Himbeere und Rebe. Sorten, für die das technische Protokoll des CPVO umgesetzt wurde und die in den vergangenen 5 Jahren eingetragen wurden (nationale Listen, nationale Sortenrechte und Gemeinschaftliche Sortenrechte), wurden berücksichtigt. </w:t>
      </w:r>
    </w:p>
    <w:p w:rsidR="00DD2F2C" w:rsidRPr="002E2257" w:rsidRDefault="00DD2F2C" w:rsidP="00DD2F2C">
      <w:pPr>
        <w:rPr>
          <w:rFonts w:cs="Arial"/>
        </w:rPr>
      </w:pPr>
    </w:p>
    <w:p w:rsidR="00DD2F2C" w:rsidRPr="002E2257" w:rsidRDefault="00DD2F2C" w:rsidP="00DD2F2C">
      <w:pPr>
        <w:rPr>
          <w:rFonts w:cs="Arial"/>
        </w:rPr>
      </w:pPr>
      <w:r w:rsidRPr="002E2257">
        <w:t>Das Projekt wurde Ende 2012 vom Präsidenten des CPVO gebilligt und Ende 2013 abgeschlossen. Das CPVO erörtert derzeit mögliche Folgeprojekte.</w:t>
      </w:r>
    </w:p>
    <w:p w:rsidR="00DD2F2C" w:rsidRPr="002E2257" w:rsidRDefault="00DD2F2C" w:rsidP="00DD2F2C">
      <w:pPr>
        <w:rPr>
          <w:rFonts w:cs="Arial"/>
        </w:rPr>
      </w:pPr>
    </w:p>
    <w:p w:rsidR="00DD2F2C" w:rsidRPr="002E2257" w:rsidRDefault="00DD2F2C" w:rsidP="00DD2F2C">
      <w:pPr>
        <w:pStyle w:val="ListBullet"/>
        <w:numPr>
          <w:ilvl w:val="0"/>
          <w:numId w:val="0"/>
        </w:numPr>
        <w:tabs>
          <w:tab w:val="left" w:pos="720"/>
        </w:tabs>
        <w:spacing w:after="0"/>
        <w:rPr>
          <w:rFonts w:cs="Arial"/>
          <w:i/>
          <w:lang w:val="de-DE"/>
        </w:rPr>
      </w:pPr>
      <w:r w:rsidRPr="002E2257">
        <w:rPr>
          <w:i/>
          <w:lang w:val="de-DE"/>
        </w:rPr>
        <w:t>4.4  Folgemaßnahmen abgeschlossener Projekte</w:t>
      </w:r>
    </w:p>
    <w:p w:rsidR="00DD2F2C" w:rsidRPr="002E2257" w:rsidRDefault="00DD2F2C" w:rsidP="00DD2F2C">
      <w:pPr>
        <w:autoSpaceDE w:val="0"/>
        <w:autoSpaceDN w:val="0"/>
        <w:adjustRightInd w:val="0"/>
        <w:rPr>
          <w:rFonts w:cs="Arial"/>
        </w:rPr>
      </w:pPr>
    </w:p>
    <w:p w:rsidR="00DD2F2C" w:rsidRPr="002E2257" w:rsidRDefault="00DD2F2C" w:rsidP="00DD2F2C">
      <w:pPr>
        <w:pStyle w:val="Pa26"/>
        <w:spacing w:line="240" w:lineRule="auto"/>
        <w:ind w:left="567"/>
        <w:jc w:val="both"/>
        <w:rPr>
          <w:rFonts w:ascii="Arial" w:hAnsi="Arial" w:cs="Arial"/>
          <w:sz w:val="20"/>
          <w:szCs w:val="20"/>
          <w:u w:val="single"/>
          <w:lang w:val="de-DE"/>
        </w:rPr>
      </w:pPr>
      <w:r w:rsidRPr="002E2257">
        <w:rPr>
          <w:rFonts w:ascii="Arial" w:hAnsi="Arial"/>
          <w:sz w:val="20"/>
          <w:u w:val="single"/>
          <w:lang w:val="de-DE"/>
        </w:rPr>
        <w:t>a.</w:t>
      </w:r>
      <w:r w:rsidRPr="002E2257">
        <w:rPr>
          <w:lang w:val="de-DE"/>
        </w:rPr>
        <w:tab/>
        <w:t>„</w:t>
      </w:r>
      <w:r w:rsidRPr="002E2257">
        <w:rPr>
          <w:rFonts w:ascii="Arial" w:hAnsi="Arial"/>
          <w:sz w:val="20"/>
          <w:u w:val="single"/>
          <w:lang w:val="de-DE"/>
        </w:rPr>
        <w:t>Verwaltung von Vergleichssammlungen von Pfirsich</w:t>
      </w:r>
      <w:r w:rsidRPr="002E2257">
        <w:rPr>
          <w:lang w:val="de-DE"/>
        </w:rPr>
        <w:t>“</w:t>
      </w:r>
      <w:r w:rsidRPr="002E2257">
        <w:rPr>
          <w:rFonts w:ascii="Arial" w:hAnsi="Arial"/>
          <w:sz w:val="20"/>
          <w:u w:val="single"/>
          <w:lang w:val="de-DE"/>
        </w:rPr>
        <w:t xml:space="preserve"> </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 xml:space="preserve">Ziel ist die Einrichtung und Verwaltung einer Datenbank für Pfirsich mittels der Errichtung einer EU-Sortensammlung für </w:t>
      </w:r>
      <w:proofErr w:type="spellStart"/>
      <w:r w:rsidRPr="002E2257">
        <w:rPr>
          <w:i/>
        </w:rPr>
        <w:t>Prunus</w:t>
      </w:r>
      <w:proofErr w:type="spellEnd"/>
      <w:r w:rsidRPr="002E2257">
        <w:rPr>
          <w:i/>
        </w:rPr>
        <w:t xml:space="preserve"> </w:t>
      </w:r>
      <w:proofErr w:type="spellStart"/>
      <w:r w:rsidRPr="002E2257">
        <w:rPr>
          <w:i/>
        </w:rPr>
        <w:t>persica</w:t>
      </w:r>
      <w:proofErr w:type="spellEnd"/>
      <w:r w:rsidRPr="002E2257">
        <w:t xml:space="preserve">, strukturiert in Sortengruppen unter Verwendung einer gemeinsamen Datenbank mit phänotypischen, visuellen und molekularen Beschreibungen. Das Projekt, an dem vier Projektpartner beteiligt waren (Frankreich, Italien, Spanien und Ungarn) wurde 2011 abgeschlossen. Die Projektpartner analysierten insgesamt 510 Pfirsichsorten in ihren Vergleichssammlungen (einschließlich 12, die allen gemeinsam sind), was ein unschätzbares Austausch-Instrument zur Erstellung besserer phänotypischer Beschreibungen von Pfirsichsorten und Strukturierung der Vergleichssammlungen gemäß dem genetischen Hintergrund der konstituierenden Sorten liefert. GEVES erstellte eine Datenbank für die Speicherung und Verwaltung all dieser Daten (GEMMA) und schlug vor, </w:t>
      </w:r>
      <w:proofErr w:type="spellStart"/>
      <w:r w:rsidRPr="002E2257">
        <w:t>daß</w:t>
      </w:r>
      <w:proofErr w:type="spellEnd"/>
      <w:r w:rsidRPr="002E2257">
        <w:t xml:space="preserve"> die vollständige Aktualisierung der Datenbank künftig von allen Projektpartnern über den GEMMA-Rahmen erfolgen sollte, um auf diese Weise über eine effizientere Auswahl von Vergleichssorten für die DUS-Prüfung von Pfirsich zu verfügen. </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Das CPVO schlug eine Reihe konkreter Folgemaßnahmen vor, die der Projektkoordinator mit den anderen Projektpartnern prüfen sollte, mit dem Ziel, die Verwaltung von Vergleichssammlungen in den vier beauftragten Prüfungsämtern und die Gesamteffizienz bei der DUS</w:t>
      </w:r>
      <w:r w:rsidRPr="002E2257">
        <w:noBreakHyphen/>
        <w:t>Prüfung von Pfirsich zu verbessern.</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Die Projektpartner haben die Vertragsvereinbarung mit GEVES, die den Beitrag und den Zugang jedes Partners zur GEMMA-Datenbank regelt, unterzeichnet.</w:t>
      </w:r>
    </w:p>
    <w:p w:rsidR="00DD2F2C" w:rsidRPr="002E2257" w:rsidRDefault="00DD2F2C" w:rsidP="00DD2F2C">
      <w:pPr>
        <w:rPr>
          <w:rFonts w:cs="Arial"/>
        </w:rPr>
      </w:pPr>
    </w:p>
    <w:p w:rsidR="00DD2F2C" w:rsidRPr="002E2257" w:rsidRDefault="00DD2F2C" w:rsidP="00DD2F2C">
      <w:pPr>
        <w:ind w:left="567"/>
        <w:rPr>
          <w:rFonts w:cs="Arial"/>
          <w:u w:val="single"/>
        </w:rPr>
      </w:pPr>
      <w:r w:rsidRPr="002E2257">
        <w:rPr>
          <w:u w:val="single"/>
        </w:rPr>
        <w:t>b.</w:t>
      </w:r>
      <w:r w:rsidRPr="002E2257">
        <w:tab/>
      </w:r>
      <w:r w:rsidRPr="002E2257">
        <w:rPr>
          <w:u w:val="single"/>
        </w:rPr>
        <w:t>„Entwicklung eines verbesserten COYU-Verfahrens“</w:t>
      </w:r>
    </w:p>
    <w:p w:rsidR="00DD2F2C" w:rsidRPr="002E2257" w:rsidRDefault="00DD2F2C" w:rsidP="00DD2F2C">
      <w:pPr>
        <w:rPr>
          <w:rFonts w:cs="Arial"/>
        </w:rPr>
      </w:pPr>
    </w:p>
    <w:p w:rsidR="00DD2F2C" w:rsidRPr="002E2257" w:rsidRDefault="00DD2F2C" w:rsidP="00DD2F2C">
      <w:pPr>
        <w:rPr>
          <w:rFonts w:cs="Arial"/>
        </w:rPr>
      </w:pPr>
      <w:r w:rsidRPr="002E2257">
        <w:t xml:space="preserve">Dieses Projekt wurde von </w:t>
      </w:r>
      <w:proofErr w:type="spellStart"/>
      <w:r w:rsidRPr="002E2257">
        <w:t>Biomathematics</w:t>
      </w:r>
      <w:proofErr w:type="spellEnd"/>
      <w:r w:rsidRPr="002E2257">
        <w:t xml:space="preserve"> und Statistik Scotland (</w:t>
      </w:r>
      <w:proofErr w:type="spellStart"/>
      <w:r w:rsidRPr="002E2257">
        <w:t>BioSS</w:t>
      </w:r>
      <w:proofErr w:type="spellEnd"/>
      <w:r w:rsidRPr="002E2257">
        <w:t xml:space="preserve">) in Zusammenarbeit mit der </w:t>
      </w:r>
      <w:proofErr w:type="spellStart"/>
      <w:r w:rsidRPr="002E2257">
        <w:t>Aarhus</w:t>
      </w:r>
      <w:proofErr w:type="spellEnd"/>
      <w:r w:rsidRPr="002E2257">
        <w:t xml:space="preserve"> Universität (Dänemark) koordiniert.</w:t>
      </w:r>
      <w:r w:rsidRPr="002E2257">
        <w:rPr>
          <w:color w:val="000000"/>
        </w:rPr>
        <w:t xml:space="preserve"> </w:t>
      </w:r>
    </w:p>
    <w:p w:rsidR="00DD2F2C" w:rsidRPr="002E2257" w:rsidRDefault="00DD2F2C" w:rsidP="00DD2F2C">
      <w:pPr>
        <w:autoSpaceDE w:val="0"/>
        <w:autoSpaceDN w:val="0"/>
        <w:adjustRightInd w:val="0"/>
        <w:rPr>
          <w:rFonts w:cs="Arial"/>
        </w:rPr>
      </w:pPr>
    </w:p>
    <w:p w:rsidR="00DD2F2C" w:rsidRPr="002E2257" w:rsidRDefault="00DD2F2C" w:rsidP="00DD2F2C">
      <w:pPr>
        <w:autoSpaceDE w:val="0"/>
        <w:autoSpaceDN w:val="0"/>
        <w:adjustRightInd w:val="0"/>
        <w:rPr>
          <w:rFonts w:cs="Arial"/>
        </w:rPr>
      </w:pPr>
      <w:r w:rsidRPr="002E2257">
        <w:t xml:space="preserve">Das Projekt entwickelte und testete ein auf natürlichen kubischen </w:t>
      </w:r>
      <w:proofErr w:type="spellStart"/>
      <w:r w:rsidRPr="002E2257">
        <w:t>Splines</w:t>
      </w:r>
      <w:proofErr w:type="spellEnd"/>
      <w:r w:rsidRPr="002E2257">
        <w:t xml:space="preserve"> basierendes alternatives Anpassungsverfahren für COYU. Dies wurde in einem von der Technischen Arbeitsgruppe für Automatisierung und Computerprogramme (TWC) der UPOV vorgelegten Papier beschrieben (TWC/31/15 Corr.) und auf der Tagung der TWC 2013 in Seoul vorgestellt. Die vorgeschlagene neue Methodik für COYU wurde anhand von Simulationen in mehreren Szenarien mit der derzeitigen verglichen. Dabei wurde festgestellt, </w:t>
      </w:r>
      <w:proofErr w:type="spellStart"/>
      <w:r w:rsidRPr="002E2257">
        <w:t>daß</w:t>
      </w:r>
      <w:proofErr w:type="spellEnd"/>
      <w:r w:rsidRPr="002E2257">
        <w:t xml:space="preserve"> die Verzerrung sehr viel geringer ist. Es ist davon auszugehen, </w:t>
      </w:r>
      <w:proofErr w:type="spellStart"/>
      <w:r w:rsidRPr="002E2257">
        <w:t>daß</w:t>
      </w:r>
      <w:proofErr w:type="spellEnd"/>
      <w:r w:rsidRPr="002E2257">
        <w:t xml:space="preserve"> die Ergebnisse die Verwendung typischerer Signifikanzlevel, wie etwa 1% oder 5%, als für die derzeitige Formel ermöglichen werden. 2014 wurde das Ergebnis des Projekts im Technischen </w:t>
      </w:r>
      <w:proofErr w:type="spellStart"/>
      <w:r w:rsidRPr="002E2257">
        <w:t>Ausschuß</w:t>
      </w:r>
      <w:proofErr w:type="spellEnd"/>
      <w:r w:rsidRPr="002E2257">
        <w:t xml:space="preserve"> der UPOV vorgestellt.</w:t>
      </w:r>
    </w:p>
    <w:p w:rsidR="00DD2F2C" w:rsidRPr="002E2257" w:rsidRDefault="00DD2F2C" w:rsidP="00DD2F2C">
      <w:pPr>
        <w:rPr>
          <w:rFonts w:cs="Arial"/>
        </w:rPr>
      </w:pPr>
    </w:p>
    <w:p w:rsidR="00DD2F2C" w:rsidRPr="002E2257" w:rsidRDefault="00DD2F2C" w:rsidP="00DD2F2C">
      <w:pPr>
        <w:keepNext/>
        <w:rPr>
          <w:rFonts w:eastAsia="Calibri" w:cs="Arial"/>
        </w:rPr>
      </w:pPr>
      <w:r w:rsidRPr="002E2257">
        <w:t xml:space="preserve">Als Folgemaßnahme werden Sachverständige aus dem Vereinigten Königreich eine Software in </w:t>
      </w:r>
      <w:proofErr w:type="spellStart"/>
      <w:r w:rsidRPr="002E2257">
        <w:t>Fortran</w:t>
      </w:r>
      <w:proofErr w:type="spellEnd"/>
      <w:r w:rsidRPr="002E2257">
        <w:t xml:space="preserve"> entwickeln, die in das weithin verwendete DUST-Paket integriert werden kann. Eine Demo-Version der DUST-Software wurde unter Verwendung des vorgeschlagenen COYU-Verfahrens auf der 32. Tagung der TWC im Jahr 2014 gezeigt. </w:t>
      </w:r>
    </w:p>
    <w:p w:rsidR="00DD2F2C" w:rsidRPr="002E2257" w:rsidRDefault="00DD2F2C" w:rsidP="00DD2F2C">
      <w:pPr>
        <w:keepNext/>
        <w:rPr>
          <w:rFonts w:eastAsia="Calibri" w:cs="Arial"/>
        </w:rPr>
      </w:pPr>
    </w:p>
    <w:p w:rsidR="00DD2F2C" w:rsidRPr="002E2257" w:rsidRDefault="00DD2F2C" w:rsidP="00DD2F2C">
      <w:pPr>
        <w:keepNext/>
        <w:rPr>
          <w:rFonts w:cs="Arial"/>
        </w:rPr>
      </w:pPr>
    </w:p>
    <w:p w:rsidR="00761602" w:rsidRPr="002E2257" w:rsidRDefault="00761602" w:rsidP="00761602">
      <w:pPr>
        <w:keepNext/>
        <w:rPr>
          <w:rFonts w:cs="Arial"/>
        </w:rPr>
      </w:pPr>
    </w:p>
    <w:p w:rsidR="00761602" w:rsidRPr="002E2257" w:rsidRDefault="00761602" w:rsidP="00761602">
      <w:pPr>
        <w:jc w:val="right"/>
      </w:pPr>
      <w:r w:rsidRPr="002E2257">
        <w:t>[</w:t>
      </w:r>
      <w:r w:rsidR="00816C95" w:rsidRPr="002E2257">
        <w:t>Anlage</w:t>
      </w:r>
      <w:r w:rsidRPr="002E2257">
        <w:t xml:space="preserve"> XXIII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13794">
          <w:headerReference w:type="default" r:id="rId39"/>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XXIII</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VIET</w:t>
      </w:r>
      <w:r w:rsidR="00761602" w:rsidRPr="002E2257">
        <w:t>NAM</w:t>
      </w:r>
    </w:p>
    <w:p w:rsidR="00761602" w:rsidRPr="002E2257" w:rsidRDefault="00761602" w:rsidP="00761602">
      <w:pPr>
        <w:jc w:val="left"/>
      </w:pPr>
    </w:p>
    <w:p w:rsidR="00761602" w:rsidRPr="002E2257" w:rsidRDefault="00761602" w:rsidP="00761602">
      <w:pPr>
        <w:jc w:val="left"/>
      </w:pPr>
    </w:p>
    <w:p w:rsidR="00CB016A" w:rsidRPr="002E2257" w:rsidRDefault="00CB016A" w:rsidP="00CB016A">
      <w:r w:rsidRPr="002E2257">
        <w:t>SORTENSCHUTZ</w:t>
      </w:r>
    </w:p>
    <w:p w:rsidR="00CB016A" w:rsidRPr="002E2257" w:rsidRDefault="00CB016A" w:rsidP="00CB016A"/>
    <w:p w:rsidR="00CB016A" w:rsidRPr="002E2257" w:rsidRDefault="00CB016A" w:rsidP="00CB016A">
      <w:pPr>
        <w:rPr>
          <w:u w:val="single"/>
        </w:rPr>
      </w:pPr>
      <w:r w:rsidRPr="002E2257">
        <w:rPr>
          <w:u w:val="single"/>
        </w:rPr>
        <w:t>Lage auf dem Gebiet der Verwaltung</w:t>
      </w:r>
    </w:p>
    <w:p w:rsidR="00CB016A" w:rsidRPr="002E2257" w:rsidRDefault="00CB016A" w:rsidP="00CB016A"/>
    <w:p w:rsidR="00CB016A" w:rsidRPr="002E2257" w:rsidRDefault="00CB016A" w:rsidP="00CB016A">
      <w:r w:rsidRPr="002E2257">
        <w:t>-</w:t>
      </w:r>
      <w:r w:rsidRPr="002E2257">
        <w:tab/>
        <w:t>Änderungen in der Verwaltungsstruktur</w:t>
      </w:r>
    </w:p>
    <w:p w:rsidR="00CB016A" w:rsidRPr="002E2257" w:rsidRDefault="00CB016A" w:rsidP="00CB016A"/>
    <w:p w:rsidR="00CB016A" w:rsidRPr="002E2257" w:rsidRDefault="00CB016A" w:rsidP="00CB016A">
      <w:pPr>
        <w:ind w:left="567"/>
      </w:pPr>
      <w:r w:rsidRPr="002E2257">
        <w:t xml:space="preserve">Dr. Pham Dong </w:t>
      </w:r>
      <w:proofErr w:type="spellStart"/>
      <w:r w:rsidRPr="002E2257">
        <w:t>Quang</w:t>
      </w:r>
      <w:proofErr w:type="spellEnd"/>
      <w:r w:rsidRPr="002E2257">
        <w:t xml:space="preserve"> ist nicht mehr Leiter des Sortenamtes von Vietnam.</w:t>
      </w:r>
    </w:p>
    <w:p w:rsidR="00CB016A" w:rsidRPr="002E2257" w:rsidRDefault="00CB016A" w:rsidP="00CB016A">
      <w:pPr>
        <w:ind w:left="567"/>
      </w:pPr>
      <w:r w:rsidRPr="002E2257">
        <w:t xml:space="preserve">Dr. Nguyen </w:t>
      </w:r>
      <w:proofErr w:type="spellStart"/>
      <w:r w:rsidRPr="002E2257">
        <w:t>Quoc</w:t>
      </w:r>
      <w:proofErr w:type="spellEnd"/>
      <w:r w:rsidRPr="002E2257">
        <w:t xml:space="preserve"> </w:t>
      </w:r>
      <w:proofErr w:type="spellStart"/>
      <w:r w:rsidRPr="002E2257">
        <w:t>Manh</w:t>
      </w:r>
      <w:proofErr w:type="spellEnd"/>
      <w:r w:rsidRPr="002E2257">
        <w:t xml:space="preserve"> (stellvertretender Leiter) übernahm anstelle von Dr. </w:t>
      </w:r>
      <w:proofErr w:type="spellStart"/>
      <w:r w:rsidRPr="002E2257">
        <w:t>Quang</w:t>
      </w:r>
      <w:proofErr w:type="spellEnd"/>
      <w:r w:rsidRPr="002E2257">
        <w:t xml:space="preserve"> die Leitung des Sortenschutzamtes von Vietnam (ab 1. Juni 2014).</w:t>
      </w:r>
    </w:p>
    <w:p w:rsidR="00CB016A" w:rsidRPr="002E2257" w:rsidRDefault="00CB016A" w:rsidP="00CB016A"/>
    <w:p w:rsidR="00CB016A" w:rsidRPr="002E2257" w:rsidRDefault="00CB016A" w:rsidP="00CB016A">
      <w:r w:rsidRPr="002E2257">
        <w:t>-</w:t>
      </w:r>
      <w:r w:rsidRPr="002E2257">
        <w:tab/>
        <w:t>Änderungen in den Verfahren und Systemen</w:t>
      </w:r>
    </w:p>
    <w:p w:rsidR="00CB016A" w:rsidRPr="002E2257" w:rsidRDefault="00CB016A" w:rsidP="00CB016A"/>
    <w:p w:rsidR="00CB016A" w:rsidRPr="002E2257" w:rsidRDefault="00CB016A" w:rsidP="00CB016A">
      <w:pPr>
        <w:ind w:left="567"/>
      </w:pPr>
      <w:r w:rsidRPr="002E2257">
        <w:t xml:space="preserve">Ab dem 1. August 2014 verwendet das Sortenschutzamt von Vietnam das Musterformblatt für die Online-Anmeldung von Züchterrechten.  </w:t>
      </w:r>
    </w:p>
    <w:p w:rsidR="00CB016A" w:rsidRPr="002E2257" w:rsidRDefault="00CB016A" w:rsidP="00CB016A">
      <w:r w:rsidRPr="002E2257">
        <w:tab/>
        <w:t>(</w:t>
      </w:r>
      <w:hyperlink r:id="rId40">
        <w:r w:rsidRPr="002E2257">
          <w:rPr>
            <w:rStyle w:val="Hyperlink"/>
          </w:rPr>
          <w:t>http://regpvpo.mard.gov.vn/Default.aspx</w:t>
        </w:r>
      </w:hyperlink>
      <w:r w:rsidRPr="002E2257">
        <w:t xml:space="preserve">) </w:t>
      </w:r>
    </w:p>
    <w:p w:rsidR="00CB016A" w:rsidRPr="002E2257" w:rsidRDefault="00CB016A" w:rsidP="00CB016A"/>
    <w:p w:rsidR="00CB016A" w:rsidRPr="002E2257" w:rsidRDefault="00CB016A" w:rsidP="00CB016A"/>
    <w:p w:rsidR="00CB016A" w:rsidRPr="002E2257" w:rsidRDefault="00CB016A" w:rsidP="00CB016A">
      <w:pPr>
        <w:rPr>
          <w:u w:val="single"/>
        </w:rPr>
      </w:pPr>
      <w:r w:rsidRPr="002E2257">
        <w:rPr>
          <w:u w:val="single"/>
        </w:rPr>
        <w:t>Lage auf dem Gebiet der Technik</w:t>
      </w:r>
    </w:p>
    <w:p w:rsidR="00CB016A" w:rsidRPr="002E2257" w:rsidRDefault="00CB016A" w:rsidP="00CB016A"/>
    <w:p w:rsidR="00CB016A" w:rsidRPr="002E2257" w:rsidRDefault="00CB016A" w:rsidP="00CB016A">
      <w:r w:rsidRPr="002E2257">
        <w:t>Vietnam stellte die Datenbank für Sortenschutz des Amtes für Sortenschutz und der DUS-Prüfungsstellen fertig.</w:t>
      </w:r>
    </w:p>
    <w:p w:rsidR="00CB016A" w:rsidRPr="002E2257" w:rsidRDefault="00CB016A" w:rsidP="00CB016A"/>
    <w:p w:rsidR="00CB016A" w:rsidRPr="002E2257" w:rsidRDefault="00CB016A" w:rsidP="00CB016A"/>
    <w:p w:rsidR="00CB016A" w:rsidRPr="002E2257" w:rsidRDefault="00CB016A" w:rsidP="00CB016A">
      <w:pPr>
        <w:rPr>
          <w:u w:val="single"/>
        </w:rPr>
      </w:pPr>
      <w:r w:rsidRPr="002E2257">
        <w:rPr>
          <w:u w:val="single"/>
        </w:rPr>
        <w:t>Tätigkeiten zur Förderung des Sortenschutzes</w:t>
      </w:r>
    </w:p>
    <w:p w:rsidR="00CB016A" w:rsidRPr="002E2257" w:rsidRDefault="00CB016A" w:rsidP="00CB016A"/>
    <w:p w:rsidR="00CB016A" w:rsidRPr="002E2257" w:rsidRDefault="00CB016A" w:rsidP="00CB016A">
      <w:r w:rsidRPr="002E2257">
        <w:t>Im Jahr 2012-2013 veranstaltete Vietnam weiterhin mit Unterstützung des JICA-Projekts und anderen Organisationen Vietnams Arbeitstagungen, Seminare und Gespräche über Sortenschutz für lokale Regierungsbedienstete, Unternehmen, Züchter, Institute, Universitäten und Saatgutzentren in den Provinzen.</w:t>
      </w:r>
    </w:p>
    <w:p w:rsidR="00CB016A" w:rsidRPr="002E2257" w:rsidRDefault="00CB016A" w:rsidP="00CB016A"/>
    <w:p w:rsidR="00CB016A" w:rsidRPr="002E2257" w:rsidRDefault="00CB016A" w:rsidP="00CB016A"/>
    <w:p w:rsidR="00CB016A" w:rsidRPr="002E2257" w:rsidRDefault="00CB016A" w:rsidP="00CB016A"/>
    <w:p w:rsidR="00761602" w:rsidRPr="002E2257" w:rsidRDefault="00761602" w:rsidP="00761602">
      <w:pPr>
        <w:jc w:val="right"/>
      </w:pPr>
      <w:r w:rsidRPr="002E2257">
        <w:t xml:space="preserve"> [</w:t>
      </w:r>
      <w:r w:rsidR="00816C95" w:rsidRPr="002E2257">
        <w:t>Anlage</w:t>
      </w:r>
      <w:r w:rsidRPr="002E2257">
        <w:t xml:space="preserve"> XXIV </w:t>
      </w:r>
      <w:r w:rsidR="00816C95" w:rsidRPr="002E2257">
        <w:t>folgt]</w:t>
      </w:r>
    </w:p>
    <w:p w:rsidR="00761602" w:rsidRPr="002E2257" w:rsidRDefault="00761602" w:rsidP="00761602">
      <w:pPr>
        <w:jc w:val="left"/>
      </w:pPr>
    </w:p>
    <w:p w:rsidR="00761602" w:rsidRPr="002E2257" w:rsidRDefault="00761602" w:rsidP="00761602">
      <w:pPr>
        <w:jc w:val="left"/>
        <w:sectPr w:rsidR="00761602" w:rsidRPr="002E2257" w:rsidSect="00906DDC">
          <w:headerReference w:type="default" r:id="rId41"/>
          <w:pgSz w:w="11907" w:h="16840" w:code="9"/>
          <w:pgMar w:top="510" w:right="1134" w:bottom="1134" w:left="1134" w:header="510" w:footer="680" w:gutter="0"/>
          <w:cols w:space="720"/>
          <w:titlePg/>
        </w:sectPr>
      </w:pPr>
    </w:p>
    <w:p w:rsidR="00761602" w:rsidRPr="002E2257" w:rsidRDefault="00761602" w:rsidP="00761602">
      <w:pPr>
        <w:jc w:val="center"/>
      </w:pPr>
      <w:r w:rsidRPr="002E2257">
        <w:t>C/48/17</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XXIV</w:t>
      </w:r>
    </w:p>
    <w:p w:rsidR="00761602" w:rsidRPr="002E2257" w:rsidRDefault="00761602" w:rsidP="00761602">
      <w:pPr>
        <w:jc w:val="center"/>
      </w:pPr>
    </w:p>
    <w:p w:rsidR="00761602" w:rsidRPr="002E2257" w:rsidRDefault="00761602" w:rsidP="00761602">
      <w:pPr>
        <w:jc w:val="center"/>
      </w:pPr>
    </w:p>
    <w:p w:rsidR="00761602" w:rsidRPr="002E2257" w:rsidRDefault="00710A68" w:rsidP="00761602">
      <w:pPr>
        <w:jc w:val="center"/>
      </w:pPr>
      <w:r w:rsidRPr="002E2257">
        <w:t>ÄGYPTEN</w:t>
      </w:r>
    </w:p>
    <w:p w:rsidR="00761602" w:rsidRPr="002E2257" w:rsidRDefault="00761602" w:rsidP="00761602">
      <w:pPr>
        <w:jc w:val="left"/>
      </w:pPr>
    </w:p>
    <w:p w:rsidR="00761602" w:rsidRPr="002E2257" w:rsidRDefault="00761602" w:rsidP="00761602">
      <w:pPr>
        <w:jc w:val="left"/>
      </w:pPr>
    </w:p>
    <w:p w:rsidR="00CB016A" w:rsidRPr="002E2257" w:rsidRDefault="00CB016A" w:rsidP="00CB016A">
      <w:r w:rsidRPr="002E2257">
        <w:t>SORTENSCHUTZ</w:t>
      </w:r>
    </w:p>
    <w:p w:rsidR="00CB016A" w:rsidRPr="002E2257" w:rsidRDefault="00CB016A" w:rsidP="00CB016A"/>
    <w:p w:rsidR="00CB016A" w:rsidRPr="002E2257" w:rsidRDefault="00CB016A" w:rsidP="00CB016A">
      <w:r w:rsidRPr="002E2257">
        <w:t>1.</w:t>
      </w:r>
      <w:r w:rsidRPr="002E2257">
        <w:tab/>
      </w:r>
      <w:r w:rsidRPr="002E2257">
        <w:rPr>
          <w:u w:val="single"/>
        </w:rPr>
        <w:t>Lage auf dem Gebiet der Gesetzgebung</w:t>
      </w:r>
    </w:p>
    <w:p w:rsidR="00CB016A" w:rsidRPr="002E2257" w:rsidRDefault="00CB016A" w:rsidP="00CB016A"/>
    <w:p w:rsidR="00CB016A" w:rsidRPr="002E2257" w:rsidRDefault="00CB016A" w:rsidP="00CB016A">
      <w:r w:rsidRPr="002E2257">
        <w:t>1.1</w:t>
      </w:r>
      <w:r w:rsidRPr="002E2257">
        <w:tab/>
        <w:t>Gesetzliche Änderungen</w:t>
      </w:r>
    </w:p>
    <w:p w:rsidR="00CB016A" w:rsidRPr="002E2257" w:rsidRDefault="00CB016A" w:rsidP="00CB016A"/>
    <w:p w:rsidR="00CB016A" w:rsidRPr="002E2257" w:rsidRDefault="00CB016A" w:rsidP="00CB016A">
      <w:pPr>
        <w:rPr>
          <w:rFonts w:cs="Arial"/>
        </w:rPr>
      </w:pPr>
      <w:r w:rsidRPr="002E2257">
        <w:t>Das Gesetz Nr. 82 von 2002 über den Schutz geistiger Eigentumsrechte (Gesetz von 2002) enthält Buch IV „Pflanzensorten“, wobei das Sortenschutzamt von Ägypten mit Hilfe des UPOV-Büros derzeit an vorgeschlagenen Änderungen arbeitet.</w:t>
      </w:r>
    </w:p>
    <w:p w:rsidR="00CB016A" w:rsidRPr="002E2257" w:rsidRDefault="00CB016A" w:rsidP="00CB016A"/>
    <w:p w:rsidR="00CB016A" w:rsidRPr="002E2257" w:rsidRDefault="00CB016A" w:rsidP="00CB016A">
      <w:r w:rsidRPr="002E2257">
        <w:t>1.2</w:t>
      </w:r>
      <w:r w:rsidRPr="002E2257">
        <w:tab/>
        <w:t>Ausweitung des Schutzes auf weitere Gattungen und Arten:</w:t>
      </w:r>
    </w:p>
    <w:p w:rsidR="00CB016A" w:rsidRPr="002E2257" w:rsidRDefault="00CB016A" w:rsidP="00CB016A"/>
    <w:p w:rsidR="00CB016A" w:rsidRPr="002E2257" w:rsidRDefault="00CB016A" w:rsidP="00CB016A">
      <w:r w:rsidRPr="002E2257">
        <w:t>Schutzfähige Gattungen und Arten:</w:t>
      </w:r>
    </w:p>
    <w:p w:rsidR="00CB016A" w:rsidRPr="002E2257" w:rsidRDefault="00CB016A" w:rsidP="00CB016A"/>
    <w:tbl>
      <w:tblPr>
        <w:tblStyle w:val="TableGrid"/>
        <w:tblW w:w="0" w:type="auto"/>
        <w:tblLook w:val="01E0" w:firstRow="1" w:lastRow="1" w:firstColumn="1" w:lastColumn="1" w:noHBand="0" w:noVBand="0"/>
      </w:tblPr>
      <w:tblGrid>
        <w:gridCol w:w="1137"/>
        <w:gridCol w:w="6435"/>
        <w:gridCol w:w="2181"/>
      </w:tblGrid>
      <w:tr w:rsidR="00CB016A" w:rsidRPr="002E2257" w:rsidTr="00CD0D9D">
        <w:tc>
          <w:tcPr>
            <w:tcW w:w="1049" w:type="dxa"/>
            <w:tcMar>
              <w:top w:w="28" w:type="dxa"/>
              <w:left w:w="57" w:type="dxa"/>
              <w:bottom w:w="28" w:type="dxa"/>
              <w:right w:w="57" w:type="dxa"/>
            </w:tcMar>
          </w:tcPr>
          <w:p w:rsidR="00CB016A" w:rsidRPr="002E2257" w:rsidRDefault="00CB016A" w:rsidP="00CD0D9D">
            <w:pPr>
              <w:jc w:val="center"/>
              <w:rPr>
                <w:rtl/>
              </w:rPr>
            </w:pPr>
            <w:r w:rsidRPr="002E2257">
              <w:t>Anmerkung</w:t>
            </w:r>
          </w:p>
        </w:tc>
        <w:tc>
          <w:tcPr>
            <w:tcW w:w="6520" w:type="dxa"/>
            <w:tcMar>
              <w:top w:w="28" w:type="dxa"/>
              <w:left w:w="57" w:type="dxa"/>
              <w:bottom w:w="28" w:type="dxa"/>
              <w:right w:w="57" w:type="dxa"/>
            </w:tcMar>
          </w:tcPr>
          <w:p w:rsidR="00CB016A" w:rsidRPr="002E2257" w:rsidRDefault="00CB016A" w:rsidP="00CD0D9D">
            <w:pPr>
              <w:jc w:val="center"/>
              <w:rPr>
                <w:rtl/>
              </w:rPr>
            </w:pPr>
            <w:r w:rsidRPr="002E2257">
              <w:t>Gattungen und Arten</w:t>
            </w:r>
          </w:p>
        </w:tc>
        <w:tc>
          <w:tcPr>
            <w:tcW w:w="2184" w:type="dxa"/>
            <w:tcMar>
              <w:top w:w="28" w:type="dxa"/>
              <w:left w:w="57" w:type="dxa"/>
              <w:bottom w:w="28" w:type="dxa"/>
              <w:right w:w="57" w:type="dxa"/>
            </w:tcMar>
          </w:tcPr>
          <w:p w:rsidR="00CB016A" w:rsidRPr="002E2257" w:rsidRDefault="00CB016A" w:rsidP="00CD0D9D">
            <w:pPr>
              <w:jc w:val="center"/>
              <w:rPr>
                <w:rtl/>
              </w:rPr>
            </w:pPr>
            <w:r w:rsidRPr="002E2257">
              <w:t>Ministerialverordnung Nummer und Jahr</w:t>
            </w:r>
          </w:p>
        </w:tc>
      </w:tr>
      <w:tr w:rsidR="00CB016A" w:rsidRPr="002E2257" w:rsidTr="00CD0D9D">
        <w:tc>
          <w:tcPr>
            <w:tcW w:w="1049" w:type="dxa"/>
            <w:tcMar>
              <w:top w:w="28" w:type="dxa"/>
              <w:left w:w="57" w:type="dxa"/>
              <w:bottom w:w="28" w:type="dxa"/>
              <w:right w:w="57" w:type="dxa"/>
            </w:tcMar>
          </w:tcPr>
          <w:p w:rsidR="00CB016A" w:rsidRPr="002E2257" w:rsidRDefault="00CB016A" w:rsidP="00CD0D9D">
            <w:pPr>
              <w:widowControl w:val="0"/>
              <w:autoSpaceDE w:val="0"/>
              <w:autoSpaceDN w:val="0"/>
              <w:adjustRightInd w:val="0"/>
              <w:jc w:val="center"/>
              <w:rPr>
                <w:rtl/>
              </w:rPr>
            </w:pPr>
            <w:r w:rsidRPr="002E2257">
              <w:t>Erfolgt</w:t>
            </w:r>
          </w:p>
        </w:tc>
        <w:tc>
          <w:tcPr>
            <w:tcW w:w="6520" w:type="dxa"/>
            <w:tcMar>
              <w:top w:w="28" w:type="dxa"/>
              <w:left w:w="57" w:type="dxa"/>
              <w:bottom w:w="28" w:type="dxa"/>
              <w:right w:w="57" w:type="dxa"/>
            </w:tcMar>
          </w:tcPr>
          <w:p w:rsidR="00CB016A" w:rsidRPr="002E2257" w:rsidRDefault="00CB016A" w:rsidP="00CD0D9D">
            <w:pPr>
              <w:jc w:val="left"/>
              <w:rPr>
                <w:rtl/>
              </w:rPr>
            </w:pPr>
            <w:r w:rsidRPr="002E2257">
              <w:t xml:space="preserve">Weizen, Gerste, Reis, Kichererbse, Linse, Bockshornklee, Lupine, Mais, dicke Bohne, </w:t>
            </w:r>
            <w:proofErr w:type="spellStart"/>
            <w:r w:rsidRPr="002E2257">
              <w:t>Mungbohne</w:t>
            </w:r>
            <w:proofErr w:type="spellEnd"/>
            <w:r w:rsidRPr="002E2257">
              <w:t xml:space="preserve">, Kidneybohne, Baumwolle, Lein, Zuckerhut/Herbstzichorie, </w:t>
            </w:r>
            <w:proofErr w:type="spellStart"/>
            <w:r w:rsidRPr="002E2257">
              <w:rPr>
                <w:i/>
              </w:rPr>
              <w:t>Agava</w:t>
            </w:r>
            <w:proofErr w:type="spellEnd"/>
            <w:r w:rsidRPr="002E2257">
              <w:rPr>
                <w:i/>
              </w:rPr>
              <w:t xml:space="preserve"> </w:t>
            </w:r>
            <w:proofErr w:type="spellStart"/>
            <w:r w:rsidRPr="002E2257">
              <w:rPr>
                <w:i/>
              </w:rPr>
              <w:t>sisalana</w:t>
            </w:r>
            <w:proofErr w:type="spellEnd"/>
            <w:r w:rsidRPr="002E2257">
              <w:t xml:space="preserve">, Sesam, </w:t>
            </w:r>
            <w:proofErr w:type="spellStart"/>
            <w:r w:rsidRPr="002E2257">
              <w:t>Erdnuß</w:t>
            </w:r>
            <w:proofErr w:type="spellEnd"/>
            <w:r w:rsidRPr="002E2257">
              <w:t xml:space="preserve">, Saflor, Sonnenblume, </w:t>
            </w:r>
            <w:proofErr w:type="spellStart"/>
            <w:r w:rsidRPr="002E2257">
              <w:t>Canola</w:t>
            </w:r>
            <w:proofErr w:type="spellEnd"/>
            <w:r w:rsidRPr="002E2257">
              <w:t xml:space="preserve">, Sojabohne, </w:t>
            </w:r>
            <w:proofErr w:type="spellStart"/>
            <w:r w:rsidRPr="002E2257">
              <w:t>Barssem</w:t>
            </w:r>
            <w:proofErr w:type="spellEnd"/>
            <w:r w:rsidRPr="002E2257">
              <w:t xml:space="preserve">, Alfalfa, Hirse, Mohrenhirse, Sudangras, </w:t>
            </w:r>
            <w:proofErr w:type="spellStart"/>
            <w:r w:rsidRPr="002E2257">
              <w:t>Kuherbse</w:t>
            </w:r>
            <w:proofErr w:type="spellEnd"/>
            <w:r w:rsidRPr="002E2257">
              <w:t xml:space="preserve">, Maniok, Faselbohne, Zuckerrohr, Zuckerrübe, Kartoffel, Judenmalve, Sellerie, Zwiebel, Knoblauch, Gurke, Süßkartoffel, Artischocke, Spargel, Tomate, Gartenkürbis/Zucchini, Erbse, Bohnen, Wasserbrotwurzel/Taro, </w:t>
            </w:r>
            <w:proofErr w:type="spellStart"/>
            <w:r w:rsidRPr="002E2257">
              <w:t>Okra</w:t>
            </w:r>
            <w:proofErr w:type="spellEnd"/>
            <w:r w:rsidRPr="002E2257">
              <w:t xml:space="preserve">, </w:t>
            </w:r>
            <w:proofErr w:type="spellStart"/>
            <w:r w:rsidRPr="002E2257">
              <w:t>Egy</w:t>
            </w:r>
            <w:proofErr w:type="spellEnd"/>
            <w:r w:rsidRPr="002E2257">
              <w:t>, Malve, Porree, Mangold, Koriander, Petersilie, Rettich, Runkelrübe, Kohl, Blumenkohl, Möhre, Herbst-/</w:t>
            </w:r>
            <w:proofErr w:type="spellStart"/>
            <w:r w:rsidRPr="002E2257">
              <w:t>Mairübe</w:t>
            </w:r>
            <w:proofErr w:type="spellEnd"/>
            <w:r w:rsidRPr="002E2257">
              <w:t xml:space="preserve">, Spinat, Aubergine, Paprika, Salat, Ackerbohne, Dill, Riesenkürbis, Gemüsemelone, Melone, Honigmelone, </w:t>
            </w:r>
            <w:proofErr w:type="spellStart"/>
            <w:r w:rsidRPr="002E2257">
              <w:t>Cantaloupe</w:t>
            </w:r>
            <w:proofErr w:type="spellEnd"/>
            <w:r w:rsidRPr="002E2257">
              <w:t xml:space="preserve">-Melone, Erdbeere, Hibiskus, Kamille, Geranie, </w:t>
            </w:r>
            <w:proofErr w:type="spellStart"/>
            <w:r w:rsidRPr="002E2257">
              <w:t>Guave</w:t>
            </w:r>
            <w:proofErr w:type="spellEnd"/>
            <w:r w:rsidRPr="002E2257">
              <w:t xml:space="preserve">, Banane, Weintrauben, Palmen, Granatapfel, Olivenbaum, Mango, Aprikose, Nektarine, Pflaume, Orange, </w:t>
            </w:r>
            <w:proofErr w:type="spellStart"/>
            <w:r w:rsidRPr="002E2257">
              <w:t>Tangerine</w:t>
            </w:r>
            <w:proofErr w:type="spellEnd"/>
            <w:r w:rsidRPr="002E2257">
              <w:t xml:space="preserve">, Zitrone, Mandarine, Grab </w:t>
            </w:r>
            <w:proofErr w:type="spellStart"/>
            <w:r w:rsidRPr="002E2257">
              <w:t>Frot</w:t>
            </w:r>
            <w:proofErr w:type="spellEnd"/>
            <w:r w:rsidRPr="002E2257">
              <w:t>, Bitterorange, Rose, Nelke</w:t>
            </w:r>
          </w:p>
        </w:tc>
        <w:tc>
          <w:tcPr>
            <w:tcW w:w="2184" w:type="dxa"/>
            <w:tcMar>
              <w:top w:w="28" w:type="dxa"/>
              <w:left w:w="57" w:type="dxa"/>
              <w:bottom w:w="28" w:type="dxa"/>
              <w:right w:w="57" w:type="dxa"/>
            </w:tcMar>
          </w:tcPr>
          <w:p w:rsidR="00CB016A" w:rsidRPr="002E2257" w:rsidRDefault="00CB016A" w:rsidP="00CD0D9D">
            <w:pPr>
              <w:jc w:val="left"/>
              <w:rPr>
                <w:rtl/>
              </w:rPr>
            </w:pPr>
            <w:r w:rsidRPr="002E2257">
              <w:t>Nr. 807 Jahr 2005</w:t>
            </w:r>
          </w:p>
        </w:tc>
      </w:tr>
      <w:tr w:rsidR="00CB016A" w:rsidRPr="002E2257" w:rsidTr="00CD0D9D">
        <w:tc>
          <w:tcPr>
            <w:tcW w:w="1049" w:type="dxa"/>
            <w:tcMar>
              <w:top w:w="28" w:type="dxa"/>
              <w:left w:w="57" w:type="dxa"/>
              <w:bottom w:w="28" w:type="dxa"/>
              <w:right w:w="57" w:type="dxa"/>
            </w:tcMar>
          </w:tcPr>
          <w:p w:rsidR="00CB016A" w:rsidRPr="002E2257" w:rsidRDefault="00CB016A" w:rsidP="00CD0D9D">
            <w:pPr>
              <w:widowControl w:val="0"/>
              <w:autoSpaceDE w:val="0"/>
              <w:autoSpaceDN w:val="0"/>
              <w:adjustRightInd w:val="0"/>
              <w:jc w:val="center"/>
            </w:pPr>
            <w:r w:rsidRPr="002E2257">
              <w:t>Erfolgt</w:t>
            </w:r>
          </w:p>
        </w:tc>
        <w:tc>
          <w:tcPr>
            <w:tcW w:w="6520" w:type="dxa"/>
            <w:tcMar>
              <w:top w:w="28" w:type="dxa"/>
              <w:left w:w="57" w:type="dxa"/>
              <w:bottom w:w="28" w:type="dxa"/>
              <w:right w:w="57" w:type="dxa"/>
            </w:tcMar>
          </w:tcPr>
          <w:p w:rsidR="00CB016A" w:rsidRPr="002E2257" w:rsidRDefault="00CB016A" w:rsidP="00CD0D9D">
            <w:pPr>
              <w:jc w:val="left"/>
              <w:rPr>
                <w:rtl/>
              </w:rPr>
            </w:pPr>
            <w:r w:rsidRPr="002E2257">
              <w:t xml:space="preserve">Avocado , Apfel </w:t>
            </w:r>
          </w:p>
        </w:tc>
        <w:tc>
          <w:tcPr>
            <w:tcW w:w="2184" w:type="dxa"/>
            <w:tcMar>
              <w:top w:w="28" w:type="dxa"/>
              <w:left w:w="57" w:type="dxa"/>
              <w:bottom w:w="28" w:type="dxa"/>
              <w:right w:w="57" w:type="dxa"/>
            </w:tcMar>
          </w:tcPr>
          <w:p w:rsidR="00CB016A" w:rsidRPr="002E2257" w:rsidRDefault="00CB016A" w:rsidP="00CD0D9D">
            <w:pPr>
              <w:jc w:val="left"/>
            </w:pPr>
            <w:r w:rsidRPr="002E2257">
              <w:t>Nr. 463 Jahr 2009</w:t>
            </w:r>
          </w:p>
        </w:tc>
      </w:tr>
      <w:tr w:rsidR="00CB016A" w:rsidRPr="002E2257" w:rsidTr="00CD0D9D">
        <w:tc>
          <w:tcPr>
            <w:tcW w:w="1049" w:type="dxa"/>
            <w:tcMar>
              <w:top w:w="28" w:type="dxa"/>
              <w:left w:w="57" w:type="dxa"/>
              <w:bottom w:w="28" w:type="dxa"/>
              <w:right w:w="57" w:type="dxa"/>
            </w:tcMar>
          </w:tcPr>
          <w:p w:rsidR="00CB016A" w:rsidRPr="002E2257" w:rsidRDefault="00CB016A" w:rsidP="00CD0D9D">
            <w:pPr>
              <w:widowControl w:val="0"/>
              <w:autoSpaceDE w:val="0"/>
              <w:autoSpaceDN w:val="0"/>
              <w:adjustRightInd w:val="0"/>
              <w:jc w:val="center"/>
            </w:pPr>
            <w:r w:rsidRPr="002E2257">
              <w:t>Erfolgt</w:t>
            </w:r>
          </w:p>
        </w:tc>
        <w:tc>
          <w:tcPr>
            <w:tcW w:w="6520" w:type="dxa"/>
            <w:tcMar>
              <w:top w:w="28" w:type="dxa"/>
              <w:left w:w="57" w:type="dxa"/>
              <w:bottom w:w="28" w:type="dxa"/>
              <w:right w:w="57" w:type="dxa"/>
            </w:tcMar>
          </w:tcPr>
          <w:p w:rsidR="00CB016A" w:rsidRPr="002E2257" w:rsidRDefault="00CB016A" w:rsidP="00CD0D9D">
            <w:pPr>
              <w:jc w:val="left"/>
              <w:rPr>
                <w:rtl/>
              </w:rPr>
            </w:pPr>
            <w:proofErr w:type="spellStart"/>
            <w:r w:rsidRPr="002E2257">
              <w:t>Rubus</w:t>
            </w:r>
            <w:proofErr w:type="spellEnd"/>
          </w:p>
        </w:tc>
        <w:tc>
          <w:tcPr>
            <w:tcW w:w="2184" w:type="dxa"/>
            <w:tcMar>
              <w:top w:w="28" w:type="dxa"/>
              <w:left w:w="57" w:type="dxa"/>
              <w:bottom w:w="28" w:type="dxa"/>
              <w:right w:w="57" w:type="dxa"/>
            </w:tcMar>
          </w:tcPr>
          <w:p w:rsidR="00CB016A" w:rsidRPr="002E2257" w:rsidRDefault="00CB016A" w:rsidP="00CD0D9D">
            <w:pPr>
              <w:jc w:val="left"/>
            </w:pPr>
            <w:r w:rsidRPr="002E2257">
              <w:t>Nr. 807 Jahr 2011</w:t>
            </w:r>
          </w:p>
        </w:tc>
      </w:tr>
      <w:tr w:rsidR="00CB016A" w:rsidRPr="002E2257" w:rsidTr="00CD0D9D">
        <w:tc>
          <w:tcPr>
            <w:tcW w:w="1049" w:type="dxa"/>
            <w:tcMar>
              <w:top w:w="28" w:type="dxa"/>
              <w:left w:w="57" w:type="dxa"/>
              <w:bottom w:w="28" w:type="dxa"/>
              <w:right w:w="57" w:type="dxa"/>
            </w:tcMar>
          </w:tcPr>
          <w:p w:rsidR="00CB016A" w:rsidRPr="002E2257" w:rsidRDefault="00CB016A" w:rsidP="00CD0D9D">
            <w:pPr>
              <w:widowControl w:val="0"/>
              <w:autoSpaceDE w:val="0"/>
              <w:autoSpaceDN w:val="0"/>
              <w:adjustRightInd w:val="0"/>
              <w:jc w:val="center"/>
            </w:pPr>
            <w:r w:rsidRPr="002E2257">
              <w:t>Erfolgt</w:t>
            </w:r>
          </w:p>
        </w:tc>
        <w:tc>
          <w:tcPr>
            <w:tcW w:w="6520" w:type="dxa"/>
            <w:tcMar>
              <w:top w:w="28" w:type="dxa"/>
              <w:left w:w="57" w:type="dxa"/>
              <w:bottom w:w="28" w:type="dxa"/>
              <w:right w:w="57" w:type="dxa"/>
            </w:tcMar>
          </w:tcPr>
          <w:p w:rsidR="00CB016A" w:rsidRPr="002E2257" w:rsidRDefault="00CB016A" w:rsidP="00CD0D9D">
            <w:pPr>
              <w:jc w:val="left"/>
              <w:rPr>
                <w:rtl/>
              </w:rPr>
            </w:pPr>
            <w:r w:rsidRPr="002E2257">
              <w:t>Strahlengriffel</w:t>
            </w:r>
          </w:p>
        </w:tc>
        <w:tc>
          <w:tcPr>
            <w:tcW w:w="2184" w:type="dxa"/>
            <w:tcMar>
              <w:top w:w="28" w:type="dxa"/>
              <w:left w:w="57" w:type="dxa"/>
              <w:bottom w:w="28" w:type="dxa"/>
              <w:right w:w="57" w:type="dxa"/>
            </w:tcMar>
          </w:tcPr>
          <w:p w:rsidR="00CB016A" w:rsidRPr="002E2257" w:rsidRDefault="00CB016A" w:rsidP="00CD0D9D">
            <w:pPr>
              <w:jc w:val="left"/>
            </w:pPr>
            <w:r w:rsidRPr="002E2257">
              <w:t>Nr. 737 Jahr 2012</w:t>
            </w:r>
          </w:p>
        </w:tc>
      </w:tr>
      <w:tr w:rsidR="00CB016A" w:rsidRPr="002E2257" w:rsidTr="00CD0D9D">
        <w:tc>
          <w:tcPr>
            <w:tcW w:w="1049" w:type="dxa"/>
            <w:tcMar>
              <w:top w:w="28" w:type="dxa"/>
              <w:left w:w="57" w:type="dxa"/>
              <w:bottom w:w="28" w:type="dxa"/>
              <w:right w:w="57" w:type="dxa"/>
            </w:tcMar>
          </w:tcPr>
          <w:p w:rsidR="00CB016A" w:rsidRPr="002E2257" w:rsidRDefault="00CB016A" w:rsidP="00CD0D9D">
            <w:pPr>
              <w:widowControl w:val="0"/>
              <w:autoSpaceDE w:val="0"/>
              <w:autoSpaceDN w:val="0"/>
              <w:adjustRightInd w:val="0"/>
              <w:jc w:val="center"/>
            </w:pPr>
            <w:r w:rsidRPr="002E2257">
              <w:t>Geplant</w:t>
            </w:r>
          </w:p>
        </w:tc>
        <w:tc>
          <w:tcPr>
            <w:tcW w:w="6520" w:type="dxa"/>
            <w:tcMar>
              <w:top w:w="28" w:type="dxa"/>
              <w:left w:w="57" w:type="dxa"/>
              <w:bottom w:w="28" w:type="dxa"/>
              <w:right w:w="57" w:type="dxa"/>
            </w:tcMar>
          </w:tcPr>
          <w:p w:rsidR="00CB016A" w:rsidRPr="002E2257" w:rsidRDefault="00CB016A" w:rsidP="00CD0D9D">
            <w:pPr>
              <w:jc w:val="left"/>
            </w:pPr>
            <w:r w:rsidRPr="002E2257">
              <w:t xml:space="preserve">Das Gesetz ist auf die vom Minister bezeichneten Pflanzengattungen und -arten und, nach Ablauf von zehn Jahren vom Tag des Inkrafttretens der Gesetzesänderung an, auf alle Pflanzengattungen und </w:t>
            </w:r>
            <w:r w:rsidRPr="002E2257">
              <w:noBreakHyphen/>
              <w:t xml:space="preserve">arten anwendbar.   </w:t>
            </w:r>
          </w:p>
        </w:tc>
        <w:tc>
          <w:tcPr>
            <w:tcW w:w="2184" w:type="dxa"/>
            <w:tcMar>
              <w:top w:w="28" w:type="dxa"/>
              <w:left w:w="57" w:type="dxa"/>
              <w:bottom w:w="28" w:type="dxa"/>
              <w:right w:w="57" w:type="dxa"/>
            </w:tcMar>
          </w:tcPr>
          <w:p w:rsidR="00CB016A" w:rsidRPr="002E2257" w:rsidRDefault="00CB016A" w:rsidP="00CD0D9D">
            <w:pPr>
              <w:jc w:val="left"/>
            </w:pPr>
            <w:r w:rsidRPr="002E2257">
              <w:t>Für das Jahr 2014 vorgesehen</w:t>
            </w:r>
          </w:p>
        </w:tc>
      </w:tr>
    </w:tbl>
    <w:p w:rsidR="00CB016A" w:rsidRPr="002E2257" w:rsidRDefault="00CB016A" w:rsidP="00CB016A"/>
    <w:p w:rsidR="00CB016A" w:rsidRPr="002E2257" w:rsidRDefault="00CB016A" w:rsidP="00CB016A"/>
    <w:p w:rsidR="00CB016A" w:rsidRPr="002E2257" w:rsidRDefault="00CB016A" w:rsidP="00CB016A">
      <w:r w:rsidRPr="002E2257">
        <w:t>2.</w:t>
      </w:r>
      <w:r w:rsidRPr="002E2257">
        <w:tab/>
      </w:r>
      <w:r w:rsidRPr="002E2257">
        <w:rPr>
          <w:u w:val="single"/>
        </w:rPr>
        <w:t>Zusammenarbeit bei der Prüfung</w:t>
      </w:r>
    </w:p>
    <w:p w:rsidR="00CB016A" w:rsidRPr="002E2257" w:rsidRDefault="00CB016A" w:rsidP="00CB016A"/>
    <w:p w:rsidR="00CB016A" w:rsidRPr="002E2257" w:rsidRDefault="00CB016A" w:rsidP="00CB016A">
      <w:r w:rsidRPr="002E2257">
        <w:t xml:space="preserve">Das Sortenschutzamt in Ägypten erhält Ergebnisse vom CPVO, aus Spanien und Südafrika bezüglich neuer geschützter Sorten. </w:t>
      </w:r>
    </w:p>
    <w:p w:rsidR="00CB016A" w:rsidRPr="002E2257" w:rsidRDefault="00CB016A" w:rsidP="00CB016A"/>
    <w:p w:rsidR="00CB016A" w:rsidRPr="002E2257" w:rsidRDefault="00CB016A" w:rsidP="00CB016A"/>
    <w:p w:rsidR="00CB016A" w:rsidRPr="002E2257" w:rsidRDefault="00CB016A" w:rsidP="00CB016A">
      <w:r w:rsidRPr="002E2257">
        <w:t>3.</w:t>
      </w:r>
      <w:r w:rsidRPr="002E2257">
        <w:tab/>
      </w:r>
      <w:r w:rsidRPr="002E2257">
        <w:rPr>
          <w:u w:val="single"/>
        </w:rPr>
        <w:t>Lage auf dem Gebiet der Verwaltung</w:t>
      </w:r>
    </w:p>
    <w:p w:rsidR="00CB016A" w:rsidRPr="002E2257" w:rsidRDefault="00CB016A" w:rsidP="00CB016A"/>
    <w:p w:rsidR="00CB016A" w:rsidRPr="002E2257" w:rsidRDefault="00CB016A" w:rsidP="00CB016A">
      <w:r w:rsidRPr="002E2257">
        <w:t>Keine Änderungen.</w:t>
      </w:r>
    </w:p>
    <w:p w:rsidR="00CB016A" w:rsidRPr="002E2257" w:rsidRDefault="00CB016A" w:rsidP="00CB016A"/>
    <w:p w:rsidR="00CB016A" w:rsidRPr="002E2257" w:rsidRDefault="00CB016A" w:rsidP="00CB016A"/>
    <w:p w:rsidR="00CB016A" w:rsidRPr="002E2257" w:rsidRDefault="00CB016A" w:rsidP="00CB016A">
      <w:r w:rsidRPr="002E2257">
        <w:t>4.</w:t>
      </w:r>
      <w:r w:rsidRPr="002E2257">
        <w:tab/>
      </w:r>
      <w:r w:rsidRPr="002E2257">
        <w:rPr>
          <w:u w:val="single"/>
        </w:rPr>
        <w:t>Lage auf dem Gebiet der Technik</w:t>
      </w:r>
    </w:p>
    <w:p w:rsidR="00CB016A" w:rsidRPr="002E2257" w:rsidRDefault="00CB016A" w:rsidP="00CB016A"/>
    <w:p w:rsidR="00CB016A" w:rsidRPr="002E2257" w:rsidRDefault="00CB016A" w:rsidP="00CB016A">
      <w:r w:rsidRPr="002E2257">
        <w:t xml:space="preserve">Die Zentralverwaltung für Saatgutprüfung und -zertifizierung (CASC) ist für die </w:t>
      </w:r>
      <w:bookmarkStart w:id="7" w:name="OLE_LINK1"/>
      <w:bookmarkStart w:id="8" w:name="OLE_LINK2"/>
      <w:r w:rsidRPr="002E2257">
        <w:t>Durchführung</w:t>
      </w:r>
      <w:bookmarkEnd w:id="7"/>
      <w:bookmarkEnd w:id="8"/>
      <w:r w:rsidRPr="002E2257">
        <w:t xml:space="preserve"> von DUS-Prüfungen für Arten nach den UPOV-Prüfungsrichtlinien zuständig.</w:t>
      </w:r>
    </w:p>
    <w:p w:rsidR="00CB016A" w:rsidRPr="002E2257" w:rsidRDefault="00CB016A" w:rsidP="00CB016A"/>
    <w:p w:rsidR="00CB016A" w:rsidRPr="002E2257" w:rsidRDefault="00CB016A" w:rsidP="00CB016A">
      <w:pPr>
        <w:keepNext/>
      </w:pPr>
      <w:r w:rsidRPr="002E2257">
        <w:t xml:space="preserve">5. </w:t>
      </w:r>
      <w:r w:rsidRPr="002E2257">
        <w:tab/>
      </w:r>
      <w:r w:rsidRPr="002E2257">
        <w:rPr>
          <w:u w:val="single"/>
        </w:rPr>
        <w:t>Tätigkeiten zur Förderung des Sortenschutzes</w:t>
      </w:r>
    </w:p>
    <w:p w:rsidR="00CB016A" w:rsidRPr="002E2257" w:rsidRDefault="00CB016A" w:rsidP="00CB016A">
      <w:pPr>
        <w:keepNext/>
      </w:pPr>
    </w:p>
    <w:tbl>
      <w:tblPr>
        <w:tblStyle w:val="TableGrid"/>
        <w:tblW w:w="9866" w:type="dxa"/>
        <w:tblInd w:w="-85" w:type="dxa"/>
        <w:tblLayout w:type="fixed"/>
        <w:tblCellMar>
          <w:top w:w="28" w:type="dxa"/>
          <w:left w:w="57" w:type="dxa"/>
          <w:bottom w:w="28" w:type="dxa"/>
          <w:right w:w="57" w:type="dxa"/>
        </w:tblCellMar>
        <w:tblLook w:val="01E0" w:firstRow="1" w:lastRow="1" w:firstColumn="1" w:lastColumn="1" w:noHBand="0" w:noVBand="0"/>
      </w:tblPr>
      <w:tblGrid>
        <w:gridCol w:w="1418"/>
        <w:gridCol w:w="1115"/>
        <w:gridCol w:w="982"/>
        <w:gridCol w:w="1589"/>
        <w:gridCol w:w="2352"/>
        <w:gridCol w:w="2410"/>
      </w:tblGrid>
      <w:tr w:rsidR="00CB016A" w:rsidRPr="002E2257" w:rsidTr="00CD0D9D">
        <w:tc>
          <w:tcPr>
            <w:tcW w:w="1418" w:type="dxa"/>
          </w:tcPr>
          <w:p w:rsidR="00CB016A" w:rsidRPr="002E2257" w:rsidRDefault="00CB016A" w:rsidP="00CD0D9D">
            <w:pPr>
              <w:jc w:val="left"/>
            </w:pPr>
            <w:r w:rsidRPr="002E2257">
              <w:t>Art der Tätigkeit</w:t>
            </w:r>
          </w:p>
        </w:tc>
        <w:tc>
          <w:tcPr>
            <w:tcW w:w="1115" w:type="dxa"/>
          </w:tcPr>
          <w:p w:rsidR="00CB016A" w:rsidRPr="002E2257" w:rsidRDefault="00CB016A" w:rsidP="00CD0D9D">
            <w:pPr>
              <w:jc w:val="left"/>
            </w:pPr>
            <w:r w:rsidRPr="002E2257">
              <w:t>Datum</w:t>
            </w:r>
          </w:p>
        </w:tc>
        <w:tc>
          <w:tcPr>
            <w:tcW w:w="982" w:type="dxa"/>
          </w:tcPr>
          <w:p w:rsidR="00CB016A" w:rsidRPr="002E2257" w:rsidRDefault="00CB016A" w:rsidP="00CD0D9D">
            <w:pPr>
              <w:jc w:val="left"/>
            </w:pPr>
            <w:r w:rsidRPr="002E2257">
              <w:t>Ort</w:t>
            </w:r>
          </w:p>
        </w:tc>
        <w:tc>
          <w:tcPr>
            <w:tcW w:w="1589" w:type="dxa"/>
          </w:tcPr>
          <w:p w:rsidR="00CB016A" w:rsidRPr="002E2257" w:rsidRDefault="00CB016A" w:rsidP="00CD0D9D">
            <w:pPr>
              <w:jc w:val="left"/>
            </w:pPr>
            <w:r w:rsidRPr="002E2257">
              <w:t>Organisator(en)</w:t>
            </w:r>
          </w:p>
        </w:tc>
        <w:tc>
          <w:tcPr>
            <w:tcW w:w="2352" w:type="dxa"/>
          </w:tcPr>
          <w:p w:rsidR="00CB016A" w:rsidRPr="002E2257" w:rsidRDefault="00CB016A" w:rsidP="00CD0D9D">
            <w:pPr>
              <w:jc w:val="left"/>
            </w:pPr>
            <w:r w:rsidRPr="002E2257">
              <w:t>Zweck der Tätigkeit</w:t>
            </w:r>
          </w:p>
        </w:tc>
        <w:tc>
          <w:tcPr>
            <w:tcW w:w="2410" w:type="dxa"/>
          </w:tcPr>
          <w:p w:rsidR="00CB016A" w:rsidRPr="002E2257" w:rsidRDefault="00CB016A" w:rsidP="00CD0D9D">
            <w:pPr>
              <w:jc w:val="left"/>
            </w:pPr>
            <w:r w:rsidRPr="002E2257">
              <w:t xml:space="preserve">Teilnehmende Staaten/ Organisationen (Zahl der Teilnehmer pro Staat/Organisation) </w:t>
            </w:r>
          </w:p>
        </w:tc>
      </w:tr>
      <w:tr w:rsidR="00CB016A" w:rsidRPr="002E2257" w:rsidTr="00CD0D9D">
        <w:tc>
          <w:tcPr>
            <w:tcW w:w="1418" w:type="dxa"/>
          </w:tcPr>
          <w:p w:rsidR="00CB016A" w:rsidRPr="002E2257" w:rsidRDefault="00CB016A" w:rsidP="00CD0D9D">
            <w:pPr>
              <w:jc w:val="left"/>
            </w:pPr>
            <w:r w:rsidRPr="002E2257">
              <w:t>Workshop „Verbesse-</w:t>
            </w:r>
            <w:proofErr w:type="spellStart"/>
            <w:r w:rsidRPr="002E2257">
              <w:t>rung</w:t>
            </w:r>
            <w:proofErr w:type="spellEnd"/>
            <w:r w:rsidRPr="002E2257">
              <w:t xml:space="preserve"> der Saatgut-industrie in Ägypten“</w:t>
            </w:r>
          </w:p>
        </w:tc>
        <w:tc>
          <w:tcPr>
            <w:tcW w:w="1115" w:type="dxa"/>
          </w:tcPr>
          <w:p w:rsidR="00CB016A" w:rsidRPr="002E2257" w:rsidRDefault="00CB016A" w:rsidP="00CD0D9D">
            <w:pPr>
              <w:jc w:val="left"/>
            </w:pPr>
            <w:r w:rsidRPr="002E2257">
              <w:t>01.10.2013</w:t>
            </w:r>
          </w:p>
        </w:tc>
        <w:tc>
          <w:tcPr>
            <w:tcW w:w="982" w:type="dxa"/>
          </w:tcPr>
          <w:p w:rsidR="00CB016A" w:rsidRPr="002E2257" w:rsidRDefault="00CB016A" w:rsidP="00CD0D9D">
            <w:pPr>
              <w:jc w:val="left"/>
            </w:pPr>
            <w:r w:rsidRPr="002E2257">
              <w:t>Kairo</w:t>
            </w:r>
          </w:p>
        </w:tc>
        <w:tc>
          <w:tcPr>
            <w:tcW w:w="1589" w:type="dxa"/>
          </w:tcPr>
          <w:p w:rsidR="00CB016A" w:rsidRPr="002E2257" w:rsidRDefault="00CB016A" w:rsidP="00CD0D9D">
            <w:pPr>
              <w:jc w:val="left"/>
            </w:pPr>
            <w:r w:rsidRPr="002E2257">
              <w:t>Rat für Saatgut</w:t>
            </w:r>
          </w:p>
        </w:tc>
        <w:tc>
          <w:tcPr>
            <w:tcW w:w="2352" w:type="dxa"/>
          </w:tcPr>
          <w:p w:rsidR="00CB016A" w:rsidRPr="002E2257" w:rsidRDefault="00CB016A" w:rsidP="00CD0D9D">
            <w:pPr>
              <w:jc w:val="left"/>
            </w:pPr>
            <w:r w:rsidRPr="002E2257">
              <w:t>Bedeutung des Sortenschutzes.</w:t>
            </w:r>
          </w:p>
          <w:p w:rsidR="00CB016A" w:rsidRPr="002E2257" w:rsidRDefault="00CB016A" w:rsidP="00CD0D9D">
            <w:pPr>
              <w:jc w:val="left"/>
            </w:pPr>
            <w:r w:rsidRPr="002E2257">
              <w:t>Zur Verbesserung der Saatgutindustrie sollte Ägypten Mitglied der UPOV sein.</w:t>
            </w:r>
          </w:p>
          <w:p w:rsidR="00CB016A" w:rsidRPr="002E2257" w:rsidRDefault="00CB016A" w:rsidP="00CD0D9D">
            <w:pPr>
              <w:jc w:val="left"/>
            </w:pPr>
            <w:r w:rsidRPr="002E2257">
              <w:t xml:space="preserve">Verbesserung des Saatguteintragungs- </w:t>
            </w:r>
            <w:proofErr w:type="spellStart"/>
            <w:r w:rsidRPr="002E2257">
              <w:t>systems</w:t>
            </w:r>
            <w:proofErr w:type="spellEnd"/>
            <w:r w:rsidRPr="002E2257">
              <w:t>.</w:t>
            </w:r>
          </w:p>
          <w:p w:rsidR="00CB016A" w:rsidRPr="002E2257" w:rsidRDefault="00CB016A" w:rsidP="00CD0D9D">
            <w:pPr>
              <w:jc w:val="left"/>
            </w:pPr>
          </w:p>
        </w:tc>
        <w:tc>
          <w:tcPr>
            <w:tcW w:w="2410" w:type="dxa"/>
          </w:tcPr>
          <w:p w:rsidR="00CB016A" w:rsidRPr="002E2257" w:rsidRDefault="00CB016A" w:rsidP="00CD0D9D">
            <w:pPr>
              <w:jc w:val="left"/>
            </w:pPr>
            <w:r w:rsidRPr="002E2257">
              <w:t>5 landwirtschaftliche Sektoren der Regierung.</w:t>
            </w:r>
          </w:p>
          <w:p w:rsidR="00CB016A" w:rsidRPr="002E2257" w:rsidRDefault="00CB016A" w:rsidP="00CD0D9D">
            <w:pPr>
              <w:jc w:val="left"/>
            </w:pPr>
            <w:r w:rsidRPr="002E2257">
              <w:t>4 landwirtschaftliche Forschungsinstitute.</w:t>
            </w:r>
          </w:p>
          <w:p w:rsidR="00CB016A" w:rsidRPr="002E2257" w:rsidRDefault="00CB016A" w:rsidP="00CD0D9D">
            <w:pPr>
              <w:jc w:val="left"/>
            </w:pPr>
            <w:r w:rsidRPr="002E2257">
              <w:t>23 private Saatgutunternehmen.</w:t>
            </w:r>
          </w:p>
          <w:p w:rsidR="00CB016A" w:rsidRPr="002E2257" w:rsidRDefault="00CB016A" w:rsidP="00CD0D9D">
            <w:pPr>
              <w:jc w:val="left"/>
            </w:pPr>
            <w:r w:rsidRPr="002E2257">
              <w:t>2 Saatgutverbände.</w:t>
            </w:r>
          </w:p>
          <w:p w:rsidR="00CB016A" w:rsidRPr="002E2257" w:rsidRDefault="00CB016A" w:rsidP="00CD0D9D">
            <w:pPr>
              <w:jc w:val="left"/>
            </w:pPr>
            <w:r w:rsidRPr="002E2257">
              <w:t>Sonstige.</w:t>
            </w:r>
          </w:p>
          <w:p w:rsidR="00CB016A" w:rsidRPr="002E2257" w:rsidRDefault="00CB016A" w:rsidP="00CD0D9D">
            <w:pPr>
              <w:jc w:val="left"/>
            </w:pPr>
            <w:r w:rsidRPr="002E2257">
              <w:t>------------</w:t>
            </w:r>
          </w:p>
          <w:p w:rsidR="00CB016A" w:rsidRPr="002E2257" w:rsidRDefault="00CB016A" w:rsidP="00CD0D9D">
            <w:pPr>
              <w:jc w:val="left"/>
            </w:pPr>
            <w:r w:rsidRPr="002E2257">
              <w:t xml:space="preserve">Insgesamt 75 Teilnehmer  </w:t>
            </w:r>
          </w:p>
        </w:tc>
      </w:tr>
    </w:tbl>
    <w:p w:rsidR="00CB016A" w:rsidRPr="002E2257" w:rsidRDefault="00CB016A" w:rsidP="00CB016A"/>
    <w:p w:rsidR="00CB016A" w:rsidRPr="002E2257" w:rsidRDefault="00CB016A" w:rsidP="00CB016A"/>
    <w:p w:rsidR="00CB016A" w:rsidRPr="002E2257" w:rsidRDefault="00CB016A" w:rsidP="00CB016A"/>
    <w:p w:rsidR="00761602" w:rsidRPr="002E2257" w:rsidRDefault="00761602" w:rsidP="00761602">
      <w:pPr>
        <w:jc w:val="right"/>
      </w:pPr>
      <w:r w:rsidRPr="002E2257">
        <w:t xml:space="preserve"> [End</w:t>
      </w:r>
      <w:r w:rsidR="00816C95" w:rsidRPr="002E2257">
        <w:t>e</w:t>
      </w:r>
      <w:r w:rsidRPr="002E2257">
        <w:t xml:space="preserve"> </w:t>
      </w:r>
      <w:r w:rsidR="00816C95" w:rsidRPr="002E2257">
        <w:t>der</w:t>
      </w:r>
      <w:r w:rsidRPr="002E2257">
        <w:t xml:space="preserve"> </w:t>
      </w:r>
      <w:r w:rsidR="00816C95" w:rsidRPr="002E2257">
        <w:t>Anlage</w:t>
      </w:r>
      <w:r w:rsidRPr="002E2257">
        <w:t xml:space="preserve"> XXIV </w:t>
      </w:r>
      <w:r w:rsidR="00816C95" w:rsidRPr="002E2257">
        <w:t>und des Dok</w:t>
      </w:r>
      <w:r w:rsidRPr="002E2257">
        <w:t>ument</w:t>
      </w:r>
      <w:r w:rsidR="00816C95" w:rsidRPr="002E2257">
        <w:t>s</w:t>
      </w:r>
      <w:r w:rsidRPr="002E2257">
        <w:t>]</w:t>
      </w:r>
    </w:p>
    <w:p w:rsidR="0001015F" w:rsidRPr="002E2257" w:rsidRDefault="0001015F" w:rsidP="00475EF4"/>
    <w:sectPr w:rsidR="0001015F" w:rsidRPr="002E2257" w:rsidSect="00CB016A">
      <w:headerReference w:type="default" r:id="rId4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86" w:rsidRDefault="00212A86" w:rsidP="00F45372">
      <w:r>
        <w:separator/>
      </w:r>
    </w:p>
    <w:p w:rsidR="00212A86" w:rsidRDefault="00212A86" w:rsidP="00F45372"/>
    <w:p w:rsidR="00212A86" w:rsidRDefault="00212A86" w:rsidP="00F45372"/>
  </w:endnote>
  <w:endnote w:type="continuationSeparator" w:id="0">
    <w:p w:rsidR="00212A86" w:rsidRDefault="00212A86" w:rsidP="00F45372">
      <w:r>
        <w:separator/>
      </w:r>
    </w:p>
    <w:p w:rsidR="00212A86" w:rsidRPr="000D007F" w:rsidRDefault="00212A86">
      <w:pPr>
        <w:pStyle w:val="Footer"/>
        <w:spacing w:after="60"/>
        <w:rPr>
          <w:sz w:val="18"/>
          <w:lang w:val="fr-FR"/>
        </w:rPr>
      </w:pPr>
      <w:r w:rsidRPr="000D007F">
        <w:rPr>
          <w:sz w:val="18"/>
          <w:lang w:val="fr-FR"/>
        </w:rPr>
        <w:t>[Suite de la note de la page précédente]</w:t>
      </w:r>
    </w:p>
    <w:p w:rsidR="00212A86" w:rsidRPr="000D007F" w:rsidRDefault="00212A86" w:rsidP="00F45372">
      <w:pPr>
        <w:rPr>
          <w:lang w:val="fr-FR"/>
        </w:rPr>
      </w:pPr>
    </w:p>
    <w:p w:rsidR="00212A86" w:rsidRPr="000D007F" w:rsidRDefault="00212A86" w:rsidP="00F45372">
      <w:pPr>
        <w:rPr>
          <w:lang w:val="fr-FR"/>
        </w:rPr>
      </w:pPr>
    </w:p>
  </w:endnote>
  <w:endnote w:type="continuationNotice" w:id="1">
    <w:p w:rsidR="00212A86" w:rsidRPr="000D007F" w:rsidRDefault="00212A86" w:rsidP="00F45372">
      <w:pPr>
        <w:rPr>
          <w:lang w:val="fr-FR"/>
        </w:rPr>
      </w:pPr>
      <w:r w:rsidRPr="000D007F">
        <w:rPr>
          <w:lang w:val="fr-FR"/>
        </w:rPr>
        <w:t>[Suite de la note page suivante]</w:t>
      </w:r>
    </w:p>
    <w:p w:rsidR="00212A86" w:rsidRPr="000D007F" w:rsidRDefault="00212A86" w:rsidP="00F45372">
      <w:pPr>
        <w:rPr>
          <w:lang w:val="fr-FR"/>
        </w:rPr>
      </w:pPr>
    </w:p>
    <w:p w:rsidR="00212A86" w:rsidRPr="000D007F" w:rsidRDefault="00212A8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YMyeongJo-Extra">
    <w:altName w:val="Batang"/>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86" w:rsidRDefault="00212A86" w:rsidP="000979B7">
      <w:pPr>
        <w:spacing w:before="120"/>
      </w:pPr>
      <w:r>
        <w:separator/>
      </w:r>
    </w:p>
  </w:footnote>
  <w:footnote w:type="continuationSeparator" w:id="0">
    <w:p w:rsidR="00212A86" w:rsidRDefault="00212A86" w:rsidP="00F45372">
      <w:r>
        <w:separator/>
      </w:r>
    </w:p>
  </w:footnote>
  <w:footnote w:type="continuationNotice" w:id="1">
    <w:p w:rsidR="00212A86" w:rsidRPr="00475EF4" w:rsidRDefault="00212A86" w:rsidP="00475EF4">
      <w:pPr>
        <w:pStyle w:val="Footer"/>
      </w:pPr>
    </w:p>
  </w:footnote>
  <w:footnote w:id="2">
    <w:p w:rsidR="00DD2F2C" w:rsidRDefault="00DD2F2C" w:rsidP="00DD2F2C">
      <w:pPr>
        <w:pStyle w:val="FootnoteText"/>
      </w:pPr>
      <w:r>
        <w:rPr>
          <w:rStyle w:val="FootnoteReference"/>
        </w:rPr>
        <w:t>*</w:t>
      </w:r>
      <w:r>
        <w:tab/>
      </w:r>
      <w:proofErr w:type="spellStart"/>
      <w:proofErr w:type="gramStart"/>
      <w:r>
        <w:t>Diese</w:t>
      </w:r>
      <w:proofErr w:type="spellEnd"/>
      <w:r>
        <w:t xml:space="preserve"> </w:t>
      </w:r>
      <w:proofErr w:type="spellStart"/>
      <w:r>
        <w:t>Angaben</w:t>
      </w:r>
      <w:proofErr w:type="spellEnd"/>
      <w:r>
        <w:t xml:space="preserve"> </w:t>
      </w:r>
      <w:proofErr w:type="spellStart"/>
      <w:r>
        <w:t>wurde</w:t>
      </w:r>
      <w:proofErr w:type="spellEnd"/>
      <w:r>
        <w:t xml:space="preserve"> </w:t>
      </w:r>
      <w:proofErr w:type="spellStart"/>
      <w:r>
        <w:t>bereitgestellt</w:t>
      </w:r>
      <w:proofErr w:type="spellEnd"/>
      <w:r>
        <w:t xml:space="preserve"> und </w:t>
      </w:r>
      <w:proofErr w:type="spellStart"/>
      <w:r>
        <w:t>jeweils</w:t>
      </w:r>
      <w:proofErr w:type="spellEnd"/>
      <w:r>
        <w:t xml:space="preserve"> in die </w:t>
      </w:r>
      <w:proofErr w:type="spellStart"/>
      <w:r>
        <w:t>Dokumente</w:t>
      </w:r>
      <w:proofErr w:type="spellEnd"/>
      <w:r>
        <w:t xml:space="preserve"> C/48/6 und C/48/5 </w:t>
      </w:r>
      <w:proofErr w:type="spellStart"/>
      <w:r>
        <w:t>aufgenommen</w:t>
      </w:r>
      <w:proofErr w:type="spellEnd"/>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F4" w:rsidRPr="00C27491" w:rsidRDefault="00475EF4" w:rsidP="00EB048E">
    <w:pPr>
      <w:pStyle w:val="Header"/>
      <w:rPr>
        <w:rStyle w:val="PageNumber"/>
        <w:lang w:val="de-DE"/>
      </w:rPr>
    </w:pPr>
    <w:r>
      <w:rPr>
        <w:rStyle w:val="PageNumber"/>
        <w:lang w:val="de-DE"/>
      </w:rPr>
      <w:t>C/4</w:t>
    </w:r>
    <w:r w:rsidR="00E47038">
      <w:rPr>
        <w:rStyle w:val="PageNumber"/>
        <w:lang w:val="de-DE"/>
      </w:rPr>
      <w:t>8</w:t>
    </w:r>
    <w:r>
      <w:rPr>
        <w:rStyle w:val="PageNumber"/>
        <w:lang w:val="de-DE"/>
      </w:rPr>
      <w:t>/</w:t>
    </w:r>
  </w:p>
  <w:p w:rsidR="00475EF4" w:rsidRPr="00C27491" w:rsidRDefault="00475EF4"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452F2D">
      <w:rPr>
        <w:rStyle w:val="PageNumber"/>
        <w:noProof/>
        <w:lang w:val="de-DE"/>
      </w:rPr>
      <w:t>2</w:t>
    </w:r>
    <w:r w:rsidRPr="00C27491">
      <w:rPr>
        <w:rStyle w:val="PageNumber"/>
        <w:lang w:val="de-DE"/>
      </w:rPr>
      <w:fldChar w:fldCharType="end"/>
    </w:r>
  </w:p>
  <w:p w:rsidR="00475EF4" w:rsidRPr="00C27491" w:rsidRDefault="00475EF4"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XVII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XIX</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XXI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XXII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13</w:t>
    </w:r>
    <w:r w:rsidR="00761602" w:rsidRPr="00C5280D">
      <w:rPr>
        <w:rStyle w:val="PageNumber"/>
        <w:lang w:val="en-US"/>
      </w:rPr>
      <w:fldChar w:fldCharType="end"/>
    </w:r>
  </w:p>
  <w:p w:rsidR="00761602" w:rsidRPr="00C5280D" w:rsidRDefault="00761602" w:rsidP="006655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XXII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6A" w:rsidRPr="00C5280D" w:rsidRDefault="00CB016A" w:rsidP="00EB048E">
    <w:pPr>
      <w:pStyle w:val="Header"/>
      <w:rPr>
        <w:rStyle w:val="PageNumber"/>
        <w:lang w:val="en-US"/>
      </w:rPr>
    </w:pPr>
    <w:r>
      <w:rPr>
        <w:rStyle w:val="PageNumber"/>
        <w:lang w:val="en-US"/>
      </w:rPr>
      <w:t>C/48/17</w:t>
    </w:r>
  </w:p>
  <w:p w:rsidR="00CB016A" w:rsidRPr="00C5280D" w:rsidRDefault="00CB016A" w:rsidP="00EB048E">
    <w:pPr>
      <w:pStyle w:val="Header"/>
      <w:rPr>
        <w:lang w:val="en-US"/>
      </w:rPr>
    </w:pPr>
    <w:r>
      <w:rPr>
        <w:lang w:val="en-US"/>
      </w:rPr>
      <w:t xml:space="preserve">Anlage XXIV,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2F2D">
      <w:rPr>
        <w:rStyle w:val="PageNumber"/>
        <w:noProof/>
        <w:lang w:val="en-US"/>
      </w:rPr>
      <w:t>2</w:t>
    </w:r>
    <w:r w:rsidRPr="00C5280D">
      <w:rPr>
        <w:rStyle w:val="PageNumber"/>
        <w:lang w:val="en-US"/>
      </w:rPr>
      <w:fldChar w:fldCharType="end"/>
    </w:r>
  </w:p>
  <w:p w:rsidR="00CB016A" w:rsidRPr="00C5280D" w:rsidRDefault="00CB016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III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IV</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VI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VIII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XII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XIV</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XV</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2</w:t>
    </w:r>
    <w:r w:rsidR="00761602" w:rsidRPr="00C5280D">
      <w:rPr>
        <w:rStyle w:val="PageNumber"/>
        <w:lang w:val="en-US"/>
      </w:rPr>
      <w:fldChar w:fldCharType="end"/>
    </w:r>
  </w:p>
  <w:p w:rsidR="00761602" w:rsidRPr="00C5280D" w:rsidRDefault="00761602"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02" w:rsidRPr="00C5280D" w:rsidRDefault="00761602" w:rsidP="00EB048E">
    <w:pPr>
      <w:pStyle w:val="Header"/>
      <w:rPr>
        <w:rStyle w:val="PageNumber"/>
        <w:lang w:val="en-US"/>
      </w:rPr>
    </w:pPr>
    <w:r>
      <w:rPr>
        <w:rStyle w:val="PageNumber"/>
        <w:lang w:val="en-US"/>
      </w:rPr>
      <w:t>C/48/17</w:t>
    </w:r>
  </w:p>
  <w:p w:rsidR="00761602" w:rsidRPr="00C5280D" w:rsidRDefault="00816C95" w:rsidP="00EB048E">
    <w:pPr>
      <w:pStyle w:val="Header"/>
      <w:rPr>
        <w:lang w:val="en-US"/>
      </w:rPr>
    </w:pPr>
    <w:r>
      <w:rPr>
        <w:lang w:val="en-US"/>
      </w:rPr>
      <w:t>Anlage</w:t>
    </w:r>
    <w:r w:rsidR="00761602">
      <w:rPr>
        <w:lang w:val="en-US"/>
      </w:rPr>
      <w:t xml:space="preserve"> XVI</w:t>
    </w:r>
    <w:r>
      <w:rPr>
        <w:lang w:val="en-US"/>
      </w:rPr>
      <w:t xml:space="preserve">, </w:t>
    </w:r>
    <w:proofErr w:type="spellStart"/>
    <w:r>
      <w:rPr>
        <w:lang w:val="en-US"/>
      </w:rPr>
      <w:t>Seite</w:t>
    </w:r>
    <w:proofErr w:type="spellEnd"/>
    <w:r w:rsidR="00761602" w:rsidRPr="00C5280D">
      <w:rPr>
        <w:lang w:val="en-US"/>
      </w:rPr>
      <w:t xml:space="preserve"> </w:t>
    </w:r>
    <w:r w:rsidR="00761602" w:rsidRPr="00C5280D">
      <w:rPr>
        <w:rStyle w:val="PageNumber"/>
        <w:lang w:val="en-US"/>
      </w:rPr>
      <w:fldChar w:fldCharType="begin"/>
    </w:r>
    <w:r w:rsidR="00761602" w:rsidRPr="00C5280D">
      <w:rPr>
        <w:rStyle w:val="PageNumber"/>
        <w:lang w:val="en-US"/>
      </w:rPr>
      <w:instrText xml:space="preserve"> PAGE </w:instrText>
    </w:r>
    <w:r w:rsidR="00761602" w:rsidRPr="00C5280D">
      <w:rPr>
        <w:rStyle w:val="PageNumber"/>
        <w:lang w:val="en-US"/>
      </w:rPr>
      <w:fldChar w:fldCharType="separate"/>
    </w:r>
    <w:r w:rsidR="00452F2D">
      <w:rPr>
        <w:rStyle w:val="PageNumber"/>
        <w:noProof/>
        <w:lang w:val="en-US"/>
      </w:rPr>
      <w:t>4</w:t>
    </w:r>
    <w:r w:rsidR="00761602" w:rsidRPr="00C5280D">
      <w:rPr>
        <w:rStyle w:val="PageNumber"/>
        <w:lang w:val="en-US"/>
      </w:rPr>
      <w:fldChar w:fldCharType="end"/>
    </w:r>
  </w:p>
  <w:p w:rsidR="00761602" w:rsidRPr="00C5280D" w:rsidRDefault="0076160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11"/>
  </w:num>
  <w:num w:numId="2">
    <w:abstractNumId w:val="3"/>
  </w:num>
  <w:num w:numId="3">
    <w:abstractNumId w:val="0"/>
  </w:num>
  <w:num w:numId="4">
    <w:abstractNumId w:val="12"/>
  </w:num>
  <w:num w:numId="5">
    <w:abstractNumId w:val="9"/>
  </w:num>
  <w:num w:numId="6">
    <w:abstractNumId w:val="2"/>
  </w:num>
  <w:num w:numId="7">
    <w:abstractNumId w:val="8"/>
  </w:num>
  <w:num w:numId="8">
    <w:abstractNumId w:val="1"/>
  </w:num>
  <w:num w:numId="9">
    <w:abstractNumId w:val="6"/>
  </w:num>
  <w:num w:numId="10">
    <w:abstractNumId w:val="5"/>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86"/>
    <w:rsid w:val="0001015F"/>
    <w:rsid w:val="00010CF3"/>
    <w:rsid w:val="00011E27"/>
    <w:rsid w:val="000148BC"/>
    <w:rsid w:val="00024AB8"/>
    <w:rsid w:val="00030854"/>
    <w:rsid w:val="00036028"/>
    <w:rsid w:val="00044642"/>
    <w:rsid w:val="000446B9"/>
    <w:rsid w:val="00047E21"/>
    <w:rsid w:val="00085505"/>
    <w:rsid w:val="00091594"/>
    <w:rsid w:val="00092C2F"/>
    <w:rsid w:val="000979B7"/>
    <w:rsid w:val="000C7021"/>
    <w:rsid w:val="000D007F"/>
    <w:rsid w:val="000D00EC"/>
    <w:rsid w:val="000D6BBC"/>
    <w:rsid w:val="000D7780"/>
    <w:rsid w:val="000F082B"/>
    <w:rsid w:val="00105929"/>
    <w:rsid w:val="001131D5"/>
    <w:rsid w:val="00141788"/>
    <w:rsid w:val="00141DB8"/>
    <w:rsid w:val="0017474A"/>
    <w:rsid w:val="001758C6"/>
    <w:rsid w:val="00191E33"/>
    <w:rsid w:val="00212A86"/>
    <w:rsid w:val="0021332C"/>
    <w:rsid w:val="00213982"/>
    <w:rsid w:val="0024416D"/>
    <w:rsid w:val="002800A0"/>
    <w:rsid w:val="002801B3"/>
    <w:rsid w:val="00281060"/>
    <w:rsid w:val="0028230E"/>
    <w:rsid w:val="002940E8"/>
    <w:rsid w:val="002A6E50"/>
    <w:rsid w:val="002C256A"/>
    <w:rsid w:val="002E2257"/>
    <w:rsid w:val="00305A7F"/>
    <w:rsid w:val="003152FE"/>
    <w:rsid w:val="00327436"/>
    <w:rsid w:val="00344BD6"/>
    <w:rsid w:val="0035528D"/>
    <w:rsid w:val="00361821"/>
    <w:rsid w:val="003D227C"/>
    <w:rsid w:val="003D2B4D"/>
    <w:rsid w:val="00417BAE"/>
    <w:rsid w:val="00444A88"/>
    <w:rsid w:val="00452F2D"/>
    <w:rsid w:val="00453EC6"/>
    <w:rsid w:val="004667E5"/>
    <w:rsid w:val="00474DA4"/>
    <w:rsid w:val="00475EF4"/>
    <w:rsid w:val="004D047D"/>
    <w:rsid w:val="004F2AA0"/>
    <w:rsid w:val="004F305A"/>
    <w:rsid w:val="00512164"/>
    <w:rsid w:val="00520297"/>
    <w:rsid w:val="005338F9"/>
    <w:rsid w:val="0054281C"/>
    <w:rsid w:val="0055268D"/>
    <w:rsid w:val="00576BE4"/>
    <w:rsid w:val="005A400A"/>
    <w:rsid w:val="00612379"/>
    <w:rsid w:val="0061555F"/>
    <w:rsid w:val="0062454D"/>
    <w:rsid w:val="00641200"/>
    <w:rsid w:val="00687EB4"/>
    <w:rsid w:val="006B17D2"/>
    <w:rsid w:val="006C224E"/>
    <w:rsid w:val="006D780A"/>
    <w:rsid w:val="00710A68"/>
    <w:rsid w:val="00732DEC"/>
    <w:rsid w:val="00735BD5"/>
    <w:rsid w:val="007556F6"/>
    <w:rsid w:val="00760EEF"/>
    <w:rsid w:val="00761602"/>
    <w:rsid w:val="00777EE5"/>
    <w:rsid w:val="00784836"/>
    <w:rsid w:val="0079023E"/>
    <w:rsid w:val="007A2854"/>
    <w:rsid w:val="007A7F16"/>
    <w:rsid w:val="007D0B9D"/>
    <w:rsid w:val="007D19B0"/>
    <w:rsid w:val="007F498F"/>
    <w:rsid w:val="0080679D"/>
    <w:rsid w:val="008108B0"/>
    <w:rsid w:val="00811B20"/>
    <w:rsid w:val="00815037"/>
    <w:rsid w:val="00816C95"/>
    <w:rsid w:val="0082296E"/>
    <w:rsid w:val="00824099"/>
    <w:rsid w:val="00867AC1"/>
    <w:rsid w:val="008A743F"/>
    <w:rsid w:val="008B0A24"/>
    <w:rsid w:val="008C0970"/>
    <w:rsid w:val="008D2CF7"/>
    <w:rsid w:val="008D465F"/>
    <w:rsid w:val="00900C26"/>
    <w:rsid w:val="0090197F"/>
    <w:rsid w:val="00906DDC"/>
    <w:rsid w:val="0092535E"/>
    <w:rsid w:val="0092638A"/>
    <w:rsid w:val="00934E09"/>
    <w:rsid w:val="00936253"/>
    <w:rsid w:val="00945B39"/>
    <w:rsid w:val="00952DD4"/>
    <w:rsid w:val="00970FED"/>
    <w:rsid w:val="00997029"/>
    <w:rsid w:val="009D5A12"/>
    <w:rsid w:val="009D690D"/>
    <w:rsid w:val="009E65B6"/>
    <w:rsid w:val="00A35057"/>
    <w:rsid w:val="00A42AC3"/>
    <w:rsid w:val="00A430CF"/>
    <w:rsid w:val="00A54309"/>
    <w:rsid w:val="00A56F40"/>
    <w:rsid w:val="00AB2B93"/>
    <w:rsid w:val="00AB7E5B"/>
    <w:rsid w:val="00AE0EF1"/>
    <w:rsid w:val="00B07301"/>
    <w:rsid w:val="00B16CEC"/>
    <w:rsid w:val="00B224DE"/>
    <w:rsid w:val="00B84BBD"/>
    <w:rsid w:val="00BA43FB"/>
    <w:rsid w:val="00BC127D"/>
    <w:rsid w:val="00BC1FE6"/>
    <w:rsid w:val="00C061B6"/>
    <w:rsid w:val="00C2446C"/>
    <w:rsid w:val="00C27491"/>
    <w:rsid w:val="00C36AE5"/>
    <w:rsid w:val="00C41F17"/>
    <w:rsid w:val="00C5280D"/>
    <w:rsid w:val="00C5791C"/>
    <w:rsid w:val="00C66290"/>
    <w:rsid w:val="00C72B7A"/>
    <w:rsid w:val="00C973F2"/>
    <w:rsid w:val="00CA774A"/>
    <w:rsid w:val="00CB016A"/>
    <w:rsid w:val="00CC11B0"/>
    <w:rsid w:val="00CE169F"/>
    <w:rsid w:val="00CE43A3"/>
    <w:rsid w:val="00CF7E36"/>
    <w:rsid w:val="00D3708D"/>
    <w:rsid w:val="00D40426"/>
    <w:rsid w:val="00D57C96"/>
    <w:rsid w:val="00D91203"/>
    <w:rsid w:val="00D95174"/>
    <w:rsid w:val="00DA6F36"/>
    <w:rsid w:val="00DB596E"/>
    <w:rsid w:val="00DC00EA"/>
    <w:rsid w:val="00DD2F2C"/>
    <w:rsid w:val="00E47038"/>
    <w:rsid w:val="00E66DF9"/>
    <w:rsid w:val="00E72D49"/>
    <w:rsid w:val="00E7593C"/>
    <w:rsid w:val="00E7678A"/>
    <w:rsid w:val="00E935F1"/>
    <w:rsid w:val="00E94A81"/>
    <w:rsid w:val="00EA1FFB"/>
    <w:rsid w:val="00EB048E"/>
    <w:rsid w:val="00EC3139"/>
    <w:rsid w:val="00EE34DF"/>
    <w:rsid w:val="00EF2F89"/>
    <w:rsid w:val="00F1237A"/>
    <w:rsid w:val="00F22CBD"/>
    <w:rsid w:val="00F45372"/>
    <w:rsid w:val="00F45A1A"/>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30E"/>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paragraph" w:styleId="ListParagraph">
    <w:name w:val="List Paragraph"/>
    <w:basedOn w:val="Normal"/>
    <w:uiPriority w:val="99"/>
    <w:qFormat/>
    <w:rsid w:val="00761602"/>
    <w:pPr>
      <w:ind w:left="1134" w:hanging="567"/>
      <w:jc w:val="left"/>
    </w:pPr>
    <w:rPr>
      <w:szCs w:val="22"/>
      <w:lang w:val="en-US"/>
    </w:rPr>
  </w:style>
  <w:style w:type="table" w:styleId="TableGrid">
    <w:name w:val="Table Grid"/>
    <w:basedOn w:val="TableNormal"/>
    <w:rsid w:val="00761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761602"/>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761602"/>
    <w:rPr>
      <w:sz w:val="28"/>
      <w:lang w:val="pl-PL" w:eastAsia="pl-PL"/>
    </w:rPr>
  </w:style>
  <w:style w:type="character" w:customStyle="1" w:styleId="FooterChar">
    <w:name w:val="Footer Char"/>
    <w:aliases w:val="doc_path_name Char"/>
    <w:basedOn w:val="DefaultParagraphFont"/>
    <w:link w:val="Footer"/>
    <w:rsid w:val="00761602"/>
    <w:rPr>
      <w:rFonts w:ascii="Arial" w:hAnsi="Arial"/>
      <w:sz w:val="14"/>
    </w:rPr>
  </w:style>
  <w:style w:type="character" w:customStyle="1" w:styleId="FootnoteTextChar">
    <w:name w:val="Footnote Text Char"/>
    <w:link w:val="FootnoteText"/>
    <w:rsid w:val="00761602"/>
    <w:rPr>
      <w:rFonts w:ascii="Arial" w:hAnsi="Arial"/>
      <w:sz w:val="16"/>
    </w:rPr>
  </w:style>
  <w:style w:type="paragraph" w:styleId="ListBullet">
    <w:name w:val="List Bullet"/>
    <w:basedOn w:val="Normal"/>
    <w:rsid w:val="00761602"/>
    <w:pPr>
      <w:numPr>
        <w:numId w:val="7"/>
      </w:numPr>
      <w:spacing w:after="240"/>
    </w:pPr>
    <w:rPr>
      <w:lang w:val="en-GB"/>
    </w:rPr>
  </w:style>
  <w:style w:type="paragraph" w:customStyle="1" w:styleId="Default">
    <w:name w:val="Default"/>
    <w:rsid w:val="00761602"/>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761602"/>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761602"/>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761602"/>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761602"/>
    <w:pPr>
      <w:spacing w:after="240"/>
    </w:pPr>
    <w:rPr>
      <w:rFonts w:ascii="Courier New" w:hAnsi="Courier New"/>
      <w:lang w:val="en-GB"/>
    </w:rPr>
  </w:style>
  <w:style w:type="character" w:customStyle="1" w:styleId="PlainTextChar">
    <w:name w:val="Plain Text Char"/>
    <w:basedOn w:val="DefaultParagraphFont"/>
    <w:link w:val="PlainText"/>
    <w:uiPriority w:val="99"/>
    <w:rsid w:val="00761602"/>
    <w:rPr>
      <w:rFonts w:ascii="Courier New" w:hAnsi="Courier New"/>
      <w:lang w:val="en-GB"/>
    </w:rPr>
  </w:style>
  <w:style w:type="paragraph" w:styleId="BodyTextIndent2">
    <w:name w:val="Body Text Indent 2"/>
    <w:basedOn w:val="Normal"/>
    <w:link w:val="BodyTextIndent2Char"/>
    <w:rsid w:val="00761602"/>
    <w:pPr>
      <w:spacing w:after="120" w:line="480" w:lineRule="auto"/>
      <w:ind w:left="360"/>
    </w:pPr>
    <w:rPr>
      <w:lang w:val="en-US"/>
    </w:rPr>
  </w:style>
  <w:style w:type="character" w:customStyle="1" w:styleId="BodyTextIndent2Char">
    <w:name w:val="Body Text Indent 2 Char"/>
    <w:basedOn w:val="DefaultParagraphFont"/>
    <w:link w:val="BodyTextIndent2"/>
    <w:rsid w:val="00761602"/>
    <w:rPr>
      <w:rFonts w:ascii="Arial" w:hAnsi="Arial"/>
    </w:rPr>
  </w:style>
  <w:style w:type="paragraph" w:styleId="BodyText3">
    <w:name w:val="Body Text 3"/>
    <w:basedOn w:val="Normal"/>
    <w:link w:val="BodyText3Char"/>
    <w:rsid w:val="00761602"/>
    <w:pPr>
      <w:spacing w:after="120"/>
    </w:pPr>
    <w:rPr>
      <w:sz w:val="16"/>
      <w:szCs w:val="16"/>
      <w:lang w:val="en-US"/>
    </w:rPr>
  </w:style>
  <w:style w:type="character" w:customStyle="1" w:styleId="BodyText3Char">
    <w:name w:val="Body Text 3 Char"/>
    <w:basedOn w:val="DefaultParagraphFont"/>
    <w:link w:val="BodyText3"/>
    <w:rsid w:val="00761602"/>
    <w:rPr>
      <w:rFonts w:ascii="Arial" w:hAnsi="Arial"/>
      <w:sz w:val="16"/>
      <w:szCs w:val="16"/>
    </w:rPr>
  </w:style>
  <w:style w:type="character" w:customStyle="1" w:styleId="FootnoteTextChar2">
    <w:name w:val="Footnote Text Char2"/>
    <w:rsid w:val="00761602"/>
    <w:rPr>
      <w:rFonts w:ascii="Arial" w:hAnsi="Arial" w:cs="Mangal"/>
      <w:sz w:val="18"/>
      <w:szCs w:val="24"/>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30E"/>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paragraph" w:styleId="ListParagraph">
    <w:name w:val="List Paragraph"/>
    <w:basedOn w:val="Normal"/>
    <w:uiPriority w:val="99"/>
    <w:qFormat/>
    <w:rsid w:val="00761602"/>
    <w:pPr>
      <w:ind w:left="1134" w:hanging="567"/>
      <w:jc w:val="left"/>
    </w:pPr>
    <w:rPr>
      <w:szCs w:val="22"/>
      <w:lang w:val="en-US"/>
    </w:rPr>
  </w:style>
  <w:style w:type="table" w:styleId="TableGrid">
    <w:name w:val="Table Grid"/>
    <w:basedOn w:val="TableNormal"/>
    <w:rsid w:val="00761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761602"/>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761602"/>
    <w:rPr>
      <w:sz w:val="28"/>
      <w:lang w:val="pl-PL" w:eastAsia="pl-PL"/>
    </w:rPr>
  </w:style>
  <w:style w:type="character" w:customStyle="1" w:styleId="FooterChar">
    <w:name w:val="Footer Char"/>
    <w:aliases w:val="doc_path_name Char"/>
    <w:basedOn w:val="DefaultParagraphFont"/>
    <w:link w:val="Footer"/>
    <w:rsid w:val="00761602"/>
    <w:rPr>
      <w:rFonts w:ascii="Arial" w:hAnsi="Arial"/>
      <w:sz w:val="14"/>
    </w:rPr>
  </w:style>
  <w:style w:type="character" w:customStyle="1" w:styleId="FootnoteTextChar">
    <w:name w:val="Footnote Text Char"/>
    <w:link w:val="FootnoteText"/>
    <w:rsid w:val="00761602"/>
    <w:rPr>
      <w:rFonts w:ascii="Arial" w:hAnsi="Arial"/>
      <w:sz w:val="16"/>
    </w:rPr>
  </w:style>
  <w:style w:type="paragraph" w:styleId="ListBullet">
    <w:name w:val="List Bullet"/>
    <w:basedOn w:val="Normal"/>
    <w:rsid w:val="00761602"/>
    <w:pPr>
      <w:numPr>
        <w:numId w:val="7"/>
      </w:numPr>
      <w:spacing w:after="240"/>
    </w:pPr>
    <w:rPr>
      <w:lang w:val="en-GB"/>
    </w:rPr>
  </w:style>
  <w:style w:type="paragraph" w:customStyle="1" w:styleId="Default">
    <w:name w:val="Default"/>
    <w:rsid w:val="00761602"/>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761602"/>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761602"/>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761602"/>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761602"/>
    <w:pPr>
      <w:spacing w:after="240"/>
    </w:pPr>
    <w:rPr>
      <w:rFonts w:ascii="Courier New" w:hAnsi="Courier New"/>
      <w:lang w:val="en-GB"/>
    </w:rPr>
  </w:style>
  <w:style w:type="character" w:customStyle="1" w:styleId="PlainTextChar">
    <w:name w:val="Plain Text Char"/>
    <w:basedOn w:val="DefaultParagraphFont"/>
    <w:link w:val="PlainText"/>
    <w:uiPriority w:val="99"/>
    <w:rsid w:val="00761602"/>
    <w:rPr>
      <w:rFonts w:ascii="Courier New" w:hAnsi="Courier New"/>
      <w:lang w:val="en-GB"/>
    </w:rPr>
  </w:style>
  <w:style w:type="paragraph" w:styleId="BodyTextIndent2">
    <w:name w:val="Body Text Indent 2"/>
    <w:basedOn w:val="Normal"/>
    <w:link w:val="BodyTextIndent2Char"/>
    <w:rsid w:val="00761602"/>
    <w:pPr>
      <w:spacing w:after="120" w:line="480" w:lineRule="auto"/>
      <w:ind w:left="360"/>
    </w:pPr>
    <w:rPr>
      <w:lang w:val="en-US"/>
    </w:rPr>
  </w:style>
  <w:style w:type="character" w:customStyle="1" w:styleId="BodyTextIndent2Char">
    <w:name w:val="Body Text Indent 2 Char"/>
    <w:basedOn w:val="DefaultParagraphFont"/>
    <w:link w:val="BodyTextIndent2"/>
    <w:rsid w:val="00761602"/>
    <w:rPr>
      <w:rFonts w:ascii="Arial" w:hAnsi="Arial"/>
    </w:rPr>
  </w:style>
  <w:style w:type="paragraph" w:styleId="BodyText3">
    <w:name w:val="Body Text 3"/>
    <w:basedOn w:val="Normal"/>
    <w:link w:val="BodyText3Char"/>
    <w:rsid w:val="00761602"/>
    <w:pPr>
      <w:spacing w:after="120"/>
    </w:pPr>
    <w:rPr>
      <w:sz w:val="16"/>
      <w:szCs w:val="16"/>
      <w:lang w:val="en-US"/>
    </w:rPr>
  </w:style>
  <w:style w:type="character" w:customStyle="1" w:styleId="BodyText3Char">
    <w:name w:val="Body Text 3 Char"/>
    <w:basedOn w:val="DefaultParagraphFont"/>
    <w:link w:val="BodyText3"/>
    <w:rsid w:val="00761602"/>
    <w:rPr>
      <w:rFonts w:ascii="Arial" w:hAnsi="Arial"/>
      <w:sz w:val="16"/>
      <w:szCs w:val="16"/>
    </w:rPr>
  </w:style>
  <w:style w:type="character" w:customStyle="1" w:styleId="FootnoteTextChar2">
    <w:name w:val="Footnote Text Char2"/>
    <w:rsid w:val="00761602"/>
    <w:rPr>
      <w:rFonts w:ascii="Arial" w:hAnsi="Arial" w:cs="Mangal"/>
      <w:sz w:val="18"/>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coboru.pl/" TargetMode="External"/><Relationship Id="rId33" Type="http://schemas.openxmlformats.org/officeDocument/2006/relationships/header" Target="header11.xml"/><Relationship Id="rId38"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www.sakpatenti.org.ge/" TargetMode="External"/><Relationship Id="rId20" Type="http://schemas.openxmlformats.org/officeDocument/2006/relationships/hyperlink" Target="http://www.iponz.govt.nz/cms/pvr" TargetMode="External"/><Relationship Id="rId29" Type="http://schemas.openxmlformats.org/officeDocument/2006/relationships/hyperlink" Target="http://www.uzb.minpolj.gov.rs/index.php?option=com_content&amp;view=article&amp;id=233:2012-04-03-23-33-54&amp;Itemid=14&amp;lang=en" TargetMode="Externa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australia.gov.au/" TargetMode="External"/><Relationship Id="rId24" Type="http://schemas.openxmlformats.org/officeDocument/2006/relationships/hyperlink" Target="http://www.coboru.pl/" TargetMode="External"/><Relationship Id="rId32" Type="http://schemas.openxmlformats.org/officeDocument/2006/relationships/hyperlink" Target="http://www.sorte.minpolj.gov.rs/" TargetMode="External"/><Relationship Id="rId37" Type="http://schemas.openxmlformats.org/officeDocument/2006/relationships/image" Target="media/image4.emf"/><Relationship Id="rId40" Type="http://schemas.openxmlformats.org/officeDocument/2006/relationships/hyperlink" Target="http://regpvpo.mard.gov.vn/Default.aspx"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package" Target="embeddings/Microsoft_PowerPoint_Slide1.sldx"/><Relationship Id="rId28" Type="http://schemas.openxmlformats.org/officeDocument/2006/relationships/header" Target="header10.xml"/><Relationship Id="rId36" Type="http://schemas.openxmlformats.org/officeDocument/2006/relationships/chart" Target="charts/chart2.xml"/><Relationship Id="rId10" Type="http://schemas.openxmlformats.org/officeDocument/2006/relationships/hyperlink" Target="http://www.daff.gov.za/" TargetMode="External"/><Relationship Id="rId19" Type="http://schemas.openxmlformats.org/officeDocument/2006/relationships/header" Target="header7.xml"/><Relationship Id="rId31" Type="http://schemas.openxmlformats.org/officeDocument/2006/relationships/hyperlink" Target="http://www.minpolj.gov.r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hyperlink" Target="http://www.agepi.gov.md/" TargetMode="External"/><Relationship Id="rId30" Type="http://schemas.openxmlformats.org/officeDocument/2006/relationships/hyperlink" Target="http://www.uzb.minpolj.gov.rs/index.php?lang=en" TargetMode="External"/><Relationship Id="rId35" Type="http://schemas.openxmlformats.org/officeDocument/2006/relationships/image" Target="media/image3.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D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mdzeluri\Documents\Jishebis%20formebi\formebi_unicode%20-%20Shortcut.lnk.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pvonas\bonneau$\My%20Documents\Meetings\2013\20140103_newsletter%20char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განაცხადების რაოდენობა</c:v>
          </c:tx>
          <c:spPr>
            <a:solidFill>
              <a:schemeClr val="accent5">
                <a:lumMod val="60000"/>
                <a:lumOff val="40000"/>
              </a:schemeClr>
            </a:solidFill>
          </c:spPr>
          <c:invertIfNegative val="0"/>
          <c:cat>
            <c:numLit>
              <c:formatCode>General</c:formatCode>
              <c:ptCount val="6"/>
              <c:pt idx="0">
                <c:v>2008</c:v>
              </c:pt>
              <c:pt idx="1">
                <c:v>2009</c:v>
              </c:pt>
              <c:pt idx="2">
                <c:v>2010</c:v>
              </c:pt>
              <c:pt idx="3">
                <c:v>2011</c:v>
              </c:pt>
              <c:pt idx="4">
                <c:v>2012</c:v>
              </c:pt>
              <c:pt idx="5">
                <c:v>2013</c:v>
              </c:pt>
            </c:numLit>
          </c:cat>
          <c:val>
            <c:numRef>
              <c:f>Sheet1!$A$2:$F$2</c:f>
              <c:numCache>
                <c:formatCode>General</c:formatCode>
                <c:ptCount val="6"/>
                <c:pt idx="0">
                  <c:v>7</c:v>
                </c:pt>
                <c:pt idx="1">
                  <c:v>7</c:v>
                </c:pt>
                <c:pt idx="2">
                  <c:v>10</c:v>
                </c:pt>
                <c:pt idx="3">
                  <c:v>11</c:v>
                </c:pt>
                <c:pt idx="4">
                  <c:v>20</c:v>
                </c:pt>
                <c:pt idx="5">
                  <c:v>36</c:v>
                </c:pt>
              </c:numCache>
            </c:numRef>
          </c:val>
        </c:ser>
        <c:dLbls>
          <c:showLegendKey val="0"/>
          <c:showVal val="0"/>
          <c:showCatName val="0"/>
          <c:showSerName val="0"/>
          <c:showPercent val="0"/>
          <c:showBubbleSize val="0"/>
        </c:dLbls>
        <c:gapWidth val="150"/>
        <c:shape val="box"/>
        <c:axId val="110937216"/>
        <c:axId val="117486720"/>
        <c:axId val="0"/>
      </c:bar3DChart>
      <c:catAx>
        <c:axId val="110937216"/>
        <c:scaling>
          <c:orientation val="minMax"/>
        </c:scaling>
        <c:delete val="0"/>
        <c:axPos val="b"/>
        <c:numFmt formatCode="General" sourceLinked="1"/>
        <c:majorTickMark val="out"/>
        <c:minorTickMark val="none"/>
        <c:tickLblPos val="nextTo"/>
        <c:txPr>
          <a:bodyPr/>
          <a:lstStyle/>
          <a:p>
            <a:pPr>
              <a:defRPr b="1"/>
            </a:pPr>
            <a:endParaRPr lang="en-US"/>
          </a:p>
        </c:txPr>
        <c:crossAx val="117486720"/>
        <c:crosses val="autoZero"/>
        <c:auto val="1"/>
        <c:lblAlgn val="ctr"/>
        <c:lblOffset val="100"/>
        <c:noMultiLvlLbl val="0"/>
      </c:catAx>
      <c:valAx>
        <c:axId val="117486720"/>
        <c:scaling>
          <c:orientation val="minMax"/>
        </c:scaling>
        <c:delete val="0"/>
        <c:axPos val="l"/>
        <c:majorGridlines/>
        <c:numFmt formatCode="General" sourceLinked="1"/>
        <c:majorTickMark val="out"/>
        <c:minorTickMark val="none"/>
        <c:tickLblPos val="nextTo"/>
        <c:crossAx val="110937216"/>
        <c:crosses val="autoZero"/>
        <c:crossBetween val="between"/>
      </c:valAx>
    </c:plotArea>
    <c:plotVisOnly val="1"/>
    <c:dispBlanksAs val="gap"/>
    <c:showDLblsOverMax val="0"/>
  </c:chart>
  <c:spPr>
    <a:gradFill>
      <a:gsLst>
        <a:gs pos="0">
          <a:schemeClr val="tx2">
            <a:lumMod val="60000"/>
            <a:lumOff val="40000"/>
          </a:scheme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rgbClr val="000000">
          <a:alpha val="67000"/>
        </a:srgbClr>
      </a:outerShdw>
    </a:effectLst>
    <a:scene3d>
      <a:camera prst="orthographicFront"/>
      <a:lightRig rig="threePt" dir="t"/>
    </a:scene3d>
    <a:sp3d>
      <a:bevelB w="114300" prst="hardEdge"/>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821692866009078E-2"/>
          <c:y val="2.7759728607051348E-2"/>
          <c:w val="0.54992177829623146"/>
          <c:h val="0.90938801913997969"/>
        </c:manualLayout>
      </c:layout>
      <c:barChart>
        <c:barDir val="col"/>
        <c:grouping val="stacked"/>
        <c:varyColors val="0"/>
        <c:ser>
          <c:idx val="2"/>
          <c:order val="0"/>
          <c:tx>
            <c:strRef>
              <c:f>Sheet2!$A$4</c:f>
              <c:strCache>
                <c:ptCount val="1"/>
                <c:pt idx="0">
                  <c:v>Other categories</c:v>
                </c:pt>
              </c:strCache>
            </c:strRef>
          </c:tx>
          <c:invertIfNegative val="0"/>
          <c:dLbls>
            <c:dLbl>
              <c:idx val="2"/>
              <c:tx>
                <c:rich>
                  <a:bodyPr/>
                  <a:lstStyle/>
                  <a:p>
                    <a:r>
                      <a:rPr lang="en-US"/>
                      <a:t>11,93%</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Sheet2!$B$4:$D$4</c:f>
              <c:numCache>
                <c:formatCode>0.00%</c:formatCode>
                <c:ptCount val="3"/>
                <c:pt idx="0">
                  <c:v>3.2000000000000002E-3</c:v>
                </c:pt>
                <c:pt idx="1">
                  <c:v>4.0500000000000001E-2</c:v>
                </c:pt>
                <c:pt idx="2">
                  <c:v>0.1193</c:v>
                </c:pt>
              </c:numCache>
            </c:numRef>
          </c:val>
        </c:ser>
        <c:ser>
          <c:idx val="1"/>
          <c:order val="2"/>
          <c:tx>
            <c:strRef>
              <c:f>Sheet2!$A$3</c:f>
              <c:strCache>
                <c:ptCount val="1"/>
                <c:pt idx="0">
                  <c:v>Clients</c:v>
                </c:pt>
              </c:strCache>
            </c:strRef>
          </c:tx>
          <c:spPr>
            <a:solidFill>
              <a:schemeClr val="accent6"/>
            </a:solidFill>
          </c:spPr>
          <c:invertIfNegative val="0"/>
          <c:cat>
            <c:strRef>
              <c:f>Sheet2!$B$1:$D$1</c:f>
              <c:strCache>
                <c:ptCount val="3"/>
                <c:pt idx="0">
                  <c:v>2011</c:v>
                </c:pt>
                <c:pt idx="1">
                  <c:v>2012</c:v>
                </c:pt>
                <c:pt idx="2">
                  <c:v>2013</c:v>
                </c:pt>
              </c:strCache>
            </c:strRef>
          </c:cat>
          <c:val>
            <c:numRef>
              <c:f>Sheet2!$B$3:$D$3</c:f>
              <c:numCache>
                <c:formatCode>0.00%</c:formatCode>
                <c:ptCount val="3"/>
                <c:pt idx="0">
                  <c:v>0.53010000000000002</c:v>
                </c:pt>
                <c:pt idx="1">
                  <c:v>0.53359999999999996</c:v>
                </c:pt>
                <c:pt idx="2">
                  <c:v>0.53269999999999995</c:v>
                </c:pt>
              </c:numCache>
            </c:numRef>
          </c:val>
        </c:ser>
        <c:ser>
          <c:idx val="0"/>
          <c:order val="3"/>
          <c:tx>
            <c:strRef>
              <c:f>Sheet2!$A$2</c:f>
              <c:strCache>
                <c:ptCount val="1"/>
                <c:pt idx="0">
                  <c:v>National or International Authorities</c:v>
                </c:pt>
              </c:strCache>
            </c:strRef>
          </c:tx>
          <c:spPr>
            <a:solidFill>
              <a:schemeClr val="accent2"/>
            </a:solidFill>
          </c:spPr>
          <c:invertIfNegative val="0"/>
          <c:dLbls>
            <c:dLbl>
              <c:idx val="0"/>
              <c:layout>
                <c:manualLayout>
                  <c:x val="-1.6460905349794238E-3"/>
                  <c:y val="0.14786950602283386"/>
                </c:manualLayout>
              </c:layout>
              <c:dLblPos val="ctr"/>
              <c:showLegendKey val="0"/>
              <c:showVal val="1"/>
              <c:showCatName val="0"/>
              <c:showSerName val="0"/>
              <c:showPercent val="0"/>
              <c:showBubbleSize val="0"/>
            </c:dLbl>
            <c:dLbl>
              <c:idx val="1"/>
              <c:layout>
                <c:manualLayout>
                  <c:x val="0"/>
                  <c:y val="0.12280704177906218"/>
                </c:manualLayout>
              </c:layout>
              <c:dLblPos val="ctr"/>
              <c:showLegendKey val="0"/>
              <c:showVal val="1"/>
              <c:showCatName val="0"/>
              <c:showSerName val="0"/>
              <c:showPercent val="0"/>
              <c:showBubbleSize val="0"/>
            </c:dLbl>
            <c:dLbl>
              <c:idx val="2"/>
              <c:layout>
                <c:manualLayout>
                  <c:x val="0"/>
                  <c:y val="8.2706783238960246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Sheet2!$B$2:$D$2</c:f>
              <c:numCache>
                <c:formatCode>0.00%</c:formatCode>
                <c:ptCount val="3"/>
                <c:pt idx="0">
                  <c:v>0.4667</c:v>
                </c:pt>
                <c:pt idx="1">
                  <c:v>0.42620000000000002</c:v>
                </c:pt>
                <c:pt idx="2">
                  <c:v>0.3498</c:v>
                </c:pt>
              </c:numCache>
            </c:numRef>
          </c:val>
        </c:ser>
        <c:dLbls>
          <c:dLblPos val="ctr"/>
          <c:showLegendKey val="0"/>
          <c:showVal val="1"/>
          <c:showCatName val="0"/>
          <c:showSerName val="0"/>
          <c:showPercent val="0"/>
          <c:showBubbleSize val="0"/>
        </c:dLbls>
        <c:gapWidth val="150"/>
        <c:overlap val="100"/>
        <c:axId val="177571712"/>
        <c:axId val="177729536"/>
      </c:barChart>
      <c:lineChart>
        <c:grouping val="standard"/>
        <c:varyColors val="0"/>
        <c:ser>
          <c:idx val="3"/>
          <c:order val="1"/>
          <c:tx>
            <c:strRef>
              <c:f>Sheet2!$A$5</c:f>
              <c:strCache>
                <c:ptCount val="1"/>
                <c:pt idx="0">
                  <c:v>Total number of tests</c:v>
                </c:pt>
              </c:strCache>
            </c:strRef>
          </c:tx>
          <c:marker>
            <c:symbol val="none"/>
          </c:marker>
          <c:dLbls>
            <c:dLbl>
              <c:idx val="0"/>
              <c:layout>
                <c:manualLayout>
                  <c:x val="-7.6648758255398575E-2"/>
                  <c:y val="-2.7777777777777776E-2"/>
                </c:manualLayout>
              </c:layout>
              <c:tx>
                <c:rich>
                  <a:bodyPr/>
                  <a:lstStyle/>
                  <a:p>
                    <a:pPr>
                      <a:defRPr sz="1000" b="1">
                        <a:solidFill>
                          <a:schemeClr val="tx1"/>
                        </a:solidFill>
                      </a:defRPr>
                    </a:pPr>
                    <a:r>
                      <a:rPr lang="en-US" sz="1000">
                        <a:solidFill>
                          <a:schemeClr val="tx1"/>
                        </a:solidFill>
                      </a:rPr>
                      <a:t>63.492</a:t>
                    </a:r>
                  </a:p>
                  <a:p>
                    <a:pPr>
                      <a:defRPr sz="1000" b="1">
                        <a:solidFill>
                          <a:schemeClr val="tx1"/>
                        </a:solidFill>
                      </a:defRPr>
                    </a:pPr>
                    <a:r>
                      <a:rPr lang="en-US" sz="1000">
                        <a:solidFill>
                          <a:schemeClr val="tx1"/>
                        </a:solidFill>
                      </a:rPr>
                      <a:t>Prüfungen</a:t>
                    </a:r>
                    <a:endParaRPr lang="en-US" sz="1000"/>
                  </a:p>
                </c:rich>
              </c:tx>
              <c:spPr>
                <a:solidFill>
                  <a:schemeClr val="bg1"/>
                </a:solidFill>
                <a:ln>
                  <a:solidFill>
                    <a:schemeClr val="accent4">
                      <a:alpha val="91000"/>
                    </a:schemeClr>
                  </a:solidFill>
                </a:ln>
              </c:spPr>
              <c:dLblPos val="r"/>
              <c:showLegendKey val="0"/>
              <c:showVal val="1"/>
              <c:showCatName val="0"/>
              <c:showSerName val="0"/>
              <c:showPercent val="0"/>
              <c:showBubbleSize val="0"/>
            </c:dLbl>
            <c:dLbl>
              <c:idx val="1"/>
              <c:layout>
                <c:manualLayout>
                  <c:x val="-6.6660033921752557E-2"/>
                  <c:y val="-1.5873328333958256E-2"/>
                </c:manualLayout>
              </c:layout>
              <c:tx>
                <c:rich>
                  <a:bodyPr/>
                  <a:lstStyle/>
                  <a:p>
                    <a:pPr>
                      <a:defRPr sz="1000" b="1">
                        <a:solidFill>
                          <a:schemeClr val="tx1"/>
                        </a:solidFill>
                      </a:defRPr>
                    </a:pPr>
                    <a:r>
                      <a:rPr lang="en-US" sz="1000">
                        <a:solidFill>
                          <a:schemeClr val="tx1"/>
                        </a:solidFill>
                      </a:rPr>
                      <a:t>69.157 </a:t>
                    </a:r>
                  </a:p>
                  <a:p>
                    <a:pPr>
                      <a:defRPr sz="1000" b="1">
                        <a:solidFill>
                          <a:schemeClr val="tx1"/>
                        </a:solidFill>
                      </a:defRPr>
                    </a:pPr>
                    <a:r>
                      <a:rPr lang="en-US" sz="1000">
                        <a:solidFill>
                          <a:schemeClr val="tx1"/>
                        </a:solidFill>
                      </a:rPr>
                      <a:t>Prüfungen</a:t>
                    </a:r>
                  </a:p>
                  <a:p>
                    <a:pPr>
                      <a:defRPr sz="1000" b="1">
                        <a:solidFill>
                          <a:schemeClr val="tx1"/>
                        </a:solidFill>
                      </a:defRPr>
                    </a:pPr>
                    <a:r>
                      <a:rPr lang="en-US" sz="1000">
                        <a:solidFill>
                          <a:schemeClr val="tx1"/>
                        </a:solidFill>
                      </a:rPr>
                      <a:t>+</a:t>
                    </a:r>
                    <a:r>
                      <a:rPr lang="en-US" sz="1000" baseline="0">
                        <a:solidFill>
                          <a:schemeClr val="tx1"/>
                        </a:solidFill>
                      </a:rPr>
                      <a:t> 9 %</a:t>
                    </a:r>
                    <a:endParaRPr lang="en-US" sz="1000"/>
                  </a:p>
                </c:rich>
              </c:tx>
              <c:spPr>
                <a:solidFill>
                  <a:schemeClr val="bg1"/>
                </a:solidFill>
                <a:ln>
                  <a:solidFill>
                    <a:schemeClr val="accent4">
                      <a:alpha val="91000"/>
                    </a:schemeClr>
                  </a:solidFill>
                </a:ln>
              </c:spPr>
              <c:dLblPos val="r"/>
              <c:showLegendKey val="0"/>
              <c:showVal val="1"/>
              <c:showCatName val="0"/>
              <c:showSerName val="0"/>
              <c:showPercent val="0"/>
              <c:showBubbleSize val="0"/>
            </c:dLbl>
            <c:dLbl>
              <c:idx val="2"/>
              <c:layout>
                <c:manualLayout>
                  <c:x val="-6.4615063911234921E-2"/>
                  <c:y val="3.1746031746031744E-2"/>
                </c:manualLayout>
              </c:layout>
              <c:tx>
                <c:rich>
                  <a:bodyPr/>
                  <a:lstStyle/>
                  <a:p>
                    <a:pPr>
                      <a:defRPr sz="1000" b="1">
                        <a:solidFill>
                          <a:schemeClr val="tx1"/>
                        </a:solidFill>
                      </a:defRPr>
                    </a:pPr>
                    <a:r>
                      <a:rPr lang="en-US" sz="1000">
                        <a:solidFill>
                          <a:schemeClr val="tx1"/>
                        </a:solidFill>
                      </a:rPr>
                      <a:t>83.153 </a:t>
                    </a:r>
                  </a:p>
                  <a:p>
                    <a:pPr>
                      <a:defRPr sz="1000" b="1">
                        <a:solidFill>
                          <a:schemeClr val="tx1"/>
                        </a:solidFill>
                      </a:defRPr>
                    </a:pPr>
                    <a:r>
                      <a:rPr lang="en-US" sz="1000">
                        <a:solidFill>
                          <a:schemeClr val="tx1"/>
                        </a:solidFill>
                      </a:rPr>
                      <a:t>Prüfungen</a:t>
                    </a:r>
                  </a:p>
                  <a:p>
                    <a:pPr>
                      <a:defRPr sz="1000" b="1">
                        <a:solidFill>
                          <a:schemeClr val="tx1"/>
                        </a:solidFill>
                      </a:defRPr>
                    </a:pPr>
                    <a:r>
                      <a:rPr lang="en-US" sz="1000">
                        <a:solidFill>
                          <a:schemeClr val="tx1"/>
                        </a:solidFill>
                      </a:rPr>
                      <a:t>+ 20 %</a:t>
                    </a:r>
                    <a:endParaRPr lang="en-US" sz="1000"/>
                  </a:p>
                </c:rich>
              </c:tx>
              <c:spPr>
                <a:solidFill>
                  <a:schemeClr val="bg1"/>
                </a:solidFill>
                <a:ln>
                  <a:solidFill>
                    <a:schemeClr val="accent4">
                      <a:alpha val="91000"/>
                    </a:schemeClr>
                  </a:solidFill>
                </a:ln>
              </c:spPr>
              <c:dLblPos val="r"/>
              <c:showLegendKey val="0"/>
              <c:showVal val="1"/>
              <c:showCatName val="0"/>
              <c:showSerName val="0"/>
              <c:showPercent val="0"/>
              <c:showBubbleSize val="0"/>
            </c:dLbl>
            <c:spPr>
              <a:solidFill>
                <a:schemeClr val="bg1"/>
              </a:solidFill>
              <a:ln>
                <a:solidFill>
                  <a:schemeClr val="accent4">
                    <a:alpha val="91000"/>
                  </a:schemeClr>
                </a:solidFill>
              </a:ln>
            </c:spPr>
            <c:txPr>
              <a:bodyPr/>
              <a:lstStyle/>
              <a:p>
                <a:pPr>
                  <a:defRPr sz="1050" b="1">
                    <a:solidFill>
                      <a:schemeClr val="tx1"/>
                    </a:solidFill>
                  </a:defRPr>
                </a:pPr>
                <a:endParaRPr lang="en-US"/>
              </a:p>
            </c:txPr>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Sheet2!$B$5:$D$5</c:f>
              <c:numCache>
                <c:formatCode>#,##0</c:formatCode>
                <c:ptCount val="3"/>
                <c:pt idx="0">
                  <c:v>63492</c:v>
                </c:pt>
                <c:pt idx="1">
                  <c:v>69157</c:v>
                </c:pt>
                <c:pt idx="2">
                  <c:v>83153</c:v>
                </c:pt>
              </c:numCache>
            </c:numRef>
          </c:val>
          <c:smooth val="0"/>
        </c:ser>
        <c:dLbls>
          <c:showLegendKey val="0"/>
          <c:showVal val="0"/>
          <c:showCatName val="0"/>
          <c:showSerName val="0"/>
          <c:showPercent val="0"/>
          <c:showBubbleSize val="0"/>
        </c:dLbls>
        <c:marker val="1"/>
        <c:smooth val="0"/>
        <c:axId val="185574144"/>
        <c:axId val="177731456"/>
      </c:lineChart>
      <c:catAx>
        <c:axId val="177571712"/>
        <c:scaling>
          <c:orientation val="minMax"/>
        </c:scaling>
        <c:delete val="0"/>
        <c:axPos val="b"/>
        <c:majorTickMark val="out"/>
        <c:minorTickMark val="none"/>
        <c:tickLblPos val="nextTo"/>
        <c:crossAx val="177729536"/>
        <c:crosses val="autoZero"/>
        <c:auto val="1"/>
        <c:lblAlgn val="ctr"/>
        <c:lblOffset val="100"/>
        <c:noMultiLvlLbl val="0"/>
      </c:catAx>
      <c:valAx>
        <c:axId val="177729536"/>
        <c:scaling>
          <c:orientation val="minMax"/>
          <c:max val="1"/>
        </c:scaling>
        <c:delete val="0"/>
        <c:axPos val="l"/>
        <c:majorGridlines/>
        <c:numFmt formatCode="0%" sourceLinked="0"/>
        <c:majorTickMark val="out"/>
        <c:minorTickMark val="none"/>
        <c:tickLblPos val="nextTo"/>
        <c:txPr>
          <a:bodyPr/>
          <a:lstStyle/>
          <a:p>
            <a:pPr>
              <a:defRPr sz="800">
                <a:latin typeface="Tahoma" pitchFamily="34" charset="0"/>
                <a:ea typeface="Tahoma" pitchFamily="34" charset="0"/>
                <a:cs typeface="Tahoma" pitchFamily="34" charset="0"/>
              </a:defRPr>
            </a:pPr>
            <a:endParaRPr lang="en-US"/>
          </a:p>
        </c:txPr>
        <c:crossAx val="177571712"/>
        <c:crosses val="autoZero"/>
        <c:crossBetween val="between"/>
      </c:valAx>
      <c:valAx>
        <c:axId val="177731456"/>
        <c:scaling>
          <c:orientation val="minMax"/>
        </c:scaling>
        <c:delete val="0"/>
        <c:axPos val="r"/>
        <c:numFmt formatCode="#,##0" sourceLinked="1"/>
        <c:majorTickMark val="out"/>
        <c:minorTickMark val="none"/>
        <c:tickLblPos val="nextTo"/>
        <c:txPr>
          <a:bodyPr/>
          <a:lstStyle/>
          <a:p>
            <a:pPr>
              <a:defRPr sz="800">
                <a:latin typeface="Tahoma" pitchFamily="34" charset="0"/>
                <a:ea typeface="Tahoma" pitchFamily="34" charset="0"/>
                <a:cs typeface="Tahoma" pitchFamily="34" charset="0"/>
              </a:defRPr>
            </a:pPr>
            <a:endParaRPr lang="en-US"/>
          </a:p>
        </c:txPr>
        <c:crossAx val="185574144"/>
        <c:crosses val="max"/>
        <c:crossBetween val="between"/>
      </c:valAx>
      <c:catAx>
        <c:axId val="185574144"/>
        <c:scaling>
          <c:orientation val="minMax"/>
        </c:scaling>
        <c:delete val="1"/>
        <c:axPos val="b"/>
        <c:majorTickMark val="out"/>
        <c:minorTickMark val="none"/>
        <c:tickLblPos val="nextTo"/>
        <c:crossAx val="177731456"/>
        <c:crosses val="autoZero"/>
        <c:auto val="1"/>
        <c:lblAlgn val="ctr"/>
        <c:lblOffset val="100"/>
        <c:noMultiLvlLbl val="0"/>
      </c:catAx>
    </c:plotArea>
    <c:legend>
      <c:legendPos val="r"/>
      <c:layout>
        <c:manualLayout>
          <c:xMode val="edge"/>
          <c:yMode val="edge"/>
          <c:x val="0.72782361534951656"/>
          <c:y val="1.8381192820869668E-2"/>
          <c:w val="0.25969282547815498"/>
          <c:h val="0.3336630842622732"/>
        </c:manualLayout>
      </c:layout>
      <c:overlay val="0"/>
      <c:txPr>
        <a:bodyPr/>
        <a:lstStyle/>
        <a:p>
          <a:pPr>
            <a:defRPr sz="800">
              <a:latin typeface="Tahoma" pitchFamily="34" charset="0"/>
              <a:ea typeface="Tahoma" pitchFamily="34" charset="0"/>
              <a:cs typeface="Tahoma" pitchFamily="34"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C_48_DE.dotx</Template>
  <TotalTime>33</TotalTime>
  <Pages>55</Pages>
  <Words>15355</Words>
  <Characters>104512</Characters>
  <Application>Microsoft Office Word</Application>
  <DocSecurity>0</DocSecurity>
  <Lines>870</Lines>
  <Paragraphs>239</Paragraphs>
  <ScaleCrop>false</ScaleCrop>
  <HeadingPairs>
    <vt:vector size="2" baseType="variant">
      <vt:variant>
        <vt:lpstr>Title</vt:lpstr>
      </vt:variant>
      <vt:variant>
        <vt:i4>1</vt:i4>
      </vt:variant>
    </vt:vector>
  </HeadingPairs>
  <TitlesOfParts>
    <vt:vector size="1" baseType="lpstr">
      <vt:lpstr>C/48/17</vt:lpstr>
    </vt:vector>
  </TitlesOfParts>
  <Company>UPOV</Company>
  <LinksUpToDate>false</LinksUpToDate>
  <CharactersWithSpaces>119628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C/48/17</dc:title>
  <dc:creator/>
  <cp:lastModifiedBy>SANCHEZ-VIZCAINO GOMEZ Rosa Maria</cp:lastModifiedBy>
  <cp:revision>18</cp:revision>
  <cp:lastPrinted>2014-10-02T16:22:00Z</cp:lastPrinted>
  <dcterms:created xsi:type="dcterms:W3CDTF">2014-09-30T18:54:00Z</dcterms:created>
  <dcterms:modified xsi:type="dcterms:W3CDTF">2014-10-02T16:22:00Z</dcterms:modified>
</cp:coreProperties>
</file>