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365C0" w:rsidRPr="00101F03" w:rsidTr="003A606E">
        <w:trPr>
          <w:trHeight w:val="1760"/>
        </w:trPr>
        <w:tc>
          <w:tcPr>
            <w:tcW w:w="4243" w:type="dxa"/>
          </w:tcPr>
          <w:p w:rsidR="009365C0" w:rsidRPr="00F011ED" w:rsidRDefault="009365C0" w:rsidP="003A606E"/>
        </w:tc>
        <w:tc>
          <w:tcPr>
            <w:tcW w:w="1646" w:type="dxa"/>
            <w:vAlign w:val="center"/>
          </w:tcPr>
          <w:p w:rsidR="009365C0" w:rsidRPr="00F011ED" w:rsidRDefault="009365C0" w:rsidP="003A606E">
            <w:pPr>
              <w:pStyle w:val="LogoUPOV"/>
            </w:pPr>
            <w:r>
              <w:rPr>
                <w:noProof/>
              </w:rPr>
              <w:drawing>
                <wp:inline distT="0" distB="0" distL="0" distR="0" wp14:anchorId="5B10F7AD" wp14:editId="34FA91F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365C0" w:rsidRPr="00F011ED" w:rsidRDefault="009365C0" w:rsidP="003A606E">
            <w:pPr>
              <w:pStyle w:val="Lettrine"/>
            </w:pPr>
            <w:r>
              <w:t>G</w:t>
            </w:r>
          </w:p>
          <w:p w:rsidR="009365C0" w:rsidRPr="00F011ED" w:rsidRDefault="009365C0" w:rsidP="003A606E">
            <w:pPr>
              <w:pStyle w:val="Docoriginal"/>
              <w:jc w:val="left"/>
            </w:pPr>
            <w:r w:rsidRPr="009365C0">
              <w:t xml:space="preserve">UPOV/EXN/HRV Draft </w:t>
            </w:r>
            <w:bookmarkStart w:id="0" w:name="Code"/>
            <w:bookmarkEnd w:id="0"/>
            <w:r>
              <w:t>10</w:t>
            </w:r>
          </w:p>
          <w:p w:rsidR="009365C0" w:rsidRPr="00F011ED" w:rsidRDefault="009365C0" w:rsidP="003A606E">
            <w:pPr>
              <w:pStyle w:val="Docoriginal"/>
              <w:jc w:val="left"/>
            </w:pPr>
            <w:r w:rsidRPr="009365C0">
              <w:rPr>
                <w:rStyle w:val="StyleDoclangBold"/>
                <w:b/>
                <w:spacing w:val="0"/>
                <w:lang w:val="de-DE"/>
              </w:rPr>
              <w:t>ORIGINAL</w:t>
            </w:r>
            <w:r w:rsidRPr="00F011ED">
              <w:rPr>
                <w:rStyle w:val="StyleDoclangBold"/>
                <w:spacing w:val="0"/>
                <w:lang w:val="de-DE"/>
              </w:rPr>
              <w:t>:</w:t>
            </w:r>
            <w:r w:rsidRPr="00F011ED">
              <w:rPr>
                <w:rStyle w:val="StyleDocoriginalNotBold1"/>
                <w:spacing w:val="0"/>
                <w:lang w:val="de-DE"/>
              </w:rPr>
              <w:t xml:space="preserve"> </w:t>
            </w:r>
            <w:bookmarkStart w:id="1" w:name="Original"/>
            <w:bookmarkEnd w:id="1"/>
            <w:r w:rsidRPr="00C52191">
              <w:rPr>
                <w:b w:val="0"/>
                <w:spacing w:val="0"/>
              </w:rPr>
              <w:t>englisch</w:t>
            </w:r>
          </w:p>
          <w:p w:rsidR="009365C0" w:rsidRPr="00F011ED" w:rsidRDefault="009365C0" w:rsidP="009365C0">
            <w:pPr>
              <w:pStyle w:val="Docoriginal"/>
              <w:jc w:val="left"/>
            </w:pPr>
            <w:r w:rsidRPr="00101F03">
              <w:t xml:space="preserve">DATUM: </w:t>
            </w:r>
            <w:bookmarkStart w:id="2" w:name="Date"/>
            <w:bookmarkEnd w:id="2"/>
            <w:r w:rsidRPr="009365C0">
              <w:rPr>
                <w:b w:val="0"/>
              </w:rPr>
              <w:t>30</w:t>
            </w:r>
            <w:r w:rsidRPr="009365C0">
              <w:rPr>
                <w:b w:val="0"/>
                <w:spacing w:val="0"/>
              </w:rPr>
              <w:t>. September 2013</w:t>
            </w:r>
          </w:p>
        </w:tc>
      </w:tr>
      <w:tr w:rsidR="009365C0" w:rsidRPr="00C52191" w:rsidTr="003A606E">
        <w:tc>
          <w:tcPr>
            <w:tcW w:w="10131" w:type="dxa"/>
            <w:gridSpan w:val="3"/>
          </w:tcPr>
          <w:p w:rsidR="009365C0" w:rsidRPr="00C52191" w:rsidRDefault="009365C0" w:rsidP="003A606E">
            <w:pPr>
              <w:pStyle w:val="upove"/>
              <w:rPr>
                <w:spacing w:val="10"/>
                <w:sz w:val="28"/>
              </w:rPr>
            </w:pPr>
            <w:r w:rsidRPr="00C52191">
              <w:rPr>
                <w:snapToGrid w:val="0"/>
                <w:spacing w:val="10"/>
              </w:rPr>
              <w:t>INTERNATIONALER VERBAND ZUM SCHUTZ VON PFLANZENZÜCHTUNGEN</w:t>
            </w:r>
          </w:p>
        </w:tc>
      </w:tr>
      <w:tr w:rsidR="009365C0" w:rsidRPr="00C52191" w:rsidTr="003A606E">
        <w:tc>
          <w:tcPr>
            <w:tcW w:w="10131" w:type="dxa"/>
            <w:gridSpan w:val="3"/>
          </w:tcPr>
          <w:p w:rsidR="009365C0" w:rsidRPr="00C52191" w:rsidRDefault="009365C0" w:rsidP="003A606E">
            <w:pPr>
              <w:pStyle w:val="Country"/>
            </w:pPr>
            <w:r w:rsidRPr="00C52191">
              <w:t>Genf</w:t>
            </w:r>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AB793F"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ENTWURF</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BB2B7D" w:rsidRDefault="00BE4EC4" w:rsidP="00BE4EC4">
      <w:pPr>
        <w:spacing w:before="1200" w:after="240"/>
        <w:jc w:val="center"/>
        <w:rPr>
          <w:rFonts w:cs="Arial"/>
          <w:caps/>
          <w:lang w:val="de-DE"/>
        </w:rPr>
      </w:pPr>
      <w:r w:rsidRPr="00BB2B7D">
        <w:rPr>
          <w:rFonts w:cs="Arial"/>
          <w:lang w:val="de-DE"/>
        </w:rPr>
        <w:t>E</w:t>
      </w:r>
      <w:r w:rsidR="00CE5317" w:rsidRPr="00BB2B7D">
        <w:rPr>
          <w:rFonts w:cs="Arial"/>
          <w:lang w:val="de-DE"/>
        </w:rPr>
        <w:t>RLÄUTERUNGEN ZU</w:t>
      </w:r>
      <w:r w:rsidRPr="00BB2B7D">
        <w:rPr>
          <w:rFonts w:cs="Arial"/>
          <w:lang w:val="de-DE"/>
        </w:rPr>
        <w:br/>
      </w:r>
      <w:r w:rsidRPr="00BB2B7D">
        <w:rPr>
          <w:rFonts w:cs="Arial"/>
          <w:caps/>
          <w:lang w:val="de-DE"/>
        </w:rPr>
        <w:br/>
      </w:r>
      <w:r w:rsidR="00BB2B7D" w:rsidRPr="00BB2B7D">
        <w:rPr>
          <w:rFonts w:cs="Arial"/>
          <w:caps/>
          <w:lang w:val="de-DE"/>
        </w:rPr>
        <w:t>HANDLUNGEN IN BEZUG AUF ERNTEGUT</w:t>
      </w:r>
      <w:r w:rsidR="00694FFC" w:rsidRPr="00BB2B7D">
        <w:rPr>
          <w:rFonts w:cs="Arial"/>
          <w:caps/>
          <w:lang w:val="de-DE"/>
        </w:rPr>
        <w:br/>
      </w:r>
      <w:r w:rsidR="00694FFC" w:rsidRPr="00BB2B7D">
        <w:rPr>
          <w:rFonts w:cs="Arial"/>
          <w:caps/>
          <w:lang w:val="de-DE"/>
        </w:rPr>
        <w:br/>
      </w:r>
      <w:r w:rsidR="00BB2B7D">
        <w:rPr>
          <w:rFonts w:cs="Arial"/>
          <w:caps/>
          <w:lang w:val="de-DE"/>
        </w:rPr>
        <w:t>NACH DER AKTE VON</w:t>
      </w:r>
      <w:r w:rsidR="00694FFC" w:rsidRPr="00BB2B7D">
        <w:rPr>
          <w:rFonts w:cs="Arial"/>
          <w:caps/>
          <w:lang w:val="de-DE"/>
        </w:rPr>
        <w:t xml:space="preserve"> 1991 </w:t>
      </w:r>
      <w:r w:rsidR="00BB2B7D">
        <w:rPr>
          <w:rFonts w:cs="Arial"/>
          <w:caps/>
          <w:lang w:val="de-DE"/>
        </w:rPr>
        <w:t xml:space="preserve">DES </w:t>
      </w:r>
      <w:r w:rsidR="00694FFC" w:rsidRPr="00BB2B7D">
        <w:rPr>
          <w:rFonts w:cs="Arial"/>
          <w:caps/>
          <w:lang w:val="de-DE"/>
        </w:rPr>
        <w:t>upov</w:t>
      </w:r>
      <w:r w:rsidR="00BB2B7D">
        <w:rPr>
          <w:rFonts w:cs="Arial"/>
          <w:caps/>
          <w:lang w:val="de-DE"/>
        </w:rPr>
        <w:t>-ÜBEREINKOMMENS</w:t>
      </w:r>
    </w:p>
    <w:p w:rsidR="00BE4EC4" w:rsidRPr="000B25C8" w:rsidRDefault="00F944E5" w:rsidP="00BE4EC4">
      <w:pPr>
        <w:pStyle w:val="preparedby0"/>
        <w:spacing w:after="960"/>
        <w:rPr>
          <w:rFonts w:cs="Arial"/>
          <w:lang w:val="de-CH"/>
        </w:rPr>
      </w:pPr>
      <w:r w:rsidRPr="00044B37">
        <w:rPr>
          <w:rFonts w:cs="Arial"/>
          <w:lang w:val="de-DE"/>
        </w:rPr>
        <w:t xml:space="preserve">Vom </w:t>
      </w:r>
      <w:r w:rsidR="00717F30" w:rsidRPr="00044B37">
        <w:rPr>
          <w:rFonts w:cs="Arial"/>
          <w:lang w:val="de-DE"/>
        </w:rPr>
        <w:t>Verbandsbüro erstelltes Dokument</w:t>
      </w:r>
      <w:r w:rsidR="00BE4EC4" w:rsidRPr="00044B37">
        <w:rPr>
          <w:rFonts w:cs="Arial"/>
          <w:lang w:val="de-DE"/>
        </w:rPr>
        <w:br/>
      </w:r>
      <w:r w:rsidR="00BE4EC4" w:rsidRPr="00044B37">
        <w:rPr>
          <w:rFonts w:cs="Arial"/>
          <w:lang w:val="de-DE"/>
        </w:rPr>
        <w:br/>
      </w:r>
      <w:r w:rsidR="00044B37" w:rsidRPr="00044B37">
        <w:rPr>
          <w:rFonts w:cs="Arial"/>
          <w:lang w:val="de-DE"/>
        </w:rPr>
        <w:t xml:space="preserve">zu prüfen </w:t>
      </w:r>
      <w:r w:rsidR="000B25C8">
        <w:rPr>
          <w:rFonts w:cs="Arial"/>
          <w:lang w:val="de-DE"/>
        </w:rPr>
        <w:t>vom</w:t>
      </w:r>
      <w:r w:rsidR="009365C0">
        <w:rPr>
          <w:rFonts w:cs="Arial"/>
          <w:lang w:val="de-DE"/>
        </w:rPr>
        <w:br/>
      </w:r>
      <w:r w:rsidR="009365C0">
        <w:rPr>
          <w:rFonts w:cs="Arial"/>
          <w:lang w:val="de-DE"/>
        </w:rPr>
        <w:br/>
      </w:r>
      <w:r w:rsidR="00044B37" w:rsidRPr="00044B37">
        <w:rPr>
          <w:rFonts w:cs="Arial"/>
          <w:lang w:val="de-DE"/>
        </w:rPr>
        <w:t>Verwaltungs- und Rechtsausschuß</w:t>
      </w:r>
      <w:r w:rsidR="009365C0">
        <w:rPr>
          <w:rFonts w:cs="Arial"/>
          <w:lang w:val="de-DE"/>
        </w:rPr>
        <w:t xml:space="preserve"> </w:t>
      </w:r>
      <w:r w:rsidR="000B25C8">
        <w:rPr>
          <w:rFonts w:cs="Arial"/>
          <w:lang w:val="de-DE"/>
        </w:rPr>
        <w:t>auf</w:t>
      </w:r>
      <w:r w:rsidR="007334B4">
        <w:rPr>
          <w:rFonts w:cs="Arial"/>
          <w:lang w:val="de-DE"/>
        </w:rPr>
        <w:t xml:space="preserve"> seiner </w:t>
      </w:r>
      <w:r w:rsidR="009365C0">
        <w:t>achtundsechzigsten</w:t>
      </w:r>
      <w:r w:rsidR="009365C0" w:rsidRPr="003354EE">
        <w:t xml:space="preserve"> Tagung</w:t>
      </w:r>
      <w:r w:rsidR="009365C0">
        <w:rPr>
          <w:rFonts w:cs="Arial"/>
          <w:lang w:val="de-DE"/>
        </w:rPr>
        <w:br/>
      </w:r>
      <w:r w:rsidR="007334B4">
        <w:rPr>
          <w:rFonts w:cs="Arial"/>
          <w:lang w:val="de-DE"/>
        </w:rPr>
        <w:t xml:space="preserve">am 21. </w:t>
      </w:r>
      <w:r w:rsidR="009365C0">
        <w:rPr>
          <w:rFonts w:cs="Arial"/>
          <w:lang w:val="de-CH"/>
        </w:rPr>
        <w:t xml:space="preserve">Oktober </w:t>
      </w:r>
      <w:r w:rsidR="007334B4" w:rsidRPr="000B25C8">
        <w:rPr>
          <w:rFonts w:cs="Arial"/>
          <w:lang w:val="de-CH"/>
        </w:rPr>
        <w:t>2013 in Genf</w:t>
      </w:r>
      <w:r w:rsidR="009365C0">
        <w:rPr>
          <w:rFonts w:cs="Arial"/>
          <w:lang w:val="de-CH"/>
        </w:rPr>
        <w:br/>
      </w:r>
      <w:r w:rsidR="009365C0">
        <w:rPr>
          <w:rFonts w:cs="Arial"/>
          <w:lang w:val="de-CH"/>
        </w:rPr>
        <w:br/>
        <w:t>und</w:t>
      </w:r>
      <w:r w:rsidR="009365C0">
        <w:rPr>
          <w:rFonts w:cs="Arial"/>
          <w:lang w:val="de-CH"/>
        </w:rPr>
        <w:br/>
      </w:r>
      <w:r w:rsidR="009365C0">
        <w:rPr>
          <w:rFonts w:cs="Arial"/>
          <w:lang w:val="de-CH"/>
        </w:rPr>
        <w:br/>
        <w:t xml:space="preserve">Rat </w:t>
      </w:r>
      <w:r w:rsidR="009365C0" w:rsidRPr="006B79D8">
        <w:rPr>
          <w:rFonts w:cs="Arial"/>
          <w:lang w:val="de-DE"/>
        </w:rPr>
        <w:t>auf seiner siebe</w:t>
      </w:r>
      <w:r w:rsidR="009365C0">
        <w:rPr>
          <w:rFonts w:cs="Arial"/>
          <w:lang w:val="de-DE"/>
        </w:rPr>
        <w:t>n</w:t>
      </w:r>
      <w:r w:rsidR="009365C0" w:rsidRPr="006B79D8">
        <w:rPr>
          <w:rFonts w:cs="Arial"/>
          <w:lang w:val="de-DE"/>
        </w:rPr>
        <w:t>und</w:t>
      </w:r>
      <w:r w:rsidR="009365C0">
        <w:rPr>
          <w:rFonts w:cs="Arial"/>
          <w:lang w:val="de-DE"/>
        </w:rPr>
        <w:t>vier</w:t>
      </w:r>
      <w:r w:rsidR="009365C0" w:rsidRPr="006B79D8">
        <w:rPr>
          <w:rFonts w:cs="Arial"/>
          <w:lang w:val="de-DE"/>
        </w:rPr>
        <w:t xml:space="preserve">zigsten </w:t>
      </w:r>
      <w:r w:rsidR="009365C0">
        <w:rPr>
          <w:rFonts w:cs="Arial"/>
          <w:lang w:val="de-DE"/>
        </w:rPr>
        <w:t xml:space="preserve">ordentlichen </w:t>
      </w:r>
      <w:r w:rsidR="009365C0" w:rsidRPr="006B79D8">
        <w:rPr>
          <w:rFonts w:cs="Arial"/>
          <w:lang w:val="de-DE"/>
        </w:rPr>
        <w:t xml:space="preserve">Tagung </w:t>
      </w:r>
      <w:r w:rsidR="009365C0">
        <w:rPr>
          <w:rFonts w:cs="Arial"/>
          <w:lang w:val="de-DE"/>
        </w:rPr>
        <w:br/>
        <w:t>am 24</w:t>
      </w:r>
      <w:r w:rsidR="009365C0" w:rsidRPr="006B79D8">
        <w:rPr>
          <w:rFonts w:cs="Arial"/>
          <w:lang w:val="de-DE"/>
        </w:rPr>
        <w:t xml:space="preserve">. </w:t>
      </w:r>
      <w:r w:rsidR="009365C0">
        <w:rPr>
          <w:rFonts w:cs="Arial"/>
          <w:lang w:val="de-DE"/>
        </w:rPr>
        <w:t xml:space="preserve">Oktober </w:t>
      </w:r>
      <w:r w:rsidR="009365C0" w:rsidRPr="0052625F">
        <w:rPr>
          <w:rFonts w:cs="Arial"/>
          <w:lang w:val="de-DE"/>
        </w:rPr>
        <w:t>2013 in Genf</w:t>
      </w:r>
      <w:r w:rsidR="009365C0">
        <w:rPr>
          <w:rFonts w:cs="Arial"/>
          <w:lang w:val="de-DE"/>
        </w:rPr>
        <w:br/>
      </w:r>
      <w:r w:rsidR="009365C0">
        <w:rPr>
          <w:rFonts w:cs="Arial"/>
          <w:lang w:val="de-DE"/>
        </w:rPr>
        <w:br/>
      </w:r>
      <w:r w:rsidR="009365C0">
        <w:rPr>
          <w:color w:val="A6A6A6" w:themeColor="background1" w:themeShade="A6"/>
        </w:rPr>
        <w:t>Haftungsausschluß: dieses Dokument gibt nicht die Grundsätze oder eine Anleitung der UPOV wieder</w:t>
      </w:r>
    </w:p>
    <w:p w:rsidR="00194B8A" w:rsidRPr="000B25C8" w:rsidRDefault="00194B8A" w:rsidP="00194B8A">
      <w:pPr>
        <w:rPr>
          <w:lang w:val="de-CH"/>
        </w:rPr>
      </w:pPr>
    </w:p>
    <w:p w:rsidR="00194B8A" w:rsidRPr="000B25C8" w:rsidRDefault="00194B8A" w:rsidP="00194B8A">
      <w:pPr>
        <w:rPr>
          <w:lang w:val="de-CH"/>
        </w:rPr>
      </w:pPr>
    </w:p>
    <w:p w:rsidR="00194B8A" w:rsidRPr="000B25C8" w:rsidRDefault="00194B8A" w:rsidP="00194B8A">
      <w:pPr>
        <w:rPr>
          <w:lang w:val="de-CH"/>
        </w:rPr>
      </w:pPr>
    </w:p>
    <w:p w:rsidR="00194B8A" w:rsidRPr="000B25C8" w:rsidRDefault="00194B8A" w:rsidP="00194B8A">
      <w:pPr>
        <w:rPr>
          <w:lang w:val="de-CH"/>
        </w:rPr>
      </w:pPr>
    </w:p>
    <w:p w:rsidR="00194B8A" w:rsidRPr="000B25C8" w:rsidRDefault="00194B8A" w:rsidP="00194B8A">
      <w:pPr>
        <w:tabs>
          <w:tab w:val="left" w:pos="5460"/>
        </w:tabs>
        <w:jc w:val="left"/>
        <w:rPr>
          <w:lang w:val="de-CH"/>
        </w:rPr>
      </w:pPr>
    </w:p>
    <w:p w:rsidR="00B31148" w:rsidRPr="000B25C8" w:rsidRDefault="00BE4EC4" w:rsidP="00B31148">
      <w:pPr>
        <w:jc w:val="center"/>
        <w:rPr>
          <w:rFonts w:cs="Arial"/>
          <w:lang w:val="de-CH"/>
        </w:rPr>
      </w:pPr>
      <w:r w:rsidRPr="000B25C8">
        <w:rPr>
          <w:lang w:val="de-CH"/>
        </w:rPr>
        <w:br w:type="page"/>
      </w:r>
    </w:p>
    <w:p w:rsidR="00B31148" w:rsidRPr="000B25C8" w:rsidRDefault="002A033E" w:rsidP="00B31148">
      <w:pPr>
        <w:jc w:val="center"/>
        <w:rPr>
          <w:rFonts w:cs="Arial"/>
          <w:lang w:val="de-CH"/>
        </w:rPr>
      </w:pPr>
      <w:r w:rsidRPr="00E03880">
        <w:rPr>
          <w:lang w:val="de-DE"/>
        </w:rPr>
        <w:lastRenderedPageBreak/>
        <w:t>INHALTSVERZEICHNIS</w:t>
      </w:r>
    </w:p>
    <w:p w:rsidR="00B31148" w:rsidRPr="000B25C8" w:rsidRDefault="00B31148" w:rsidP="00B31148">
      <w:pPr>
        <w:jc w:val="center"/>
        <w:rPr>
          <w:rFonts w:cs="Arial"/>
          <w:lang w:val="de-CH"/>
        </w:rPr>
      </w:pPr>
    </w:p>
    <w:p w:rsidR="009365C0" w:rsidRDefault="00B31148">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368385355" w:history="1">
        <w:r w:rsidR="009365C0" w:rsidRPr="001B2A60">
          <w:rPr>
            <w:rStyle w:val="Hyperlink"/>
          </w:rPr>
          <w:t>VORWORT</w:t>
        </w:r>
        <w:r w:rsidR="009365C0">
          <w:rPr>
            <w:noProof/>
            <w:webHidden/>
          </w:rPr>
          <w:tab/>
        </w:r>
        <w:r w:rsidR="009365C0">
          <w:rPr>
            <w:noProof/>
            <w:webHidden/>
          </w:rPr>
          <w:fldChar w:fldCharType="begin"/>
        </w:r>
        <w:r w:rsidR="009365C0">
          <w:rPr>
            <w:noProof/>
            <w:webHidden/>
          </w:rPr>
          <w:instrText xml:space="preserve"> PAGEREF _Toc368385355 \h </w:instrText>
        </w:r>
        <w:r w:rsidR="009365C0">
          <w:rPr>
            <w:noProof/>
            <w:webHidden/>
          </w:rPr>
        </w:r>
        <w:r w:rsidR="009365C0">
          <w:rPr>
            <w:noProof/>
            <w:webHidden/>
          </w:rPr>
          <w:fldChar w:fldCharType="separate"/>
        </w:r>
        <w:r w:rsidR="007E3F70">
          <w:rPr>
            <w:noProof/>
            <w:webHidden/>
          </w:rPr>
          <w:t>3</w:t>
        </w:r>
        <w:r w:rsidR="009365C0">
          <w:rPr>
            <w:noProof/>
            <w:webHidden/>
          </w:rPr>
          <w:fldChar w:fldCharType="end"/>
        </w:r>
      </w:hyperlink>
    </w:p>
    <w:p w:rsidR="009365C0" w:rsidRDefault="000750E6">
      <w:pPr>
        <w:pStyle w:val="TOC1"/>
        <w:rPr>
          <w:rFonts w:asciiTheme="minorHAnsi" w:eastAsiaTheme="minorEastAsia" w:hAnsiTheme="minorHAnsi" w:cstheme="minorBidi"/>
          <w:bCs w:val="0"/>
          <w:caps w:val="0"/>
          <w:noProof/>
          <w:sz w:val="22"/>
          <w:szCs w:val="22"/>
        </w:rPr>
      </w:pPr>
      <w:hyperlink w:anchor="_Toc368385356" w:history="1">
        <w:r w:rsidR="009365C0" w:rsidRPr="001B2A60">
          <w:rPr>
            <w:rStyle w:val="Hyperlink"/>
            <w:lang w:val="de-DE"/>
          </w:rPr>
          <w:t>HAndlungen in bezug auf ErnTegut</w:t>
        </w:r>
        <w:r w:rsidR="009365C0">
          <w:rPr>
            <w:noProof/>
            <w:webHidden/>
          </w:rPr>
          <w:tab/>
        </w:r>
        <w:r w:rsidR="009365C0">
          <w:rPr>
            <w:noProof/>
            <w:webHidden/>
          </w:rPr>
          <w:fldChar w:fldCharType="begin"/>
        </w:r>
        <w:r w:rsidR="009365C0">
          <w:rPr>
            <w:noProof/>
            <w:webHidden/>
          </w:rPr>
          <w:instrText xml:space="preserve"> PAGEREF _Toc368385356 \h </w:instrText>
        </w:r>
        <w:r w:rsidR="009365C0">
          <w:rPr>
            <w:noProof/>
            <w:webHidden/>
          </w:rPr>
        </w:r>
        <w:r w:rsidR="009365C0">
          <w:rPr>
            <w:noProof/>
            <w:webHidden/>
          </w:rPr>
          <w:fldChar w:fldCharType="separate"/>
        </w:r>
        <w:r w:rsidR="007E3F70">
          <w:rPr>
            <w:noProof/>
            <w:webHidden/>
          </w:rPr>
          <w:t>4</w:t>
        </w:r>
        <w:r w:rsidR="009365C0">
          <w:rPr>
            <w:noProof/>
            <w:webHidden/>
          </w:rPr>
          <w:fldChar w:fldCharType="end"/>
        </w:r>
      </w:hyperlink>
    </w:p>
    <w:p w:rsidR="009365C0" w:rsidRDefault="000750E6">
      <w:pPr>
        <w:pStyle w:val="TOC2"/>
        <w:rPr>
          <w:rFonts w:asciiTheme="minorHAnsi" w:eastAsiaTheme="minorEastAsia" w:hAnsiTheme="minorHAnsi" w:cstheme="minorBidi"/>
          <w:i w:val="0"/>
          <w:noProof/>
          <w:sz w:val="22"/>
          <w:szCs w:val="22"/>
        </w:rPr>
      </w:pPr>
      <w:hyperlink w:anchor="_Toc368385357" w:history="1">
        <w:r w:rsidR="009365C0" w:rsidRPr="001B2A60">
          <w:rPr>
            <w:rStyle w:val="Hyperlink"/>
          </w:rPr>
          <w:t>a)</w:t>
        </w:r>
        <w:r w:rsidR="009365C0">
          <w:rPr>
            <w:rFonts w:asciiTheme="minorHAnsi" w:eastAsiaTheme="minorEastAsia" w:hAnsiTheme="minorHAnsi" w:cstheme="minorBidi"/>
            <w:i w:val="0"/>
            <w:noProof/>
            <w:sz w:val="22"/>
            <w:szCs w:val="22"/>
          </w:rPr>
          <w:tab/>
        </w:r>
        <w:r w:rsidR="009365C0" w:rsidRPr="001B2A60">
          <w:rPr>
            <w:rStyle w:val="Hyperlink"/>
          </w:rPr>
          <w:t>Entsprechender Artikel</w:t>
        </w:r>
        <w:r w:rsidR="009365C0">
          <w:rPr>
            <w:noProof/>
            <w:webHidden/>
          </w:rPr>
          <w:tab/>
        </w:r>
        <w:r w:rsidR="009365C0">
          <w:rPr>
            <w:noProof/>
            <w:webHidden/>
          </w:rPr>
          <w:fldChar w:fldCharType="begin"/>
        </w:r>
        <w:r w:rsidR="009365C0">
          <w:rPr>
            <w:noProof/>
            <w:webHidden/>
          </w:rPr>
          <w:instrText xml:space="preserve"> PAGEREF _Toc368385357 \h </w:instrText>
        </w:r>
        <w:r w:rsidR="009365C0">
          <w:rPr>
            <w:noProof/>
            <w:webHidden/>
          </w:rPr>
        </w:r>
        <w:r w:rsidR="009365C0">
          <w:rPr>
            <w:noProof/>
            <w:webHidden/>
          </w:rPr>
          <w:fldChar w:fldCharType="separate"/>
        </w:r>
        <w:r w:rsidR="007E3F70">
          <w:rPr>
            <w:noProof/>
            <w:webHidden/>
          </w:rPr>
          <w:t>4</w:t>
        </w:r>
        <w:r w:rsidR="009365C0">
          <w:rPr>
            <w:noProof/>
            <w:webHidden/>
          </w:rPr>
          <w:fldChar w:fldCharType="end"/>
        </w:r>
      </w:hyperlink>
    </w:p>
    <w:p w:rsidR="009365C0" w:rsidRDefault="000750E6">
      <w:pPr>
        <w:pStyle w:val="TOC2"/>
        <w:rPr>
          <w:rFonts w:asciiTheme="minorHAnsi" w:eastAsiaTheme="minorEastAsia" w:hAnsiTheme="minorHAnsi" w:cstheme="minorBidi"/>
          <w:i w:val="0"/>
          <w:noProof/>
          <w:sz w:val="22"/>
          <w:szCs w:val="22"/>
        </w:rPr>
      </w:pPr>
      <w:hyperlink w:anchor="_Toc368385358" w:history="1">
        <w:r w:rsidR="009365C0" w:rsidRPr="001B2A60">
          <w:rPr>
            <w:rStyle w:val="Hyperlink"/>
          </w:rPr>
          <w:t>b)</w:t>
        </w:r>
        <w:r w:rsidR="009365C0">
          <w:rPr>
            <w:rFonts w:asciiTheme="minorHAnsi" w:eastAsiaTheme="minorEastAsia" w:hAnsiTheme="minorHAnsi" w:cstheme="minorBidi"/>
            <w:i w:val="0"/>
            <w:noProof/>
            <w:sz w:val="22"/>
            <w:szCs w:val="22"/>
          </w:rPr>
          <w:tab/>
        </w:r>
        <w:r w:rsidR="009365C0" w:rsidRPr="001B2A60">
          <w:rPr>
            <w:rStyle w:val="Hyperlink"/>
          </w:rPr>
          <w:t>Erntegut</w:t>
        </w:r>
        <w:r w:rsidR="009365C0">
          <w:rPr>
            <w:noProof/>
            <w:webHidden/>
          </w:rPr>
          <w:tab/>
        </w:r>
        <w:r w:rsidR="009365C0">
          <w:rPr>
            <w:noProof/>
            <w:webHidden/>
          </w:rPr>
          <w:fldChar w:fldCharType="begin"/>
        </w:r>
        <w:r w:rsidR="009365C0">
          <w:rPr>
            <w:noProof/>
            <w:webHidden/>
          </w:rPr>
          <w:instrText xml:space="preserve"> PAGEREF _Toc368385358 \h </w:instrText>
        </w:r>
        <w:r w:rsidR="009365C0">
          <w:rPr>
            <w:noProof/>
            <w:webHidden/>
          </w:rPr>
        </w:r>
        <w:r w:rsidR="009365C0">
          <w:rPr>
            <w:noProof/>
            <w:webHidden/>
          </w:rPr>
          <w:fldChar w:fldCharType="separate"/>
        </w:r>
        <w:r w:rsidR="007E3F70">
          <w:rPr>
            <w:noProof/>
            <w:webHidden/>
          </w:rPr>
          <w:t>4</w:t>
        </w:r>
        <w:r w:rsidR="009365C0">
          <w:rPr>
            <w:noProof/>
            <w:webHidden/>
          </w:rPr>
          <w:fldChar w:fldCharType="end"/>
        </w:r>
      </w:hyperlink>
    </w:p>
    <w:p w:rsidR="009365C0" w:rsidRDefault="000750E6">
      <w:pPr>
        <w:pStyle w:val="TOC2"/>
        <w:rPr>
          <w:rFonts w:asciiTheme="minorHAnsi" w:eastAsiaTheme="minorEastAsia" w:hAnsiTheme="minorHAnsi" w:cstheme="minorBidi"/>
          <w:i w:val="0"/>
          <w:noProof/>
          <w:sz w:val="22"/>
          <w:szCs w:val="22"/>
        </w:rPr>
      </w:pPr>
      <w:hyperlink w:anchor="_Toc368385359" w:history="1">
        <w:r w:rsidR="009365C0" w:rsidRPr="001B2A60">
          <w:rPr>
            <w:rStyle w:val="Hyperlink"/>
            <w:lang w:val="de-DE"/>
          </w:rPr>
          <w:t>c)</w:t>
        </w:r>
        <w:r w:rsidR="009365C0">
          <w:rPr>
            <w:rFonts w:asciiTheme="minorHAnsi" w:eastAsiaTheme="minorEastAsia" w:hAnsiTheme="minorHAnsi" w:cstheme="minorBidi"/>
            <w:i w:val="0"/>
            <w:noProof/>
            <w:sz w:val="22"/>
            <w:szCs w:val="22"/>
          </w:rPr>
          <w:tab/>
        </w:r>
        <w:r w:rsidR="009365C0" w:rsidRPr="001B2A60">
          <w:rPr>
            <w:rStyle w:val="Hyperlink"/>
            <w:lang w:val="de-DE"/>
          </w:rPr>
          <w:t>Ungenehmigte Benutzung von Vermehrungsmaterial</w:t>
        </w:r>
        <w:r w:rsidR="009365C0">
          <w:rPr>
            <w:noProof/>
            <w:webHidden/>
          </w:rPr>
          <w:tab/>
        </w:r>
        <w:r w:rsidR="009365C0">
          <w:rPr>
            <w:noProof/>
            <w:webHidden/>
          </w:rPr>
          <w:fldChar w:fldCharType="begin"/>
        </w:r>
        <w:r w:rsidR="009365C0">
          <w:rPr>
            <w:noProof/>
            <w:webHidden/>
          </w:rPr>
          <w:instrText xml:space="preserve"> PAGEREF _Toc368385359 \h </w:instrText>
        </w:r>
        <w:r w:rsidR="009365C0">
          <w:rPr>
            <w:noProof/>
            <w:webHidden/>
          </w:rPr>
        </w:r>
        <w:r w:rsidR="009365C0">
          <w:rPr>
            <w:noProof/>
            <w:webHidden/>
          </w:rPr>
          <w:fldChar w:fldCharType="separate"/>
        </w:r>
        <w:r w:rsidR="007E3F70">
          <w:rPr>
            <w:noProof/>
            <w:webHidden/>
          </w:rPr>
          <w:t>4</w:t>
        </w:r>
        <w:r w:rsidR="009365C0">
          <w:rPr>
            <w:noProof/>
            <w:webHidden/>
          </w:rPr>
          <w:fldChar w:fldCharType="end"/>
        </w:r>
      </w:hyperlink>
    </w:p>
    <w:p w:rsidR="009365C0" w:rsidRDefault="000750E6">
      <w:pPr>
        <w:pStyle w:val="TOC3"/>
        <w:rPr>
          <w:rFonts w:asciiTheme="minorHAnsi" w:eastAsiaTheme="minorEastAsia" w:hAnsiTheme="minorHAnsi" w:cstheme="minorBidi"/>
          <w:noProof/>
          <w:sz w:val="22"/>
          <w:szCs w:val="22"/>
          <w:lang w:val="en-US"/>
        </w:rPr>
      </w:pPr>
      <w:hyperlink w:anchor="_Toc368385360" w:history="1">
        <w:r w:rsidR="009365C0" w:rsidRPr="001B2A60">
          <w:rPr>
            <w:rStyle w:val="Hyperlink"/>
            <w:lang w:val="de-DE"/>
          </w:rPr>
          <w:t>Handlungen in bezug auf Vermehrungsmaterial</w:t>
        </w:r>
        <w:r w:rsidR="009365C0">
          <w:rPr>
            <w:noProof/>
            <w:webHidden/>
          </w:rPr>
          <w:tab/>
        </w:r>
        <w:r w:rsidR="009365C0">
          <w:rPr>
            <w:noProof/>
            <w:webHidden/>
          </w:rPr>
          <w:fldChar w:fldCharType="begin"/>
        </w:r>
        <w:r w:rsidR="009365C0">
          <w:rPr>
            <w:noProof/>
            <w:webHidden/>
          </w:rPr>
          <w:instrText xml:space="preserve"> PAGEREF _Toc368385360 \h </w:instrText>
        </w:r>
        <w:r w:rsidR="009365C0">
          <w:rPr>
            <w:noProof/>
            <w:webHidden/>
          </w:rPr>
        </w:r>
        <w:r w:rsidR="009365C0">
          <w:rPr>
            <w:noProof/>
            <w:webHidden/>
          </w:rPr>
          <w:fldChar w:fldCharType="separate"/>
        </w:r>
        <w:r w:rsidR="007E3F70">
          <w:rPr>
            <w:noProof/>
            <w:webHidden/>
          </w:rPr>
          <w:t>4</w:t>
        </w:r>
        <w:r w:rsidR="009365C0">
          <w:rPr>
            <w:noProof/>
            <w:webHidden/>
          </w:rPr>
          <w:fldChar w:fldCharType="end"/>
        </w:r>
      </w:hyperlink>
    </w:p>
    <w:p w:rsidR="009365C0" w:rsidRDefault="000750E6">
      <w:pPr>
        <w:pStyle w:val="TOC3"/>
        <w:rPr>
          <w:rFonts w:asciiTheme="minorHAnsi" w:eastAsiaTheme="minorEastAsia" w:hAnsiTheme="minorHAnsi" w:cstheme="minorBidi"/>
          <w:noProof/>
          <w:sz w:val="22"/>
          <w:szCs w:val="22"/>
          <w:lang w:val="en-US"/>
        </w:rPr>
      </w:pPr>
      <w:hyperlink w:anchor="_Toc368385361" w:history="1">
        <w:r w:rsidR="009365C0" w:rsidRPr="001B2A60">
          <w:rPr>
            <w:rStyle w:val="Hyperlink"/>
          </w:rPr>
          <w:t>Bedingungen und Einschränkungen</w:t>
        </w:r>
        <w:r w:rsidR="009365C0">
          <w:rPr>
            <w:noProof/>
            <w:webHidden/>
          </w:rPr>
          <w:tab/>
        </w:r>
        <w:r w:rsidR="009365C0">
          <w:rPr>
            <w:noProof/>
            <w:webHidden/>
          </w:rPr>
          <w:fldChar w:fldCharType="begin"/>
        </w:r>
        <w:r w:rsidR="009365C0">
          <w:rPr>
            <w:noProof/>
            <w:webHidden/>
          </w:rPr>
          <w:instrText xml:space="preserve"> PAGEREF _Toc368385361 \h </w:instrText>
        </w:r>
        <w:r w:rsidR="009365C0">
          <w:rPr>
            <w:noProof/>
            <w:webHidden/>
          </w:rPr>
        </w:r>
        <w:r w:rsidR="009365C0">
          <w:rPr>
            <w:noProof/>
            <w:webHidden/>
          </w:rPr>
          <w:fldChar w:fldCharType="separate"/>
        </w:r>
        <w:r w:rsidR="007E3F70">
          <w:rPr>
            <w:noProof/>
            <w:webHidden/>
          </w:rPr>
          <w:t>5</w:t>
        </w:r>
        <w:r w:rsidR="009365C0">
          <w:rPr>
            <w:noProof/>
            <w:webHidden/>
          </w:rPr>
          <w:fldChar w:fldCharType="end"/>
        </w:r>
      </w:hyperlink>
    </w:p>
    <w:p w:rsidR="009365C0" w:rsidRDefault="000750E6">
      <w:pPr>
        <w:pStyle w:val="TOC3"/>
        <w:rPr>
          <w:rFonts w:asciiTheme="minorHAnsi" w:eastAsiaTheme="minorEastAsia" w:hAnsiTheme="minorHAnsi" w:cstheme="minorBidi"/>
          <w:noProof/>
          <w:sz w:val="22"/>
          <w:szCs w:val="22"/>
          <w:lang w:val="en-US"/>
        </w:rPr>
      </w:pPr>
      <w:hyperlink w:anchor="_Toc368385362" w:history="1">
        <w:r w:rsidR="009365C0" w:rsidRPr="001B2A60">
          <w:rPr>
            <w:rStyle w:val="Hyperlink"/>
          </w:rPr>
          <w:t>Verbindliche Ausnahmen vom Züchterrecht</w:t>
        </w:r>
        <w:r w:rsidR="009365C0">
          <w:rPr>
            <w:noProof/>
            <w:webHidden/>
          </w:rPr>
          <w:tab/>
        </w:r>
        <w:r w:rsidR="009365C0">
          <w:rPr>
            <w:noProof/>
            <w:webHidden/>
          </w:rPr>
          <w:fldChar w:fldCharType="begin"/>
        </w:r>
        <w:r w:rsidR="009365C0">
          <w:rPr>
            <w:noProof/>
            <w:webHidden/>
          </w:rPr>
          <w:instrText xml:space="preserve"> PAGEREF _Toc368385362 \h </w:instrText>
        </w:r>
        <w:r w:rsidR="009365C0">
          <w:rPr>
            <w:noProof/>
            <w:webHidden/>
          </w:rPr>
        </w:r>
        <w:r w:rsidR="009365C0">
          <w:rPr>
            <w:noProof/>
            <w:webHidden/>
          </w:rPr>
          <w:fldChar w:fldCharType="separate"/>
        </w:r>
        <w:r w:rsidR="007E3F70">
          <w:rPr>
            <w:noProof/>
            <w:webHidden/>
          </w:rPr>
          <w:t>5</w:t>
        </w:r>
        <w:r w:rsidR="009365C0">
          <w:rPr>
            <w:noProof/>
            <w:webHidden/>
          </w:rPr>
          <w:fldChar w:fldCharType="end"/>
        </w:r>
      </w:hyperlink>
    </w:p>
    <w:p w:rsidR="009365C0" w:rsidRDefault="000750E6">
      <w:pPr>
        <w:pStyle w:val="TOC3"/>
        <w:rPr>
          <w:rFonts w:asciiTheme="minorHAnsi" w:eastAsiaTheme="minorEastAsia" w:hAnsiTheme="minorHAnsi" w:cstheme="minorBidi"/>
          <w:noProof/>
          <w:sz w:val="22"/>
          <w:szCs w:val="22"/>
          <w:lang w:val="en-US"/>
        </w:rPr>
      </w:pPr>
      <w:hyperlink w:anchor="_Toc368385363" w:history="1">
        <w:r w:rsidR="009365C0" w:rsidRPr="001B2A60">
          <w:rPr>
            <w:rStyle w:val="Hyperlink"/>
            <w:lang w:val="de-DE"/>
          </w:rPr>
          <w:t>Freigestellte Ausnahme vom Züchterrecht</w:t>
        </w:r>
        <w:r w:rsidR="009365C0">
          <w:rPr>
            <w:noProof/>
            <w:webHidden/>
          </w:rPr>
          <w:tab/>
        </w:r>
        <w:r w:rsidR="009365C0">
          <w:rPr>
            <w:noProof/>
            <w:webHidden/>
          </w:rPr>
          <w:fldChar w:fldCharType="begin"/>
        </w:r>
        <w:r w:rsidR="009365C0">
          <w:rPr>
            <w:noProof/>
            <w:webHidden/>
          </w:rPr>
          <w:instrText xml:space="preserve"> PAGEREF _Toc368385363 \h </w:instrText>
        </w:r>
        <w:r w:rsidR="009365C0">
          <w:rPr>
            <w:noProof/>
            <w:webHidden/>
          </w:rPr>
        </w:r>
        <w:r w:rsidR="009365C0">
          <w:rPr>
            <w:noProof/>
            <w:webHidden/>
          </w:rPr>
          <w:fldChar w:fldCharType="separate"/>
        </w:r>
        <w:r w:rsidR="007E3F70">
          <w:rPr>
            <w:noProof/>
            <w:webHidden/>
          </w:rPr>
          <w:t>5</w:t>
        </w:r>
        <w:r w:rsidR="009365C0">
          <w:rPr>
            <w:noProof/>
            <w:webHidden/>
          </w:rPr>
          <w:fldChar w:fldCharType="end"/>
        </w:r>
      </w:hyperlink>
    </w:p>
    <w:p w:rsidR="009365C0" w:rsidRDefault="000750E6">
      <w:pPr>
        <w:pStyle w:val="TOC2"/>
        <w:rPr>
          <w:rFonts w:asciiTheme="minorHAnsi" w:eastAsiaTheme="minorEastAsia" w:hAnsiTheme="minorHAnsi" w:cstheme="minorBidi"/>
          <w:i w:val="0"/>
          <w:noProof/>
          <w:sz w:val="22"/>
          <w:szCs w:val="22"/>
        </w:rPr>
      </w:pPr>
      <w:hyperlink w:anchor="_Toc368385364" w:history="1">
        <w:r w:rsidR="009365C0" w:rsidRPr="001B2A60">
          <w:rPr>
            <w:rStyle w:val="Hyperlink"/>
          </w:rPr>
          <w:t>d)</w:t>
        </w:r>
        <w:r w:rsidR="009365C0">
          <w:rPr>
            <w:rFonts w:asciiTheme="minorHAnsi" w:eastAsiaTheme="minorEastAsia" w:hAnsiTheme="minorHAnsi" w:cstheme="minorBidi"/>
            <w:i w:val="0"/>
            <w:noProof/>
            <w:sz w:val="22"/>
            <w:szCs w:val="22"/>
          </w:rPr>
          <w:tab/>
        </w:r>
        <w:r w:rsidR="009365C0" w:rsidRPr="001B2A60">
          <w:rPr>
            <w:rStyle w:val="Hyperlink"/>
          </w:rPr>
          <w:t>Angemessene Gelegenheit sein Recht auszuüben</w:t>
        </w:r>
        <w:r w:rsidR="009365C0">
          <w:rPr>
            <w:noProof/>
            <w:webHidden/>
          </w:rPr>
          <w:tab/>
        </w:r>
        <w:r w:rsidR="009365C0">
          <w:rPr>
            <w:noProof/>
            <w:webHidden/>
          </w:rPr>
          <w:fldChar w:fldCharType="begin"/>
        </w:r>
        <w:r w:rsidR="009365C0">
          <w:rPr>
            <w:noProof/>
            <w:webHidden/>
          </w:rPr>
          <w:instrText xml:space="preserve"> PAGEREF _Toc368385364 \h </w:instrText>
        </w:r>
        <w:r w:rsidR="009365C0">
          <w:rPr>
            <w:noProof/>
            <w:webHidden/>
          </w:rPr>
        </w:r>
        <w:r w:rsidR="009365C0">
          <w:rPr>
            <w:noProof/>
            <w:webHidden/>
          </w:rPr>
          <w:fldChar w:fldCharType="separate"/>
        </w:r>
        <w:r w:rsidR="007E3F70">
          <w:rPr>
            <w:noProof/>
            <w:webHidden/>
          </w:rPr>
          <w:t>6</w:t>
        </w:r>
        <w:r w:rsidR="009365C0">
          <w:rPr>
            <w:noProof/>
            <w:webHidden/>
          </w:rPr>
          <w:fldChar w:fldCharType="end"/>
        </w:r>
      </w:hyperlink>
    </w:p>
    <w:p w:rsidR="00B31148" w:rsidRPr="0019030C" w:rsidRDefault="00B31148" w:rsidP="00B31148">
      <w:pPr>
        <w:jc w:val="center"/>
        <w:rPr>
          <w:rFonts w:cs="Arial"/>
        </w:rPr>
      </w:pPr>
      <w:r w:rsidRPr="0019030C">
        <w:rPr>
          <w:caps/>
          <w:snapToGrid w:val="0"/>
        </w:rPr>
        <w:fldChar w:fldCharType="end"/>
      </w:r>
    </w:p>
    <w:p w:rsidR="00B31148" w:rsidRPr="0019030C" w:rsidRDefault="00B31148" w:rsidP="00B31148">
      <w:pPr>
        <w:jc w:val="center"/>
        <w:rPr>
          <w:rFonts w:cs="Arial"/>
        </w:rPr>
      </w:pPr>
    </w:p>
    <w:p w:rsidR="00B31148" w:rsidRPr="00205AB1" w:rsidRDefault="00B31148" w:rsidP="00B31148">
      <w:pPr>
        <w:jc w:val="center"/>
        <w:rPr>
          <w:rFonts w:cs="Arial"/>
          <w:lang w:val="de-DE"/>
        </w:rPr>
      </w:pPr>
      <w:r w:rsidRPr="00205AB1">
        <w:rPr>
          <w:rFonts w:cs="Arial"/>
          <w:lang w:val="de-DE"/>
        </w:rPr>
        <w:t xml:space="preserve"> </w:t>
      </w:r>
    </w:p>
    <w:p w:rsidR="00B31148" w:rsidRPr="00205AB1" w:rsidRDefault="00B31148" w:rsidP="00B31148">
      <w:pPr>
        <w:rPr>
          <w:lang w:val="de-DE"/>
        </w:rPr>
      </w:pPr>
      <w:r w:rsidRPr="00205AB1">
        <w:rPr>
          <w:lang w:val="de-DE"/>
        </w:rPr>
        <w:br w:type="page"/>
      </w:r>
    </w:p>
    <w:p w:rsidR="00B31148" w:rsidRPr="00D80795" w:rsidRDefault="00B31148" w:rsidP="00A204EF">
      <w:pPr>
        <w:ind w:left="567" w:hanging="567"/>
        <w:jc w:val="center"/>
        <w:rPr>
          <w:lang w:val="de-DE"/>
        </w:rPr>
      </w:pPr>
      <w:bookmarkStart w:id="3" w:name="_Toc331410075"/>
      <w:r w:rsidRPr="00205AB1">
        <w:rPr>
          <w:lang w:val="de-DE"/>
        </w:rPr>
        <w:lastRenderedPageBreak/>
        <w:t>E</w:t>
      </w:r>
      <w:r w:rsidR="00205AB1" w:rsidRPr="00205AB1">
        <w:rPr>
          <w:lang w:val="de-DE"/>
        </w:rPr>
        <w:t>RLÄUTERUNGE</w:t>
      </w:r>
      <w:r w:rsidR="00A204EF">
        <w:rPr>
          <w:lang w:val="de-DE"/>
        </w:rPr>
        <w:t>N ZU HANDLUNGEN IN BEZUG AUF ER</w:t>
      </w:r>
      <w:r w:rsidR="00205AB1" w:rsidRPr="00205AB1">
        <w:rPr>
          <w:lang w:val="de-DE"/>
        </w:rPr>
        <w:t>N</w:t>
      </w:r>
      <w:r w:rsidR="00A204EF">
        <w:rPr>
          <w:lang w:val="de-DE"/>
        </w:rPr>
        <w:t>T</w:t>
      </w:r>
      <w:r w:rsidR="00205AB1" w:rsidRPr="00205AB1">
        <w:rPr>
          <w:lang w:val="de-DE"/>
        </w:rPr>
        <w:t>EGUT</w:t>
      </w:r>
      <w:r w:rsidRPr="00205AB1">
        <w:rPr>
          <w:lang w:val="de-DE"/>
        </w:rPr>
        <w:br/>
      </w:r>
      <w:bookmarkEnd w:id="3"/>
      <w:r w:rsidR="00D80795" w:rsidRPr="00D80795">
        <w:rPr>
          <w:lang w:val="de-DE"/>
        </w:rPr>
        <w:t>NACH DER AKTE VON 1991 DES UPOV-ÜBEREINKOMMENS</w:t>
      </w:r>
    </w:p>
    <w:p w:rsidR="00B31148" w:rsidRPr="00205AB1" w:rsidRDefault="00B31148" w:rsidP="00B31148">
      <w:pPr>
        <w:jc w:val="center"/>
        <w:rPr>
          <w:lang w:val="de-DE"/>
        </w:rPr>
      </w:pPr>
    </w:p>
    <w:p w:rsidR="004A6843" w:rsidRPr="00205AB1" w:rsidRDefault="004A6843" w:rsidP="004A6843">
      <w:pPr>
        <w:jc w:val="center"/>
        <w:rPr>
          <w:rFonts w:cs="Arial"/>
          <w:lang w:val="de-DE"/>
        </w:rPr>
      </w:pPr>
    </w:p>
    <w:p w:rsidR="004A6843" w:rsidRPr="00205AB1" w:rsidRDefault="004A6843" w:rsidP="004A6843">
      <w:pPr>
        <w:jc w:val="center"/>
        <w:rPr>
          <w:rFonts w:cs="Arial"/>
          <w:lang w:val="de-DE"/>
        </w:rPr>
      </w:pPr>
    </w:p>
    <w:p w:rsidR="004A6843" w:rsidRPr="00C140D4" w:rsidRDefault="000B25C8" w:rsidP="004A6843">
      <w:pPr>
        <w:pStyle w:val="Heading1"/>
      </w:pPr>
      <w:bookmarkStart w:id="4" w:name="_Toc368385355"/>
      <w:r>
        <w:t>VORWORT</w:t>
      </w:r>
      <w:bookmarkEnd w:id="4"/>
    </w:p>
    <w:p w:rsidR="004A6843" w:rsidRPr="00C140D4" w:rsidRDefault="004A6843" w:rsidP="004A6843">
      <w:pPr>
        <w:jc w:val="center"/>
        <w:rPr>
          <w:rFonts w:cs="Arial"/>
        </w:rPr>
      </w:pPr>
    </w:p>
    <w:p w:rsidR="00B31148" w:rsidRPr="0019030C" w:rsidRDefault="00B31148" w:rsidP="00B31148">
      <w:pPr>
        <w:jc w:val="center"/>
      </w:pPr>
    </w:p>
    <w:p w:rsidR="00B31148" w:rsidRPr="00FA7533" w:rsidRDefault="00202C5A" w:rsidP="00B31148">
      <w:pPr>
        <w:rPr>
          <w:lang w:val="de-DE"/>
        </w:rPr>
      </w:pPr>
      <w:r w:rsidRPr="00202C5A">
        <w:rPr>
          <w:lang w:val="de-DE"/>
        </w:rPr>
        <w:t xml:space="preserve">Zweck dieser Erläuterungen ist es, Anleitung zu geben </w:t>
      </w:r>
      <w:r>
        <w:rPr>
          <w:lang w:val="de-DE"/>
        </w:rPr>
        <w:t>zum</w:t>
      </w:r>
      <w:r w:rsidRPr="00202C5A">
        <w:rPr>
          <w:lang w:val="de-DE"/>
        </w:rPr>
        <w:t xml:space="preserve"> Inhalt des Züchterrechts im Zusammenhang mit Handlungen in bezug auf Erntegut (Artikel 14 Absatz 2 der Akte von 1991) nach dem Internationalen Übereinkommen zum Schutz von Pflanzenzüchtungen (UPOV-Übereinkommen). Die einzigen verbindlichen Verpflichtungen für die Verbandsmitglieder sind diejenigen, die im Wortlaut des UPOV-Übereinkommens selbst enthalten sind, und diese Erläuterungen dürfen nicht in einer Weise ausgelegt werden, die in Widerspruch zu der für das jeweilige Verbandsmitglied geltenden Akte steht</w:t>
      </w:r>
      <w:r>
        <w:rPr>
          <w:lang w:val="de-DE"/>
        </w:rPr>
        <w:t>.</w:t>
      </w:r>
    </w:p>
    <w:p w:rsidR="00B31148" w:rsidRPr="00FA7533" w:rsidRDefault="00B31148" w:rsidP="00B31148">
      <w:pPr>
        <w:rPr>
          <w:lang w:val="de-DE"/>
        </w:rPr>
      </w:pPr>
    </w:p>
    <w:p w:rsidR="00B31148" w:rsidRPr="00FA7533" w:rsidRDefault="00B31148" w:rsidP="00B31148">
      <w:pPr>
        <w:pStyle w:val="Heading1"/>
        <w:rPr>
          <w:lang w:val="de-DE"/>
        </w:rPr>
      </w:pPr>
      <w:r w:rsidRPr="00FA7533">
        <w:rPr>
          <w:lang w:val="de-DE"/>
        </w:rPr>
        <w:br w:type="page"/>
      </w:r>
      <w:bookmarkStart w:id="5" w:name="_Toc331410077"/>
    </w:p>
    <w:p w:rsidR="00B31148" w:rsidRPr="003127E0" w:rsidRDefault="00EC0DBF" w:rsidP="00B31148">
      <w:pPr>
        <w:pStyle w:val="Heading1"/>
        <w:rPr>
          <w:lang w:val="de-DE"/>
        </w:rPr>
      </w:pPr>
      <w:bookmarkStart w:id="6" w:name="_Toc368385356"/>
      <w:r w:rsidRPr="003127E0">
        <w:rPr>
          <w:lang w:val="de-DE"/>
        </w:rPr>
        <w:lastRenderedPageBreak/>
        <w:t>HAndlungen in bezug auf Ern</w:t>
      </w:r>
      <w:r w:rsidR="003127E0" w:rsidRPr="003127E0">
        <w:rPr>
          <w:lang w:val="de-DE"/>
        </w:rPr>
        <w:t>T</w:t>
      </w:r>
      <w:r w:rsidRPr="003127E0">
        <w:rPr>
          <w:lang w:val="de-DE"/>
        </w:rPr>
        <w:t>egut</w:t>
      </w:r>
      <w:bookmarkEnd w:id="5"/>
      <w:bookmarkEnd w:id="6"/>
    </w:p>
    <w:p w:rsidR="00B31148" w:rsidRPr="003127E0" w:rsidRDefault="00B31148" w:rsidP="00B31148">
      <w:pPr>
        <w:pStyle w:val="Heading2"/>
        <w:rPr>
          <w:lang w:val="de-DE"/>
        </w:rPr>
      </w:pPr>
      <w:bookmarkStart w:id="7" w:name="_Toc178579799"/>
      <w:bookmarkStart w:id="8" w:name="_Toc178579820"/>
    </w:p>
    <w:p w:rsidR="00B31148" w:rsidRPr="003127E0" w:rsidRDefault="00B31148" w:rsidP="00B31148">
      <w:pPr>
        <w:rPr>
          <w:lang w:val="de-DE"/>
        </w:rPr>
      </w:pPr>
    </w:p>
    <w:p w:rsidR="00B31148" w:rsidRPr="0019030C" w:rsidRDefault="00B31148" w:rsidP="00B31148">
      <w:pPr>
        <w:pStyle w:val="Heading2"/>
      </w:pPr>
      <w:bookmarkStart w:id="9" w:name="_Toc331410078"/>
      <w:bookmarkStart w:id="10" w:name="_Toc368385357"/>
      <w:r w:rsidRPr="0019030C">
        <w:rPr>
          <w:u w:val="none"/>
        </w:rPr>
        <w:t>a)</w:t>
      </w:r>
      <w:r w:rsidRPr="0019030C">
        <w:rPr>
          <w:u w:val="none"/>
        </w:rPr>
        <w:tab/>
      </w:r>
      <w:r w:rsidR="00D004E6">
        <w:t>Entsprechender Artikel</w:t>
      </w:r>
      <w:bookmarkEnd w:id="7"/>
      <w:bookmarkEnd w:id="8"/>
      <w:bookmarkEnd w:id="9"/>
      <w:bookmarkEnd w:id="10"/>
    </w:p>
    <w:p w:rsidR="00B31148" w:rsidRPr="0019030C" w:rsidRDefault="00B31148" w:rsidP="00B31148"/>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p>
    <w:p w:rsidR="00B31148" w:rsidRPr="007A6B51"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sz w:val="18"/>
          <w:szCs w:val="18"/>
          <w:lang w:val="de-DE"/>
        </w:rPr>
      </w:pPr>
      <w:r w:rsidRPr="007A6B51">
        <w:rPr>
          <w:b/>
          <w:bCs/>
          <w:sz w:val="18"/>
          <w:szCs w:val="18"/>
          <w:lang w:val="de-DE"/>
        </w:rPr>
        <w:t>Arti</w:t>
      </w:r>
      <w:r w:rsidR="007A6B51" w:rsidRPr="007A6B51">
        <w:rPr>
          <w:b/>
          <w:bCs/>
          <w:sz w:val="18"/>
          <w:szCs w:val="18"/>
          <w:lang w:val="de-DE"/>
        </w:rPr>
        <w:t>kel</w:t>
      </w:r>
      <w:r w:rsidRPr="007A6B51">
        <w:rPr>
          <w:b/>
          <w:bCs/>
          <w:sz w:val="18"/>
          <w:szCs w:val="18"/>
          <w:lang w:val="de-DE"/>
        </w:rPr>
        <w:t xml:space="preserve"> 14 </w:t>
      </w:r>
      <w:r w:rsidR="007A6B51" w:rsidRPr="007A6B51">
        <w:rPr>
          <w:bCs/>
          <w:sz w:val="18"/>
          <w:szCs w:val="18"/>
          <w:lang w:val="de-DE"/>
        </w:rPr>
        <w:t>der</w:t>
      </w:r>
      <w:r w:rsidR="007A6B51" w:rsidRPr="007A6B51">
        <w:rPr>
          <w:b/>
          <w:bCs/>
          <w:sz w:val="18"/>
          <w:szCs w:val="18"/>
          <w:lang w:val="de-DE"/>
        </w:rPr>
        <w:t xml:space="preserve"> Akte von </w:t>
      </w:r>
      <w:r w:rsidRPr="007A6B51">
        <w:rPr>
          <w:b/>
          <w:bCs/>
          <w:sz w:val="18"/>
          <w:szCs w:val="18"/>
          <w:lang w:val="de-DE"/>
        </w:rPr>
        <w:t xml:space="preserve">1991 </w:t>
      </w:r>
      <w:r w:rsidR="007A6B51" w:rsidRPr="007A6B51">
        <w:rPr>
          <w:sz w:val="18"/>
          <w:szCs w:val="18"/>
          <w:lang w:val="de-DE"/>
        </w:rPr>
        <w:t>des</w:t>
      </w:r>
      <w:r w:rsidRPr="007A6B51">
        <w:rPr>
          <w:sz w:val="18"/>
          <w:szCs w:val="18"/>
          <w:lang w:val="de-DE"/>
        </w:rPr>
        <w:t xml:space="preserve"> UPOV</w:t>
      </w:r>
      <w:r w:rsidR="007A6B51" w:rsidRPr="007A6B51">
        <w:rPr>
          <w:sz w:val="18"/>
          <w:szCs w:val="18"/>
          <w:lang w:val="de-DE"/>
        </w:rPr>
        <w:t>-Übereinkommens</w:t>
      </w:r>
    </w:p>
    <w:p w:rsidR="00B31148" w:rsidRPr="007A6B51"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de-DE"/>
        </w:rPr>
      </w:pPr>
    </w:p>
    <w:p w:rsidR="00B31148" w:rsidRPr="00F70D6E"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lang w:val="de-DE"/>
        </w:rPr>
      </w:pPr>
      <w:r w:rsidRPr="00F70D6E">
        <w:rPr>
          <w:bCs/>
          <w:sz w:val="18"/>
          <w:szCs w:val="18"/>
          <w:lang w:val="de-DE"/>
        </w:rPr>
        <w:t>1)</w:t>
      </w:r>
      <w:r w:rsidRPr="00F70D6E">
        <w:rPr>
          <w:bCs/>
          <w:sz w:val="18"/>
          <w:szCs w:val="18"/>
          <w:lang w:val="de-DE"/>
        </w:rPr>
        <w:tab/>
        <w:t>[</w:t>
      </w:r>
      <w:r w:rsidR="00F70D6E" w:rsidRPr="00F70D6E">
        <w:rPr>
          <w:bCs/>
          <w:sz w:val="18"/>
          <w:szCs w:val="18"/>
          <w:lang w:val="de-DE"/>
        </w:rPr>
        <w:t>Handlungen in bezug auf Vermehrungsmaterial</w:t>
      </w:r>
      <w:r w:rsidRPr="00F70D6E">
        <w:rPr>
          <w:bCs/>
          <w:sz w:val="18"/>
          <w:szCs w:val="18"/>
          <w:lang w:val="de-DE"/>
        </w:rPr>
        <w:t xml:space="preserve">] </w:t>
      </w:r>
      <w:r w:rsidR="00F70D6E" w:rsidRPr="00F70D6E">
        <w:rPr>
          <w:bCs/>
          <w:sz w:val="18"/>
          <w:szCs w:val="18"/>
          <w:lang w:val="de-DE"/>
        </w:rPr>
        <w:t xml:space="preserve"> </w:t>
      </w:r>
      <w:r w:rsidRPr="00F70D6E">
        <w:rPr>
          <w:bCs/>
          <w:sz w:val="18"/>
          <w:szCs w:val="18"/>
          <w:lang w:val="de-DE"/>
        </w:rPr>
        <w:t xml:space="preserve">a)  </w:t>
      </w:r>
      <w:r w:rsidR="00F70D6E" w:rsidRPr="00F70D6E">
        <w:rPr>
          <w:bCs/>
          <w:sz w:val="18"/>
          <w:szCs w:val="18"/>
          <w:lang w:val="de-DE"/>
        </w:rPr>
        <w:t>Vorbehaltlich der Artikel</w:t>
      </w:r>
      <w:r w:rsidR="00322A9A">
        <w:rPr>
          <w:szCs w:val="24"/>
          <w:lang w:val="de-DE"/>
        </w:rPr>
        <w:t> </w:t>
      </w:r>
      <w:r w:rsidR="00F70D6E" w:rsidRPr="00F70D6E">
        <w:rPr>
          <w:bCs/>
          <w:sz w:val="18"/>
          <w:szCs w:val="18"/>
          <w:lang w:val="de-DE"/>
        </w:rPr>
        <w:t>15 und</w:t>
      </w:r>
      <w:r w:rsidR="00322A9A">
        <w:rPr>
          <w:szCs w:val="24"/>
          <w:lang w:val="de-DE"/>
        </w:rPr>
        <w:t> </w:t>
      </w:r>
      <w:r w:rsidR="00F70D6E" w:rsidRPr="00F70D6E">
        <w:rPr>
          <w:bCs/>
          <w:sz w:val="18"/>
          <w:szCs w:val="18"/>
          <w:lang w:val="de-DE"/>
        </w:rPr>
        <w:t>16 bedürfen folgende Handlungen in bezug auf Vermehrungsmaterial der geschützten Sorte der Zustimmung des Züchters</w:t>
      </w:r>
      <w:r w:rsidRPr="00F70D6E">
        <w:rPr>
          <w:bCs/>
          <w:sz w:val="18"/>
          <w:szCs w:val="18"/>
          <w:lang w:val="de-DE"/>
        </w:rPr>
        <w:t>:</w:t>
      </w:r>
    </w:p>
    <w:p w:rsidR="00B31148" w:rsidRPr="00F70D6E"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lang w:val="de-DE"/>
        </w:rPr>
      </w:pPr>
    </w:p>
    <w:p w:rsidR="00B31148" w:rsidRPr="00F70D6E"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DE"/>
        </w:rPr>
      </w:pPr>
      <w:r w:rsidRPr="00F70D6E">
        <w:rPr>
          <w:bCs/>
          <w:sz w:val="18"/>
          <w:szCs w:val="18"/>
          <w:lang w:val="de-DE"/>
        </w:rPr>
        <w:tab/>
        <w:t>i)</w:t>
      </w:r>
      <w:r w:rsidRPr="00F70D6E">
        <w:rPr>
          <w:bCs/>
          <w:sz w:val="18"/>
          <w:szCs w:val="18"/>
          <w:lang w:val="de-DE"/>
        </w:rPr>
        <w:tab/>
      </w:r>
      <w:r w:rsidR="00F70D6E" w:rsidRPr="00F70D6E">
        <w:rPr>
          <w:bCs/>
          <w:sz w:val="18"/>
          <w:szCs w:val="18"/>
          <w:lang w:val="de-DE"/>
        </w:rPr>
        <w:t>die Erzeugung oder Vermehrung</w:t>
      </w:r>
      <w:r w:rsidRPr="00F70D6E">
        <w:rPr>
          <w:bCs/>
          <w:sz w:val="18"/>
          <w:szCs w:val="18"/>
          <w:lang w:val="de-DE"/>
        </w:rPr>
        <w:t>,</w:t>
      </w:r>
    </w:p>
    <w:p w:rsidR="00B31148" w:rsidRPr="00980D31" w:rsidRDefault="00F70D6E"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DE"/>
        </w:rPr>
      </w:pPr>
      <w:r w:rsidRPr="00F70D6E">
        <w:rPr>
          <w:bCs/>
          <w:sz w:val="18"/>
          <w:szCs w:val="18"/>
          <w:lang w:val="de-DE"/>
        </w:rPr>
        <w:tab/>
      </w:r>
      <w:r w:rsidR="00B31148" w:rsidRPr="00980D31">
        <w:rPr>
          <w:bCs/>
          <w:sz w:val="18"/>
          <w:szCs w:val="18"/>
          <w:lang w:val="de-DE"/>
        </w:rPr>
        <w:t>ii)</w:t>
      </w:r>
      <w:r w:rsidR="00B31148" w:rsidRPr="00980D31">
        <w:rPr>
          <w:bCs/>
          <w:sz w:val="18"/>
          <w:szCs w:val="18"/>
          <w:lang w:val="de-DE"/>
        </w:rPr>
        <w:tab/>
      </w:r>
      <w:r w:rsidR="00980D31" w:rsidRPr="00980D31">
        <w:rPr>
          <w:bCs/>
          <w:sz w:val="18"/>
          <w:szCs w:val="18"/>
          <w:lang w:val="de-DE"/>
        </w:rPr>
        <w:t>die Aufbereitung für Vermehrungszwecke</w:t>
      </w:r>
      <w:r w:rsidR="00B31148" w:rsidRPr="00980D31">
        <w:rPr>
          <w:bCs/>
          <w:sz w:val="18"/>
          <w:szCs w:val="18"/>
          <w:lang w:val="de-DE"/>
        </w:rPr>
        <w:t>,</w:t>
      </w:r>
    </w:p>
    <w:p w:rsidR="00B31148" w:rsidRPr="00980D31" w:rsidRDefault="00F70D6E"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DE"/>
        </w:rPr>
      </w:pPr>
      <w:r w:rsidRPr="00980D31">
        <w:rPr>
          <w:bCs/>
          <w:sz w:val="18"/>
          <w:szCs w:val="18"/>
          <w:lang w:val="de-DE"/>
        </w:rPr>
        <w:tab/>
      </w:r>
      <w:r w:rsidR="00B31148" w:rsidRPr="00980D31">
        <w:rPr>
          <w:bCs/>
          <w:sz w:val="18"/>
          <w:szCs w:val="18"/>
          <w:lang w:val="de-DE"/>
        </w:rPr>
        <w:t>iii)</w:t>
      </w:r>
      <w:r w:rsidR="00B31148" w:rsidRPr="00980D31">
        <w:rPr>
          <w:bCs/>
          <w:sz w:val="18"/>
          <w:szCs w:val="18"/>
          <w:lang w:val="de-DE"/>
        </w:rPr>
        <w:tab/>
      </w:r>
      <w:r w:rsidR="00980D31">
        <w:rPr>
          <w:bCs/>
          <w:sz w:val="18"/>
          <w:szCs w:val="18"/>
          <w:lang w:val="de-DE"/>
        </w:rPr>
        <w:t>das Feilhalten</w:t>
      </w:r>
      <w:r w:rsidR="00B31148" w:rsidRPr="00980D31">
        <w:rPr>
          <w:bCs/>
          <w:sz w:val="18"/>
          <w:szCs w:val="18"/>
          <w:lang w:val="de-DE"/>
        </w:rPr>
        <w:t>,</w:t>
      </w:r>
    </w:p>
    <w:p w:rsidR="00B31148" w:rsidRPr="00980D31" w:rsidRDefault="00F70D6E"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DE"/>
        </w:rPr>
      </w:pPr>
      <w:r w:rsidRPr="00980D31">
        <w:rPr>
          <w:bCs/>
          <w:sz w:val="18"/>
          <w:szCs w:val="18"/>
          <w:lang w:val="de-DE"/>
        </w:rPr>
        <w:tab/>
      </w:r>
      <w:r w:rsidR="00B31148" w:rsidRPr="00980D31">
        <w:rPr>
          <w:bCs/>
          <w:sz w:val="18"/>
          <w:szCs w:val="18"/>
          <w:lang w:val="de-DE"/>
        </w:rPr>
        <w:t>iv)</w:t>
      </w:r>
      <w:r w:rsidR="00B31148" w:rsidRPr="00980D31">
        <w:rPr>
          <w:bCs/>
          <w:sz w:val="18"/>
          <w:szCs w:val="18"/>
          <w:lang w:val="de-DE"/>
        </w:rPr>
        <w:tab/>
      </w:r>
      <w:r w:rsidR="00980D31" w:rsidRPr="00980D31">
        <w:rPr>
          <w:bCs/>
          <w:sz w:val="18"/>
          <w:szCs w:val="18"/>
          <w:lang w:val="de-DE"/>
        </w:rPr>
        <w:t>der Verkauf oder ein sonstiger Vertrieb</w:t>
      </w:r>
      <w:r w:rsidR="00B31148" w:rsidRPr="00980D31">
        <w:rPr>
          <w:bCs/>
          <w:sz w:val="18"/>
          <w:szCs w:val="18"/>
          <w:lang w:val="de-DE"/>
        </w:rPr>
        <w:t>,</w:t>
      </w:r>
    </w:p>
    <w:p w:rsidR="00B31148" w:rsidRPr="00980D31"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DE"/>
        </w:rPr>
      </w:pPr>
      <w:r w:rsidRPr="00980D31">
        <w:rPr>
          <w:bCs/>
          <w:sz w:val="18"/>
          <w:szCs w:val="18"/>
          <w:lang w:val="de-DE"/>
        </w:rPr>
        <w:tab/>
        <w:t>v)</w:t>
      </w:r>
      <w:r w:rsidRPr="00980D31">
        <w:rPr>
          <w:bCs/>
          <w:sz w:val="18"/>
          <w:szCs w:val="18"/>
          <w:lang w:val="de-DE"/>
        </w:rPr>
        <w:tab/>
      </w:r>
      <w:r w:rsidR="00980D31" w:rsidRPr="00980D31">
        <w:rPr>
          <w:bCs/>
          <w:sz w:val="18"/>
          <w:szCs w:val="18"/>
          <w:lang w:val="de-DE"/>
        </w:rPr>
        <w:t>die Ausfuhr</w:t>
      </w:r>
      <w:r w:rsidRPr="00980D31">
        <w:rPr>
          <w:bCs/>
          <w:sz w:val="18"/>
          <w:szCs w:val="18"/>
          <w:lang w:val="de-DE"/>
        </w:rPr>
        <w:t>,</w:t>
      </w:r>
    </w:p>
    <w:p w:rsidR="00B31148" w:rsidRPr="00980D31" w:rsidRDefault="00F70D6E"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DE"/>
        </w:rPr>
      </w:pPr>
      <w:r w:rsidRPr="00980D31">
        <w:rPr>
          <w:bCs/>
          <w:sz w:val="18"/>
          <w:szCs w:val="18"/>
          <w:lang w:val="de-DE"/>
        </w:rPr>
        <w:tab/>
      </w:r>
      <w:r w:rsidR="00B31148" w:rsidRPr="00980D31">
        <w:rPr>
          <w:bCs/>
          <w:sz w:val="18"/>
          <w:szCs w:val="18"/>
          <w:lang w:val="de-DE"/>
        </w:rPr>
        <w:t>vi)</w:t>
      </w:r>
      <w:r w:rsidR="00B31148" w:rsidRPr="00980D31">
        <w:rPr>
          <w:bCs/>
          <w:sz w:val="18"/>
          <w:szCs w:val="18"/>
          <w:lang w:val="de-DE"/>
        </w:rPr>
        <w:tab/>
      </w:r>
      <w:r w:rsidR="0028547A">
        <w:rPr>
          <w:bCs/>
          <w:sz w:val="18"/>
          <w:szCs w:val="18"/>
          <w:lang w:val="de-DE"/>
        </w:rPr>
        <w:t>die E</w:t>
      </w:r>
      <w:r w:rsidR="00980D31" w:rsidRPr="00980D31">
        <w:rPr>
          <w:bCs/>
          <w:sz w:val="18"/>
          <w:szCs w:val="18"/>
          <w:lang w:val="de-DE"/>
        </w:rPr>
        <w:t>infuhr</w:t>
      </w:r>
      <w:r w:rsidR="00B31148" w:rsidRPr="00980D31">
        <w:rPr>
          <w:bCs/>
          <w:sz w:val="18"/>
          <w:szCs w:val="18"/>
          <w:lang w:val="de-DE"/>
        </w:rPr>
        <w:t>,</w:t>
      </w:r>
    </w:p>
    <w:p w:rsidR="00B31148" w:rsidRPr="00980D31" w:rsidRDefault="00F70D6E"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de-DE"/>
        </w:rPr>
      </w:pPr>
      <w:r w:rsidRPr="00980D31">
        <w:rPr>
          <w:bCs/>
          <w:sz w:val="18"/>
          <w:szCs w:val="18"/>
          <w:lang w:val="de-DE"/>
        </w:rPr>
        <w:tab/>
      </w:r>
      <w:r w:rsidR="00B31148" w:rsidRPr="00980D31">
        <w:rPr>
          <w:bCs/>
          <w:sz w:val="18"/>
          <w:szCs w:val="18"/>
          <w:lang w:val="de-DE"/>
        </w:rPr>
        <w:t>vii)</w:t>
      </w:r>
      <w:r w:rsidR="00B31148" w:rsidRPr="00980D31">
        <w:rPr>
          <w:bCs/>
          <w:sz w:val="18"/>
          <w:szCs w:val="18"/>
          <w:lang w:val="de-DE"/>
        </w:rPr>
        <w:tab/>
      </w:r>
      <w:r w:rsidR="00980D31" w:rsidRPr="00980D31">
        <w:rPr>
          <w:bCs/>
          <w:sz w:val="18"/>
          <w:szCs w:val="18"/>
          <w:lang w:val="de-DE"/>
        </w:rPr>
        <w:t>die Aufbewahrung zu einem der unter den Nummern i bis vi erwähnten</w:t>
      </w:r>
      <w:r w:rsidR="00980D31">
        <w:rPr>
          <w:bCs/>
          <w:sz w:val="18"/>
          <w:szCs w:val="18"/>
          <w:lang w:val="de-DE"/>
        </w:rPr>
        <w:t xml:space="preserve"> Zwecke</w:t>
      </w:r>
      <w:r w:rsidR="00B31148" w:rsidRPr="00980D31">
        <w:rPr>
          <w:bCs/>
          <w:sz w:val="18"/>
          <w:szCs w:val="18"/>
          <w:lang w:val="de-DE"/>
        </w:rPr>
        <w:t>.</w:t>
      </w:r>
    </w:p>
    <w:p w:rsidR="00B31148" w:rsidRPr="00980D31"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lang w:val="de-DE"/>
        </w:rPr>
      </w:pPr>
    </w:p>
    <w:p w:rsidR="00B31148" w:rsidRPr="00AE38C8"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lang w:val="de-DE"/>
        </w:rPr>
      </w:pPr>
      <w:r w:rsidRPr="00AE38C8">
        <w:rPr>
          <w:bCs/>
          <w:sz w:val="18"/>
          <w:szCs w:val="18"/>
          <w:lang w:val="de-DE"/>
        </w:rPr>
        <w:t xml:space="preserve">b)  </w:t>
      </w:r>
      <w:r w:rsidR="00AE38C8" w:rsidRPr="00AE38C8">
        <w:rPr>
          <w:bCs/>
          <w:sz w:val="18"/>
          <w:szCs w:val="18"/>
          <w:lang w:val="de-DE"/>
        </w:rPr>
        <w:t>Der Züchter kann seine Zustimmung von Bedingungen und Einschränkungen abhängig machen</w:t>
      </w:r>
      <w:r w:rsidRPr="00AE38C8">
        <w:rPr>
          <w:bCs/>
          <w:sz w:val="18"/>
          <w:szCs w:val="18"/>
          <w:lang w:val="de-DE"/>
        </w:rPr>
        <w:t>.</w:t>
      </w:r>
    </w:p>
    <w:p w:rsidR="00B31148" w:rsidRPr="00AE38C8"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lang w:val="de-DE"/>
        </w:rPr>
      </w:pPr>
    </w:p>
    <w:p w:rsidR="00B31148" w:rsidRPr="00AE38C8"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lang w:val="de-DE"/>
        </w:rPr>
      </w:pPr>
      <w:r w:rsidRPr="00AE38C8">
        <w:rPr>
          <w:bCs/>
          <w:sz w:val="18"/>
          <w:szCs w:val="18"/>
          <w:lang w:val="de-DE"/>
        </w:rPr>
        <w:tab/>
        <w:t>2)</w:t>
      </w:r>
      <w:r w:rsidRPr="00AE38C8">
        <w:rPr>
          <w:bCs/>
          <w:sz w:val="18"/>
          <w:szCs w:val="18"/>
          <w:lang w:val="de-DE"/>
        </w:rPr>
        <w:tab/>
      </w:r>
      <w:r w:rsidR="00AE38C8" w:rsidRPr="00AE38C8">
        <w:rPr>
          <w:bCs/>
          <w:sz w:val="18"/>
          <w:szCs w:val="18"/>
          <w:lang w:val="de-DE"/>
        </w:rPr>
        <w:t xml:space="preserve">[Handlungen in bezug auf Erntegut] </w:t>
      </w:r>
      <w:r w:rsidR="00AE38C8">
        <w:rPr>
          <w:bCs/>
          <w:sz w:val="18"/>
          <w:szCs w:val="18"/>
          <w:lang w:val="de-DE"/>
        </w:rPr>
        <w:t xml:space="preserve"> </w:t>
      </w:r>
      <w:r w:rsidR="00AE38C8" w:rsidRPr="00AE38C8">
        <w:rPr>
          <w:bCs/>
          <w:sz w:val="18"/>
          <w:szCs w:val="18"/>
          <w:lang w:val="de-DE"/>
        </w:rPr>
        <w:t>Vorbehaltlich der Artikel</w:t>
      </w:r>
      <w:r w:rsidR="00322A9A">
        <w:rPr>
          <w:szCs w:val="24"/>
          <w:lang w:val="de-DE"/>
        </w:rPr>
        <w:t> </w:t>
      </w:r>
      <w:r w:rsidR="00AE38C8" w:rsidRPr="00AE38C8">
        <w:rPr>
          <w:bCs/>
          <w:sz w:val="18"/>
          <w:szCs w:val="18"/>
          <w:lang w:val="de-DE"/>
        </w:rPr>
        <w:t>15 und</w:t>
      </w:r>
      <w:r w:rsidR="00322A9A">
        <w:rPr>
          <w:szCs w:val="24"/>
          <w:lang w:val="de-DE"/>
        </w:rPr>
        <w:t> </w:t>
      </w:r>
      <w:r w:rsidR="00AE38C8" w:rsidRPr="00AE38C8">
        <w:rPr>
          <w:bCs/>
          <w:sz w:val="18"/>
          <w:szCs w:val="18"/>
          <w:lang w:val="de-DE"/>
        </w:rPr>
        <w:t>16 bedürfen die in Absatz</w:t>
      </w:r>
      <w:r w:rsidR="00322A9A">
        <w:rPr>
          <w:szCs w:val="24"/>
          <w:lang w:val="de-DE"/>
        </w:rPr>
        <w:t> </w:t>
      </w:r>
      <w:r w:rsidR="00AE38C8" w:rsidRPr="00AE38C8">
        <w:rPr>
          <w:bCs/>
          <w:sz w:val="18"/>
          <w:szCs w:val="18"/>
          <w:lang w:val="de-DE"/>
        </w:rPr>
        <w:t>1 Buchstabe</w:t>
      </w:r>
      <w:r w:rsidR="00322A9A">
        <w:rPr>
          <w:szCs w:val="24"/>
          <w:lang w:val="de-DE"/>
        </w:rPr>
        <w:t> </w:t>
      </w:r>
      <w:r w:rsidR="00AE38C8" w:rsidRPr="00AE38C8">
        <w:rPr>
          <w:bCs/>
          <w:sz w:val="18"/>
          <w:szCs w:val="18"/>
          <w:lang w:val="de-DE"/>
        </w:rPr>
        <w:t>a unter den Nummern</w:t>
      </w:r>
      <w:r w:rsidR="00322A9A">
        <w:rPr>
          <w:szCs w:val="24"/>
          <w:lang w:val="de-DE"/>
        </w:rPr>
        <w:t> </w:t>
      </w:r>
      <w:r w:rsidR="00AE38C8" w:rsidRPr="00AE38C8">
        <w:rPr>
          <w:bCs/>
          <w:sz w:val="18"/>
          <w:szCs w:val="18"/>
          <w:lang w:val="de-DE"/>
        </w:rPr>
        <w:t>i bis</w:t>
      </w:r>
      <w:r w:rsidR="00322A9A">
        <w:rPr>
          <w:szCs w:val="24"/>
          <w:lang w:val="de-DE"/>
        </w:rPr>
        <w:t> </w:t>
      </w:r>
      <w:r w:rsidR="00AE38C8" w:rsidRPr="00AE38C8">
        <w:rPr>
          <w:bCs/>
          <w:sz w:val="18"/>
          <w:szCs w:val="18"/>
          <w:lang w:val="de-DE"/>
        </w:rPr>
        <w:t>vii erwähnten Handlungen in bezug auf Erntegut, einschließlich ganzer Pflanzen und Pflanzenteile, das durch ungenehmigte Benutzung von Vermehrungsmaterial der geschützten Sorte erzeugt wurde, der Zustimmung des Züchters, es sei denn, daß der Züchter angemessene Gelegenheit hatte, sein Recht mit Bezug auf das genannte Vermehrungsmaterial auszuüben</w:t>
      </w:r>
      <w:r w:rsidRPr="00AE38C8">
        <w:rPr>
          <w:bCs/>
          <w:sz w:val="18"/>
          <w:szCs w:val="18"/>
          <w:lang w:val="de-DE"/>
        </w:rPr>
        <w:t>.</w:t>
      </w:r>
    </w:p>
    <w:p w:rsidR="00B31148" w:rsidRPr="00AE38C8"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lang w:val="de-DE"/>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B31148" w:rsidRPr="0019030C" w:rsidRDefault="00B31148" w:rsidP="00B31148"/>
    <w:p w:rsidR="00B31148" w:rsidRPr="0019030C" w:rsidRDefault="00B31148" w:rsidP="00B31148"/>
    <w:p w:rsidR="00B31148" w:rsidRPr="00BA5A07" w:rsidRDefault="00B31148" w:rsidP="00B31148">
      <w:pPr>
        <w:rPr>
          <w:szCs w:val="24"/>
          <w:lang w:val="de-DE"/>
        </w:rPr>
      </w:pPr>
      <w:r w:rsidRPr="0019030C">
        <w:fldChar w:fldCharType="begin"/>
      </w:r>
      <w:r w:rsidRPr="00BA5A07">
        <w:rPr>
          <w:lang w:val="de-DE"/>
        </w:rPr>
        <w:instrText xml:space="preserve"> AUTONUM  </w:instrText>
      </w:r>
      <w:r w:rsidRPr="0019030C">
        <w:fldChar w:fldCharType="end"/>
      </w:r>
      <w:r w:rsidRPr="00BA5A07">
        <w:rPr>
          <w:lang w:val="de-DE"/>
        </w:rPr>
        <w:tab/>
      </w:r>
      <w:r w:rsidR="00BA5A07" w:rsidRPr="00BA5A07">
        <w:rPr>
          <w:lang w:val="de-DE"/>
        </w:rPr>
        <w:t xml:space="preserve">Nach </w:t>
      </w:r>
      <w:r w:rsidRPr="00BA5A07">
        <w:rPr>
          <w:szCs w:val="24"/>
          <w:lang w:val="de-DE"/>
        </w:rPr>
        <w:t>Arti</w:t>
      </w:r>
      <w:r w:rsidR="00BA5A07" w:rsidRPr="00BA5A07">
        <w:rPr>
          <w:szCs w:val="24"/>
          <w:lang w:val="de-DE"/>
        </w:rPr>
        <w:t>kel</w:t>
      </w:r>
      <w:r w:rsidRPr="00BA5A07">
        <w:rPr>
          <w:szCs w:val="24"/>
          <w:lang w:val="de-DE"/>
        </w:rPr>
        <w:t> 14</w:t>
      </w:r>
      <w:r w:rsidR="00BA5A07" w:rsidRPr="00BA5A07">
        <w:rPr>
          <w:szCs w:val="24"/>
          <w:lang w:val="de-DE"/>
        </w:rPr>
        <w:t xml:space="preserve"> Absatz</w:t>
      </w:r>
      <w:r w:rsidR="00322A9A">
        <w:rPr>
          <w:szCs w:val="24"/>
          <w:lang w:val="de-DE"/>
        </w:rPr>
        <w:t> </w:t>
      </w:r>
      <w:r w:rsidR="00BA5A07" w:rsidRPr="00BA5A07">
        <w:rPr>
          <w:szCs w:val="24"/>
          <w:lang w:val="de-DE"/>
        </w:rPr>
        <w:t xml:space="preserve">2 der Akte von </w:t>
      </w:r>
      <w:r w:rsidRPr="00BA5A07">
        <w:rPr>
          <w:szCs w:val="24"/>
          <w:lang w:val="de-DE"/>
        </w:rPr>
        <w:t xml:space="preserve">1991 </w:t>
      </w:r>
      <w:r w:rsidR="00BA5A07" w:rsidRPr="00BA5A07">
        <w:rPr>
          <w:szCs w:val="24"/>
          <w:lang w:val="de-DE"/>
        </w:rPr>
        <w:t>ist die Voraussetzung dafür, daß das Züchterrecht auch auf Handlungen in bezug auf Erntegut ausgeübt werden kann, daß das Erntegut durch</w:t>
      </w:r>
      <w:r w:rsidRPr="00BA5A07">
        <w:rPr>
          <w:b/>
          <w:szCs w:val="24"/>
          <w:lang w:val="de-DE"/>
        </w:rPr>
        <w:t xml:space="preserve"> un</w:t>
      </w:r>
      <w:r w:rsidR="00BA5A07">
        <w:rPr>
          <w:b/>
          <w:szCs w:val="24"/>
          <w:lang w:val="de-DE"/>
        </w:rPr>
        <w:t>genehmigte Benutzung</w:t>
      </w:r>
      <w:r w:rsidRPr="00BA5A07">
        <w:rPr>
          <w:szCs w:val="24"/>
          <w:lang w:val="de-DE"/>
        </w:rPr>
        <w:t xml:space="preserve"> </w:t>
      </w:r>
      <w:r w:rsidR="00BA5A07" w:rsidRPr="00BA5A07">
        <w:rPr>
          <w:szCs w:val="24"/>
          <w:lang w:val="de-DE"/>
        </w:rPr>
        <w:t xml:space="preserve">von </w:t>
      </w:r>
      <w:r w:rsidR="00BA5A07">
        <w:rPr>
          <w:szCs w:val="24"/>
          <w:lang w:val="de-DE"/>
        </w:rPr>
        <w:t>Vermehrungsmaterial erzeugt worden ist</w:t>
      </w:r>
      <w:r w:rsidRPr="00BA5A07">
        <w:rPr>
          <w:szCs w:val="24"/>
          <w:lang w:val="de-DE"/>
        </w:rPr>
        <w:t xml:space="preserve"> </w:t>
      </w:r>
      <w:r w:rsidR="00BA5A07">
        <w:rPr>
          <w:b/>
          <w:bCs/>
          <w:szCs w:val="24"/>
          <w:u w:val="single"/>
          <w:lang w:val="de-DE"/>
        </w:rPr>
        <w:t>u</w:t>
      </w:r>
      <w:r w:rsidRPr="00BA5A07">
        <w:rPr>
          <w:b/>
          <w:bCs/>
          <w:szCs w:val="24"/>
          <w:u w:val="single"/>
          <w:lang w:val="de-DE"/>
        </w:rPr>
        <w:t>nd</w:t>
      </w:r>
      <w:r w:rsidRPr="00BA5A07">
        <w:rPr>
          <w:szCs w:val="24"/>
          <w:lang w:val="de-DE"/>
        </w:rPr>
        <w:t xml:space="preserve"> </w:t>
      </w:r>
      <w:r w:rsidR="00BA5A07">
        <w:rPr>
          <w:szCs w:val="24"/>
          <w:lang w:val="de-DE"/>
        </w:rPr>
        <w:t xml:space="preserve">daß der Züchter </w:t>
      </w:r>
      <w:r w:rsidR="00BA5A07" w:rsidRPr="00BA5A07">
        <w:rPr>
          <w:b/>
          <w:szCs w:val="24"/>
          <w:lang w:val="de-DE"/>
        </w:rPr>
        <w:t>keine angemessene Gelegenheit</w:t>
      </w:r>
      <w:r w:rsidR="00BA5A07">
        <w:rPr>
          <w:szCs w:val="24"/>
          <w:lang w:val="de-DE"/>
        </w:rPr>
        <w:t xml:space="preserve"> hatte, sein Recht </w:t>
      </w:r>
      <w:r w:rsidR="00BA5A07" w:rsidRPr="00BA5A07">
        <w:rPr>
          <w:szCs w:val="24"/>
          <w:lang w:val="de-DE"/>
        </w:rPr>
        <w:t>mit Bezug auf das besagte Vermehrungsmaterial auszuüben.</w:t>
      </w:r>
      <w:r w:rsidRPr="00BA5A07">
        <w:rPr>
          <w:szCs w:val="24"/>
          <w:lang w:val="de-DE"/>
        </w:rPr>
        <w:t xml:space="preserve"> </w:t>
      </w:r>
      <w:r w:rsidR="00BA5A07" w:rsidRPr="00BA5A07">
        <w:rPr>
          <w:szCs w:val="24"/>
          <w:lang w:val="de-DE"/>
        </w:rPr>
        <w:t>Die folgenden Absätze geben Anleitung in bezug auf „ungenehmigte Benutzung“ und „angemessene Gelegenheit“</w:t>
      </w:r>
      <w:r w:rsidRPr="00BA5A07">
        <w:rPr>
          <w:szCs w:val="24"/>
          <w:lang w:val="de-DE"/>
        </w:rPr>
        <w:t>.</w:t>
      </w:r>
    </w:p>
    <w:p w:rsidR="00B31148" w:rsidRPr="00BA5A07" w:rsidRDefault="00B31148" w:rsidP="00B31148">
      <w:pPr>
        <w:rPr>
          <w:szCs w:val="24"/>
          <w:lang w:val="de-DE"/>
        </w:rPr>
      </w:pPr>
    </w:p>
    <w:p w:rsidR="00B31148" w:rsidRPr="00BA5A07" w:rsidRDefault="00B31148" w:rsidP="00B31148">
      <w:pPr>
        <w:rPr>
          <w:szCs w:val="24"/>
          <w:lang w:val="de-DE"/>
        </w:rPr>
      </w:pPr>
    </w:p>
    <w:p w:rsidR="00B31148" w:rsidRPr="0019030C" w:rsidRDefault="00B31148" w:rsidP="00B31148">
      <w:pPr>
        <w:pStyle w:val="Heading2"/>
        <w:rPr>
          <w:iCs/>
        </w:rPr>
      </w:pPr>
      <w:bookmarkStart w:id="11" w:name="_Toc331410079"/>
      <w:bookmarkStart w:id="12" w:name="_Toc368385358"/>
      <w:r w:rsidRPr="0019030C">
        <w:rPr>
          <w:u w:val="none"/>
        </w:rPr>
        <w:t>b)</w:t>
      </w:r>
      <w:r w:rsidRPr="0019030C">
        <w:rPr>
          <w:u w:val="none"/>
        </w:rPr>
        <w:tab/>
      </w:r>
      <w:r w:rsidR="00B54861">
        <w:t>Erntegut</w:t>
      </w:r>
      <w:bookmarkEnd w:id="11"/>
      <w:bookmarkEnd w:id="12"/>
    </w:p>
    <w:p w:rsidR="00B31148" w:rsidRPr="0019030C" w:rsidRDefault="00B31148" w:rsidP="00B31148">
      <w:pPr>
        <w:rPr>
          <w:szCs w:val="24"/>
        </w:rPr>
      </w:pPr>
    </w:p>
    <w:p w:rsidR="00B31148" w:rsidRPr="00BD1C53" w:rsidRDefault="00B31148" w:rsidP="00B31148">
      <w:pPr>
        <w:rPr>
          <w:szCs w:val="24"/>
          <w:lang w:val="de-DE"/>
        </w:rPr>
      </w:pPr>
      <w:r w:rsidRPr="0019030C">
        <w:rPr>
          <w:szCs w:val="24"/>
        </w:rPr>
        <w:fldChar w:fldCharType="begin"/>
      </w:r>
      <w:r w:rsidRPr="00BD1C53">
        <w:rPr>
          <w:szCs w:val="24"/>
          <w:lang w:val="de-DE"/>
        </w:rPr>
        <w:instrText xml:space="preserve"> AUTONUM  </w:instrText>
      </w:r>
      <w:r w:rsidRPr="0019030C">
        <w:rPr>
          <w:szCs w:val="24"/>
        </w:rPr>
        <w:fldChar w:fldCharType="end"/>
      </w:r>
      <w:r w:rsidRPr="00BD1C53">
        <w:rPr>
          <w:szCs w:val="24"/>
          <w:lang w:val="de-DE"/>
        </w:rPr>
        <w:tab/>
      </w:r>
      <w:r w:rsidR="00BD1C53" w:rsidRPr="00BD1C53">
        <w:rPr>
          <w:szCs w:val="24"/>
          <w:lang w:val="de-DE"/>
        </w:rPr>
        <w:t>Das UPOV-Übereinkommen enthält keine Begriffsbestimmung für Erntegut. Artikel 14 Absatz</w:t>
      </w:r>
      <w:r w:rsidR="00322A9A">
        <w:rPr>
          <w:szCs w:val="24"/>
          <w:lang w:val="de-DE"/>
        </w:rPr>
        <w:t> </w:t>
      </w:r>
      <w:r w:rsidR="00BD1C53" w:rsidRPr="00BD1C53">
        <w:rPr>
          <w:szCs w:val="24"/>
          <w:lang w:val="de-DE"/>
        </w:rPr>
        <w:t xml:space="preserve">2 der Akte von 1991 verweist jedoch auf „[…] Erntegut, </w:t>
      </w:r>
      <w:r w:rsidR="00BD1C53" w:rsidRPr="00BD1C53">
        <w:rPr>
          <w:i/>
          <w:szCs w:val="24"/>
          <w:lang w:val="de-DE"/>
        </w:rPr>
        <w:t>einschließlich ganzer Pflanzen und Pflanzenteile</w:t>
      </w:r>
      <w:r w:rsidR="00BD1C53" w:rsidRPr="00BD1C53">
        <w:rPr>
          <w:szCs w:val="24"/>
          <w:lang w:val="de-DE"/>
        </w:rPr>
        <w:t>, das durch ungenehmigte Benutzung von Vermehrungsmaterial der geschützten Sorte erzeugt wurde […]”, womit verdeutlicht wird, daß Erntegut ganze Pflanzen und Pflanzenteile umfaßt, die durch die Benutzung von Vermehrungsmaterial erzeugt wurden.</w:t>
      </w:r>
    </w:p>
    <w:p w:rsidR="00B31148" w:rsidRPr="00BD1C53" w:rsidRDefault="00B31148" w:rsidP="00B31148">
      <w:pPr>
        <w:rPr>
          <w:szCs w:val="24"/>
          <w:lang w:val="de-DE"/>
        </w:rPr>
      </w:pPr>
    </w:p>
    <w:p w:rsidR="00B31148" w:rsidRPr="007F2764" w:rsidRDefault="00B31148" w:rsidP="00B31148">
      <w:pPr>
        <w:rPr>
          <w:szCs w:val="24"/>
          <w:lang w:val="de-DE"/>
        </w:rPr>
      </w:pPr>
      <w:r w:rsidRPr="0019030C">
        <w:rPr>
          <w:szCs w:val="24"/>
        </w:rPr>
        <w:fldChar w:fldCharType="begin"/>
      </w:r>
      <w:r w:rsidRPr="00082A99">
        <w:rPr>
          <w:szCs w:val="24"/>
          <w:lang w:val="de-DE"/>
        </w:rPr>
        <w:instrText xml:space="preserve"> AUTONUM  </w:instrText>
      </w:r>
      <w:r w:rsidRPr="0019030C">
        <w:rPr>
          <w:szCs w:val="24"/>
        </w:rPr>
        <w:fldChar w:fldCharType="end"/>
      </w:r>
      <w:r w:rsidRPr="00082A99">
        <w:rPr>
          <w:szCs w:val="24"/>
          <w:lang w:val="de-DE"/>
        </w:rPr>
        <w:tab/>
      </w:r>
      <w:r w:rsidR="00082A99" w:rsidRPr="00082A99">
        <w:rPr>
          <w:szCs w:val="24"/>
          <w:lang w:val="de-DE"/>
        </w:rPr>
        <w:t>Die Erläuterung, daß Erntegut ganze Pflanzen und Pflanzenteile umfaßt, bei denen es sich um Material handelt, da</w:t>
      </w:r>
      <w:r w:rsidR="00215C0A">
        <w:rPr>
          <w:szCs w:val="24"/>
          <w:lang w:val="de-DE"/>
        </w:rPr>
        <w:t>s</w:t>
      </w:r>
      <w:r w:rsidR="00082A99" w:rsidRPr="00082A99">
        <w:rPr>
          <w:szCs w:val="24"/>
          <w:lang w:val="de-DE"/>
        </w:rPr>
        <w:t xml:space="preserve"> poten</w:t>
      </w:r>
      <w:r w:rsidR="009273BC">
        <w:rPr>
          <w:szCs w:val="24"/>
          <w:lang w:val="de-DE"/>
        </w:rPr>
        <w:t>t</w:t>
      </w:r>
      <w:r w:rsidR="00082A99" w:rsidRPr="00082A99">
        <w:rPr>
          <w:szCs w:val="24"/>
          <w:lang w:val="de-DE"/>
        </w:rPr>
        <w:t>iell für Vermehrungszwecke genutzt werden kann, bedeutet, daß zumindest einige Formen von Erntegut das Poten</w:t>
      </w:r>
      <w:r w:rsidR="009273BC">
        <w:rPr>
          <w:szCs w:val="24"/>
          <w:lang w:val="de-DE"/>
        </w:rPr>
        <w:t>t</w:t>
      </w:r>
      <w:r w:rsidR="00082A99" w:rsidRPr="00082A99">
        <w:rPr>
          <w:szCs w:val="24"/>
          <w:lang w:val="de-DE"/>
        </w:rPr>
        <w:t>ial haben, als Vermehrungsmaterial verwendet zu werden</w:t>
      </w:r>
      <w:r w:rsidRPr="007F2764">
        <w:rPr>
          <w:szCs w:val="24"/>
          <w:lang w:val="de-DE"/>
        </w:rPr>
        <w:t>.</w:t>
      </w:r>
    </w:p>
    <w:p w:rsidR="00B31148" w:rsidRPr="007F2764" w:rsidRDefault="00B31148" w:rsidP="00B31148">
      <w:pPr>
        <w:rPr>
          <w:szCs w:val="24"/>
          <w:lang w:val="de-DE"/>
        </w:rPr>
      </w:pPr>
    </w:p>
    <w:p w:rsidR="00B31148" w:rsidRPr="007F2764" w:rsidRDefault="00B31148" w:rsidP="00B31148">
      <w:pPr>
        <w:rPr>
          <w:szCs w:val="24"/>
          <w:lang w:val="de-DE"/>
        </w:rPr>
      </w:pPr>
    </w:p>
    <w:p w:rsidR="00B31148" w:rsidRPr="007F2764" w:rsidRDefault="00B31148" w:rsidP="00B31148">
      <w:pPr>
        <w:pStyle w:val="Heading2"/>
        <w:rPr>
          <w:lang w:val="de-DE"/>
        </w:rPr>
      </w:pPr>
      <w:bookmarkStart w:id="13" w:name="_Toc178579800"/>
      <w:bookmarkStart w:id="14" w:name="_Toc178579821"/>
      <w:bookmarkStart w:id="15" w:name="_Toc331410080"/>
      <w:bookmarkStart w:id="16" w:name="_Toc368385359"/>
      <w:r w:rsidRPr="007F2764">
        <w:rPr>
          <w:u w:val="none"/>
          <w:lang w:val="de-DE"/>
        </w:rPr>
        <w:t>c)</w:t>
      </w:r>
      <w:r w:rsidRPr="007F2764">
        <w:rPr>
          <w:u w:val="none"/>
          <w:lang w:val="de-DE"/>
        </w:rPr>
        <w:tab/>
      </w:r>
      <w:r w:rsidR="007F2764" w:rsidRPr="007F2764">
        <w:rPr>
          <w:lang w:val="de-DE"/>
        </w:rPr>
        <w:t>Ungenehmigte Benutzung von Vermehrungsmaterial</w:t>
      </w:r>
      <w:bookmarkEnd w:id="13"/>
      <w:bookmarkEnd w:id="14"/>
      <w:bookmarkEnd w:id="15"/>
      <w:bookmarkEnd w:id="16"/>
    </w:p>
    <w:p w:rsidR="00B31148" w:rsidRPr="007F2764" w:rsidRDefault="00B31148" w:rsidP="00B31148">
      <w:pPr>
        <w:keepNext/>
        <w:rPr>
          <w:szCs w:val="24"/>
          <w:lang w:val="de-DE"/>
        </w:rPr>
      </w:pPr>
    </w:p>
    <w:p w:rsidR="00B31148" w:rsidRPr="00E41B26" w:rsidRDefault="00E41B26" w:rsidP="00B31148">
      <w:pPr>
        <w:pStyle w:val="Heading3"/>
        <w:rPr>
          <w:lang w:val="de-DE"/>
        </w:rPr>
      </w:pPr>
      <w:bookmarkStart w:id="17" w:name="_Toc331410081"/>
      <w:bookmarkStart w:id="18" w:name="_Toc368385360"/>
      <w:r w:rsidRPr="00E41B26">
        <w:rPr>
          <w:lang w:val="de-DE"/>
        </w:rPr>
        <w:t>Handlungen in bezug auf Vermehrungsmaterial</w:t>
      </w:r>
      <w:bookmarkEnd w:id="17"/>
      <w:bookmarkEnd w:id="18"/>
    </w:p>
    <w:p w:rsidR="00B31148" w:rsidRPr="00E41B26" w:rsidRDefault="00B31148" w:rsidP="00B31148">
      <w:pPr>
        <w:keepNext/>
        <w:rPr>
          <w:szCs w:val="24"/>
          <w:lang w:val="de-DE"/>
        </w:rPr>
      </w:pPr>
    </w:p>
    <w:p w:rsidR="00B31148" w:rsidRPr="00E41B26" w:rsidRDefault="00B31148" w:rsidP="00B31148">
      <w:pPr>
        <w:rPr>
          <w:szCs w:val="24"/>
          <w:lang w:val="de-DE"/>
        </w:rPr>
      </w:pPr>
      <w:r w:rsidRPr="0019030C">
        <w:rPr>
          <w:szCs w:val="24"/>
        </w:rPr>
        <w:fldChar w:fldCharType="begin"/>
      </w:r>
      <w:r w:rsidRPr="00E41B26">
        <w:rPr>
          <w:szCs w:val="24"/>
          <w:lang w:val="de-DE"/>
        </w:rPr>
        <w:instrText xml:space="preserve"> AUTONUM  </w:instrText>
      </w:r>
      <w:r w:rsidRPr="0019030C">
        <w:rPr>
          <w:szCs w:val="24"/>
        </w:rPr>
        <w:fldChar w:fldCharType="end"/>
      </w:r>
      <w:r w:rsidRPr="00E41B26">
        <w:rPr>
          <w:szCs w:val="24"/>
          <w:lang w:val="de-DE"/>
        </w:rPr>
        <w:tab/>
      </w:r>
      <w:r w:rsidR="00E41B26" w:rsidRPr="00E41B26">
        <w:rPr>
          <w:szCs w:val="24"/>
          <w:lang w:val="de-DE"/>
        </w:rPr>
        <w:t>„Ungenehmigte Benutzung“ verweist auf Handlungen in bezug auf Vermehrungsmaterial, die die Zustimmung des Inhabers eines Züchterrechts im betreffenden Land erfordern (Artikel</w:t>
      </w:r>
      <w:r w:rsidR="00322A9A">
        <w:rPr>
          <w:szCs w:val="24"/>
          <w:lang w:val="de-DE"/>
        </w:rPr>
        <w:t> </w:t>
      </w:r>
      <w:r w:rsidR="00E41B26" w:rsidRPr="00E41B26">
        <w:rPr>
          <w:szCs w:val="24"/>
          <w:lang w:val="de-DE"/>
        </w:rPr>
        <w:t>14 Absatz</w:t>
      </w:r>
      <w:r w:rsidR="00322A9A">
        <w:rPr>
          <w:szCs w:val="24"/>
          <w:lang w:val="de-DE"/>
        </w:rPr>
        <w:t> </w:t>
      </w:r>
      <w:r w:rsidR="00E41B26" w:rsidRPr="00E41B26">
        <w:rPr>
          <w:szCs w:val="24"/>
          <w:lang w:val="de-DE"/>
        </w:rPr>
        <w:t xml:space="preserve">1 der Akte von 1991), aber </w:t>
      </w:r>
      <w:r w:rsidR="007F112D">
        <w:rPr>
          <w:szCs w:val="24"/>
          <w:lang w:val="de-DE"/>
        </w:rPr>
        <w:t>in</w:t>
      </w:r>
      <w:r w:rsidR="00E41B26" w:rsidRPr="00E41B26">
        <w:rPr>
          <w:szCs w:val="24"/>
          <w:lang w:val="de-DE"/>
        </w:rPr>
        <w:t xml:space="preserve"> denen diese Zustimmung nicht erfolgt ist. Eine ungenehmigte Handlung kann also nur im Land des Verbandsmitglieds erfolgen, in dem ein Züchterrecht erteilt worden und in Kraft ist.</w:t>
      </w:r>
    </w:p>
    <w:p w:rsidR="00B31148" w:rsidRPr="00E41B26" w:rsidRDefault="00B31148" w:rsidP="00B31148">
      <w:pPr>
        <w:rPr>
          <w:szCs w:val="24"/>
          <w:lang w:val="de-DE"/>
        </w:rPr>
      </w:pPr>
    </w:p>
    <w:p w:rsidR="00B31148" w:rsidRPr="0024681C" w:rsidRDefault="00B31148" w:rsidP="00B31148">
      <w:pPr>
        <w:keepNext/>
        <w:rPr>
          <w:szCs w:val="24"/>
          <w:lang w:val="de-DE"/>
        </w:rPr>
      </w:pPr>
      <w:r w:rsidRPr="0019030C">
        <w:rPr>
          <w:szCs w:val="24"/>
        </w:rPr>
        <w:fldChar w:fldCharType="begin"/>
      </w:r>
      <w:r w:rsidRPr="0024681C">
        <w:rPr>
          <w:szCs w:val="24"/>
          <w:lang w:val="de-DE"/>
        </w:rPr>
        <w:instrText xml:space="preserve"> AUTONUM  </w:instrText>
      </w:r>
      <w:r w:rsidRPr="0019030C">
        <w:rPr>
          <w:szCs w:val="24"/>
        </w:rPr>
        <w:fldChar w:fldCharType="end"/>
      </w:r>
      <w:r w:rsidRPr="0024681C">
        <w:rPr>
          <w:szCs w:val="24"/>
          <w:lang w:val="de-DE"/>
        </w:rPr>
        <w:tab/>
      </w:r>
      <w:r w:rsidR="00056D81" w:rsidRPr="0024681C">
        <w:rPr>
          <w:szCs w:val="24"/>
          <w:lang w:val="de-DE"/>
        </w:rPr>
        <w:t xml:space="preserve">Hinsichtlich der </w:t>
      </w:r>
      <w:r w:rsidR="00E705E2" w:rsidRPr="0024681C">
        <w:rPr>
          <w:szCs w:val="24"/>
          <w:lang w:val="de-DE"/>
        </w:rPr>
        <w:t>„</w:t>
      </w:r>
      <w:r w:rsidR="00056D81" w:rsidRPr="0024681C">
        <w:rPr>
          <w:szCs w:val="24"/>
          <w:lang w:val="de-DE"/>
        </w:rPr>
        <w:t>ungenehmigten Benutzung</w:t>
      </w:r>
      <w:r w:rsidR="00E705E2" w:rsidRPr="0024681C">
        <w:rPr>
          <w:szCs w:val="24"/>
          <w:lang w:val="de-DE"/>
        </w:rPr>
        <w:t>“</w:t>
      </w:r>
      <w:r w:rsidR="00056D81" w:rsidRPr="0024681C">
        <w:rPr>
          <w:szCs w:val="24"/>
          <w:lang w:val="de-DE"/>
        </w:rPr>
        <w:t xml:space="preserve"> </w:t>
      </w:r>
      <w:r w:rsidR="00A41830">
        <w:rPr>
          <w:szCs w:val="24"/>
          <w:lang w:val="de-DE"/>
        </w:rPr>
        <w:t>heißt es in</w:t>
      </w:r>
      <w:r w:rsidR="00E705E2" w:rsidRPr="0024681C">
        <w:rPr>
          <w:szCs w:val="24"/>
          <w:lang w:val="de-DE"/>
        </w:rPr>
        <w:t xml:space="preserve"> Artikel 14 Absatz</w:t>
      </w:r>
      <w:r w:rsidR="00322A9A">
        <w:rPr>
          <w:szCs w:val="24"/>
          <w:lang w:val="de-DE"/>
        </w:rPr>
        <w:t> </w:t>
      </w:r>
      <w:r w:rsidR="00E705E2" w:rsidRPr="0024681C">
        <w:rPr>
          <w:szCs w:val="24"/>
          <w:lang w:val="de-DE"/>
        </w:rPr>
        <w:t xml:space="preserve">1 Buchstabe a der Akte </w:t>
      </w:r>
      <w:r w:rsidR="002223B7" w:rsidRPr="0024681C">
        <w:rPr>
          <w:szCs w:val="24"/>
          <w:lang w:val="de-DE"/>
        </w:rPr>
        <w:t xml:space="preserve">von 1991 </w:t>
      </w:r>
      <w:r w:rsidR="00E705E2" w:rsidRPr="0024681C">
        <w:rPr>
          <w:szCs w:val="24"/>
          <w:lang w:val="de-DE"/>
        </w:rPr>
        <w:t>des UPOV-Übereinkommens</w:t>
      </w:r>
      <w:r w:rsidR="002223B7" w:rsidRPr="0024681C">
        <w:rPr>
          <w:szCs w:val="24"/>
          <w:lang w:val="de-DE"/>
        </w:rPr>
        <w:t>, daß</w:t>
      </w:r>
      <w:r w:rsidR="00E705E2" w:rsidRPr="0024681C">
        <w:rPr>
          <w:szCs w:val="24"/>
          <w:lang w:val="de-DE"/>
        </w:rPr>
        <w:t xml:space="preserve"> </w:t>
      </w:r>
      <w:r w:rsidR="0024681C" w:rsidRPr="0024681C">
        <w:rPr>
          <w:szCs w:val="24"/>
          <w:lang w:val="de-DE"/>
        </w:rPr>
        <w:t>„</w:t>
      </w:r>
      <w:r w:rsidR="000B25C8">
        <w:rPr>
          <w:szCs w:val="24"/>
          <w:lang w:val="de-DE"/>
        </w:rPr>
        <w:t>[</w:t>
      </w:r>
      <w:r w:rsidR="009144B4">
        <w:rPr>
          <w:szCs w:val="24"/>
          <w:lang w:val="de-DE"/>
        </w:rPr>
        <w:t>v</w:t>
      </w:r>
      <w:r w:rsidR="000B25C8">
        <w:rPr>
          <w:szCs w:val="24"/>
          <w:lang w:val="de-DE"/>
        </w:rPr>
        <w:t>]</w:t>
      </w:r>
      <w:r w:rsidR="002223B7" w:rsidRPr="0024681C">
        <w:rPr>
          <w:szCs w:val="24"/>
          <w:lang w:val="de-DE"/>
        </w:rPr>
        <w:t>orbehaltlich der Artikel 15</w:t>
      </w:r>
      <w:r w:rsidR="0024681C">
        <w:rPr>
          <w:szCs w:val="24"/>
          <w:lang w:val="de-DE"/>
        </w:rPr>
        <w:t> </w:t>
      </w:r>
      <w:r w:rsidR="002223B7" w:rsidRPr="0024681C">
        <w:rPr>
          <w:szCs w:val="24"/>
          <w:lang w:val="de-DE"/>
        </w:rPr>
        <w:t xml:space="preserve">[Ausnahmen vom Züchterrecht] und </w:t>
      </w:r>
      <w:r w:rsidR="002223B7" w:rsidRPr="0024681C">
        <w:rPr>
          <w:szCs w:val="24"/>
          <w:lang w:val="de-DE"/>
        </w:rPr>
        <w:lastRenderedPageBreak/>
        <w:t>16</w:t>
      </w:r>
      <w:r w:rsidR="0024681C">
        <w:rPr>
          <w:szCs w:val="24"/>
          <w:lang w:val="de-DE"/>
        </w:rPr>
        <w:t> </w:t>
      </w:r>
      <w:r w:rsidR="002223B7" w:rsidRPr="0024681C">
        <w:rPr>
          <w:szCs w:val="24"/>
          <w:lang w:val="de-DE"/>
        </w:rPr>
        <w:t xml:space="preserve">[Erschöpfung des Züchterrechts] </w:t>
      </w:r>
      <w:r w:rsidR="00234948">
        <w:rPr>
          <w:szCs w:val="24"/>
          <w:lang w:val="de-DE"/>
        </w:rPr>
        <w:t xml:space="preserve">[...] </w:t>
      </w:r>
      <w:r w:rsidR="0024681C" w:rsidRPr="0024681C">
        <w:rPr>
          <w:szCs w:val="24"/>
          <w:lang w:val="de-DE"/>
        </w:rPr>
        <w:t xml:space="preserve">folgende Handlungen in bezug auf Vermehrungsmaterial der geschützten Sorte der Zustimmung des Züchters </w:t>
      </w:r>
      <w:r w:rsidR="000B25C8">
        <w:rPr>
          <w:szCs w:val="24"/>
          <w:lang w:val="de-DE"/>
        </w:rPr>
        <w:t>[</w:t>
      </w:r>
      <w:r w:rsidR="0024681C" w:rsidRPr="0024681C">
        <w:rPr>
          <w:szCs w:val="24"/>
          <w:lang w:val="de-DE"/>
        </w:rPr>
        <w:t>bedürfen</w:t>
      </w:r>
      <w:r w:rsidR="000B25C8">
        <w:rPr>
          <w:szCs w:val="24"/>
          <w:lang w:val="de-DE"/>
        </w:rPr>
        <w:t>]</w:t>
      </w:r>
      <w:r w:rsidR="00234948">
        <w:rPr>
          <w:szCs w:val="24"/>
          <w:lang w:val="de-DE"/>
        </w:rPr>
        <w:t>“</w:t>
      </w:r>
      <w:r w:rsidR="0024681C">
        <w:rPr>
          <w:szCs w:val="24"/>
          <w:lang w:val="de-DE"/>
        </w:rPr>
        <w:t>:</w:t>
      </w:r>
    </w:p>
    <w:p w:rsidR="00B31148" w:rsidRPr="0024681C" w:rsidRDefault="00B31148" w:rsidP="00B31148">
      <w:pPr>
        <w:keepNext/>
        <w:rPr>
          <w:szCs w:val="24"/>
          <w:u w:val="single"/>
          <w:lang w:val="de-DE"/>
        </w:rPr>
      </w:pPr>
    </w:p>
    <w:p w:rsidR="00B31148" w:rsidRPr="0028547A" w:rsidRDefault="00B31148" w:rsidP="00B31148">
      <w:pPr>
        <w:keepNext/>
        <w:tabs>
          <w:tab w:val="right" w:pos="851"/>
        </w:tabs>
        <w:rPr>
          <w:szCs w:val="24"/>
          <w:lang w:val="de-DE"/>
        </w:rPr>
      </w:pPr>
      <w:r w:rsidRPr="0024681C">
        <w:rPr>
          <w:szCs w:val="24"/>
          <w:lang w:val="de-DE"/>
        </w:rPr>
        <w:tab/>
      </w:r>
      <w:r w:rsidRPr="0028547A">
        <w:rPr>
          <w:szCs w:val="24"/>
          <w:lang w:val="de-DE"/>
        </w:rPr>
        <w:t>i)</w:t>
      </w:r>
      <w:r w:rsidRPr="0028547A">
        <w:rPr>
          <w:szCs w:val="24"/>
          <w:lang w:val="de-DE"/>
        </w:rPr>
        <w:tab/>
      </w:r>
      <w:r w:rsidR="0028547A" w:rsidRPr="0028547A">
        <w:rPr>
          <w:szCs w:val="24"/>
          <w:lang w:val="de-DE"/>
        </w:rPr>
        <w:t>die Erzeugung oder Vermehrung</w:t>
      </w:r>
      <w:r w:rsidRPr="0028547A">
        <w:rPr>
          <w:szCs w:val="24"/>
          <w:lang w:val="de-DE"/>
        </w:rPr>
        <w:t>,</w:t>
      </w:r>
    </w:p>
    <w:p w:rsidR="00B31148" w:rsidRPr="0028547A" w:rsidRDefault="0078156B" w:rsidP="00B31148">
      <w:pPr>
        <w:keepNext/>
        <w:tabs>
          <w:tab w:val="right" w:pos="851"/>
        </w:tabs>
        <w:rPr>
          <w:szCs w:val="24"/>
          <w:lang w:val="de-DE"/>
        </w:rPr>
      </w:pPr>
      <w:r w:rsidRPr="0028547A">
        <w:rPr>
          <w:szCs w:val="24"/>
          <w:lang w:val="de-DE"/>
        </w:rPr>
        <w:tab/>
      </w:r>
      <w:r w:rsidR="00B31148" w:rsidRPr="0028547A">
        <w:rPr>
          <w:szCs w:val="24"/>
          <w:lang w:val="de-DE"/>
        </w:rPr>
        <w:t>ii)</w:t>
      </w:r>
      <w:r w:rsidR="00B31148" w:rsidRPr="0028547A">
        <w:rPr>
          <w:szCs w:val="24"/>
          <w:lang w:val="de-DE"/>
        </w:rPr>
        <w:tab/>
      </w:r>
      <w:r w:rsidR="0028547A" w:rsidRPr="0028547A">
        <w:rPr>
          <w:szCs w:val="24"/>
          <w:lang w:val="de-DE"/>
        </w:rPr>
        <w:t>die Aufbereitung für Vermehrungszwecke</w:t>
      </w:r>
      <w:r w:rsidR="00B31148" w:rsidRPr="0028547A">
        <w:rPr>
          <w:szCs w:val="24"/>
          <w:lang w:val="de-DE"/>
        </w:rPr>
        <w:t>,</w:t>
      </w:r>
    </w:p>
    <w:p w:rsidR="00B31148" w:rsidRPr="0028547A" w:rsidRDefault="0078156B" w:rsidP="00B31148">
      <w:pPr>
        <w:keepNext/>
        <w:tabs>
          <w:tab w:val="right" w:pos="851"/>
        </w:tabs>
        <w:rPr>
          <w:szCs w:val="24"/>
          <w:lang w:val="de-DE"/>
        </w:rPr>
      </w:pPr>
      <w:r w:rsidRPr="0028547A">
        <w:rPr>
          <w:szCs w:val="24"/>
          <w:lang w:val="de-DE"/>
        </w:rPr>
        <w:tab/>
      </w:r>
      <w:r w:rsidR="00B31148" w:rsidRPr="0028547A">
        <w:rPr>
          <w:szCs w:val="24"/>
          <w:lang w:val="de-DE"/>
        </w:rPr>
        <w:t>iii)</w:t>
      </w:r>
      <w:r w:rsidR="00B31148" w:rsidRPr="0028547A">
        <w:rPr>
          <w:szCs w:val="24"/>
          <w:lang w:val="de-DE"/>
        </w:rPr>
        <w:tab/>
      </w:r>
      <w:r w:rsidR="0028547A" w:rsidRPr="0028547A">
        <w:rPr>
          <w:szCs w:val="24"/>
          <w:lang w:val="de-DE"/>
        </w:rPr>
        <w:t>das Feilhalten</w:t>
      </w:r>
      <w:r w:rsidR="00B31148" w:rsidRPr="0028547A">
        <w:rPr>
          <w:szCs w:val="24"/>
          <w:lang w:val="de-DE"/>
        </w:rPr>
        <w:t>,</w:t>
      </w:r>
    </w:p>
    <w:p w:rsidR="00B31148" w:rsidRPr="0028547A" w:rsidRDefault="0078156B" w:rsidP="00B31148">
      <w:pPr>
        <w:keepNext/>
        <w:tabs>
          <w:tab w:val="right" w:pos="851"/>
        </w:tabs>
        <w:rPr>
          <w:szCs w:val="24"/>
          <w:lang w:val="de-DE"/>
        </w:rPr>
      </w:pPr>
      <w:r w:rsidRPr="0028547A">
        <w:rPr>
          <w:szCs w:val="24"/>
          <w:lang w:val="de-DE"/>
        </w:rPr>
        <w:tab/>
      </w:r>
      <w:r w:rsidR="00B31148" w:rsidRPr="0028547A">
        <w:rPr>
          <w:szCs w:val="24"/>
          <w:lang w:val="de-DE"/>
        </w:rPr>
        <w:t>iv)</w:t>
      </w:r>
      <w:r w:rsidR="00B31148" w:rsidRPr="0028547A">
        <w:rPr>
          <w:szCs w:val="24"/>
          <w:lang w:val="de-DE"/>
        </w:rPr>
        <w:tab/>
      </w:r>
      <w:r w:rsidR="0028547A" w:rsidRPr="0028547A">
        <w:rPr>
          <w:szCs w:val="24"/>
          <w:lang w:val="de-DE"/>
        </w:rPr>
        <w:t>der Verkauf oder ein sonstiger Vertrieb</w:t>
      </w:r>
      <w:r w:rsidR="00B31148" w:rsidRPr="0028547A">
        <w:rPr>
          <w:szCs w:val="24"/>
          <w:lang w:val="de-DE"/>
        </w:rPr>
        <w:t>,</w:t>
      </w:r>
    </w:p>
    <w:p w:rsidR="00B31148" w:rsidRPr="00404A68" w:rsidRDefault="00B31148" w:rsidP="00B31148">
      <w:pPr>
        <w:keepNext/>
        <w:tabs>
          <w:tab w:val="right" w:pos="851"/>
        </w:tabs>
        <w:rPr>
          <w:szCs w:val="24"/>
          <w:lang w:val="de-DE"/>
        </w:rPr>
      </w:pPr>
      <w:r w:rsidRPr="0028547A">
        <w:rPr>
          <w:szCs w:val="24"/>
          <w:lang w:val="de-DE"/>
        </w:rPr>
        <w:tab/>
      </w:r>
      <w:r w:rsidRPr="00404A68">
        <w:rPr>
          <w:szCs w:val="24"/>
          <w:lang w:val="de-DE"/>
        </w:rPr>
        <w:t>v)</w:t>
      </w:r>
      <w:r w:rsidRPr="00404A68">
        <w:rPr>
          <w:szCs w:val="24"/>
          <w:lang w:val="de-DE"/>
        </w:rPr>
        <w:tab/>
      </w:r>
      <w:r w:rsidR="00373B61" w:rsidRPr="00404A68">
        <w:rPr>
          <w:szCs w:val="24"/>
          <w:lang w:val="de-DE"/>
        </w:rPr>
        <w:t>die Ausfuhr</w:t>
      </w:r>
      <w:r w:rsidRPr="00404A68">
        <w:rPr>
          <w:szCs w:val="24"/>
          <w:lang w:val="de-DE"/>
        </w:rPr>
        <w:t>,</w:t>
      </w:r>
    </w:p>
    <w:p w:rsidR="00B31148" w:rsidRPr="00404A68" w:rsidRDefault="0078156B" w:rsidP="00B31148">
      <w:pPr>
        <w:keepNext/>
        <w:tabs>
          <w:tab w:val="right" w:pos="851"/>
        </w:tabs>
        <w:rPr>
          <w:szCs w:val="24"/>
          <w:lang w:val="de-DE"/>
        </w:rPr>
      </w:pPr>
      <w:r w:rsidRPr="00404A68">
        <w:rPr>
          <w:szCs w:val="24"/>
          <w:lang w:val="de-DE"/>
        </w:rPr>
        <w:tab/>
      </w:r>
      <w:r w:rsidR="00B31148" w:rsidRPr="00404A68">
        <w:rPr>
          <w:szCs w:val="24"/>
          <w:lang w:val="de-DE"/>
        </w:rPr>
        <w:t>vi)</w:t>
      </w:r>
      <w:r w:rsidR="00B31148" w:rsidRPr="00404A68">
        <w:rPr>
          <w:szCs w:val="24"/>
          <w:lang w:val="de-DE"/>
        </w:rPr>
        <w:tab/>
      </w:r>
      <w:r w:rsidR="00373B61" w:rsidRPr="00404A68">
        <w:rPr>
          <w:szCs w:val="24"/>
          <w:lang w:val="de-DE"/>
        </w:rPr>
        <w:t>die Einfuh</w:t>
      </w:r>
      <w:r w:rsidR="00B31148" w:rsidRPr="00404A68">
        <w:rPr>
          <w:szCs w:val="24"/>
          <w:lang w:val="de-DE"/>
        </w:rPr>
        <w:t>r,</w:t>
      </w:r>
    </w:p>
    <w:p w:rsidR="00B31148" w:rsidRPr="00404A68" w:rsidRDefault="0078156B" w:rsidP="00B31148">
      <w:pPr>
        <w:keepNext/>
        <w:tabs>
          <w:tab w:val="right" w:pos="851"/>
        </w:tabs>
        <w:rPr>
          <w:szCs w:val="24"/>
          <w:lang w:val="de-DE"/>
        </w:rPr>
      </w:pPr>
      <w:r w:rsidRPr="00404A68">
        <w:rPr>
          <w:szCs w:val="24"/>
          <w:lang w:val="de-DE"/>
        </w:rPr>
        <w:tab/>
      </w:r>
      <w:r w:rsidR="00B31148" w:rsidRPr="00404A68">
        <w:rPr>
          <w:szCs w:val="24"/>
          <w:lang w:val="de-DE"/>
        </w:rPr>
        <w:t>vii)</w:t>
      </w:r>
      <w:r w:rsidR="00B31148" w:rsidRPr="00404A68">
        <w:rPr>
          <w:szCs w:val="24"/>
          <w:lang w:val="de-DE"/>
        </w:rPr>
        <w:tab/>
      </w:r>
      <w:r w:rsidR="00404A68" w:rsidRPr="00404A68">
        <w:rPr>
          <w:szCs w:val="24"/>
          <w:lang w:val="de-DE"/>
        </w:rPr>
        <w:t>Aufbewahrung zu einem der unter den Nummern</w:t>
      </w:r>
      <w:r w:rsidR="007C55EF">
        <w:rPr>
          <w:szCs w:val="24"/>
          <w:lang w:val="de-DE"/>
        </w:rPr>
        <w:t> </w:t>
      </w:r>
      <w:r w:rsidR="00404A68" w:rsidRPr="00404A68">
        <w:rPr>
          <w:szCs w:val="24"/>
          <w:lang w:val="de-DE"/>
        </w:rPr>
        <w:t>i bis</w:t>
      </w:r>
      <w:r w:rsidR="007C55EF">
        <w:rPr>
          <w:szCs w:val="24"/>
          <w:lang w:val="de-DE"/>
        </w:rPr>
        <w:t> </w:t>
      </w:r>
      <w:r w:rsidR="00404A68" w:rsidRPr="00404A68">
        <w:rPr>
          <w:szCs w:val="24"/>
          <w:lang w:val="de-DE"/>
        </w:rPr>
        <w:t>vi erwähnten Zwecke</w:t>
      </w:r>
      <w:r w:rsidR="00B31148" w:rsidRPr="00404A68">
        <w:rPr>
          <w:szCs w:val="24"/>
          <w:lang w:val="de-DE"/>
        </w:rPr>
        <w:t>.</w:t>
      </w:r>
    </w:p>
    <w:p w:rsidR="00B31148" w:rsidRPr="0028547A" w:rsidRDefault="00B31148" w:rsidP="00B31148">
      <w:pPr>
        <w:rPr>
          <w:szCs w:val="24"/>
          <w:lang w:val="de-DE"/>
        </w:rPr>
      </w:pPr>
    </w:p>
    <w:p w:rsidR="00B31148" w:rsidRPr="00ED5894" w:rsidRDefault="006360FC" w:rsidP="00B31148">
      <w:pPr>
        <w:rPr>
          <w:szCs w:val="24"/>
          <w:lang w:val="de-DE"/>
        </w:rPr>
      </w:pPr>
      <w:r w:rsidRPr="00ED5894">
        <w:rPr>
          <w:szCs w:val="24"/>
          <w:lang w:val="de-DE"/>
        </w:rPr>
        <w:t xml:space="preserve">Vorbehaltlich der Artikel 15 und 16 verweist „ungenehmigte Benutzung“ also auf </w:t>
      </w:r>
      <w:r w:rsidR="00606597" w:rsidRPr="00ED5894">
        <w:rPr>
          <w:szCs w:val="24"/>
          <w:lang w:val="de-DE"/>
        </w:rPr>
        <w:t>die unter den Nummern</w:t>
      </w:r>
      <w:r w:rsidR="00322A9A">
        <w:rPr>
          <w:szCs w:val="24"/>
          <w:lang w:val="de-DE"/>
        </w:rPr>
        <w:t> </w:t>
      </w:r>
      <w:r w:rsidR="00606597" w:rsidRPr="00ED5894">
        <w:rPr>
          <w:szCs w:val="24"/>
          <w:lang w:val="de-DE"/>
        </w:rPr>
        <w:t>i bis</w:t>
      </w:r>
      <w:r w:rsidR="00322A9A">
        <w:rPr>
          <w:szCs w:val="24"/>
          <w:lang w:val="de-DE"/>
        </w:rPr>
        <w:t> </w:t>
      </w:r>
      <w:r w:rsidR="00606597" w:rsidRPr="00ED5894">
        <w:rPr>
          <w:szCs w:val="24"/>
          <w:lang w:val="de-DE"/>
        </w:rPr>
        <w:t xml:space="preserve">vii genannten </w:t>
      </w:r>
      <w:r w:rsidRPr="00ED5894">
        <w:rPr>
          <w:szCs w:val="24"/>
          <w:lang w:val="de-DE"/>
        </w:rPr>
        <w:t xml:space="preserve">Handlungen </w:t>
      </w:r>
      <w:r w:rsidR="00606597" w:rsidRPr="00ED5894">
        <w:rPr>
          <w:szCs w:val="24"/>
          <w:lang w:val="de-DE"/>
        </w:rPr>
        <w:t xml:space="preserve">in bezug auf Vermehrungsmaterial im betreffenden </w:t>
      </w:r>
      <w:r w:rsidR="000B25C8">
        <w:rPr>
          <w:szCs w:val="24"/>
          <w:lang w:val="de-DE"/>
        </w:rPr>
        <w:t>Hoheitsgebiet</w:t>
      </w:r>
      <w:r w:rsidR="00606597" w:rsidRPr="00ED5894">
        <w:rPr>
          <w:szCs w:val="24"/>
          <w:lang w:val="de-DE"/>
        </w:rPr>
        <w:t>, in dem diese Zustimmung nicht erfolgt ist.</w:t>
      </w:r>
    </w:p>
    <w:p w:rsidR="00B31148" w:rsidRPr="00ED5894" w:rsidRDefault="00B31148" w:rsidP="00B31148">
      <w:pPr>
        <w:rPr>
          <w:szCs w:val="24"/>
          <w:lang w:val="de-DE"/>
        </w:rPr>
      </w:pPr>
    </w:p>
    <w:p w:rsidR="00B31148" w:rsidRPr="00A467B9" w:rsidRDefault="00B31148" w:rsidP="00B31148">
      <w:pPr>
        <w:rPr>
          <w:szCs w:val="24"/>
          <w:lang w:val="de-DE"/>
        </w:rPr>
      </w:pPr>
      <w:r w:rsidRPr="00ED5894">
        <w:rPr>
          <w:szCs w:val="24"/>
        </w:rPr>
        <w:fldChar w:fldCharType="begin"/>
      </w:r>
      <w:r w:rsidRPr="00ED5894">
        <w:rPr>
          <w:szCs w:val="24"/>
          <w:lang w:val="de-DE"/>
        </w:rPr>
        <w:instrText xml:space="preserve"> AUTONUM  </w:instrText>
      </w:r>
      <w:r w:rsidRPr="00ED5894">
        <w:rPr>
          <w:szCs w:val="24"/>
        </w:rPr>
        <w:fldChar w:fldCharType="end"/>
      </w:r>
      <w:r w:rsidRPr="00ED5894">
        <w:rPr>
          <w:szCs w:val="24"/>
          <w:lang w:val="de-DE"/>
        </w:rPr>
        <w:tab/>
      </w:r>
      <w:r w:rsidR="00ED30B5" w:rsidRPr="00ED5894">
        <w:rPr>
          <w:szCs w:val="24"/>
          <w:lang w:val="de-DE"/>
        </w:rPr>
        <w:t xml:space="preserve">Ungenehmigte Ausfuhr von Vermehrungsmaterial würde zum Beispiel im </w:t>
      </w:r>
      <w:r w:rsidR="000B25C8">
        <w:rPr>
          <w:szCs w:val="24"/>
          <w:lang w:val="de-DE"/>
        </w:rPr>
        <w:t>Hoheitsgebiet</w:t>
      </w:r>
      <w:r w:rsidR="00ED30B5" w:rsidRPr="00ED5894">
        <w:rPr>
          <w:szCs w:val="24"/>
          <w:lang w:val="de-DE"/>
        </w:rPr>
        <w:t xml:space="preserve"> eines Verbandsmitglieds, in dem ein Züchterrecht erteilt worden und in Kraft ist, eine ungenehmigte Handlung bedeuten</w:t>
      </w:r>
      <w:r w:rsidR="00ED30B5" w:rsidRPr="00ED30B5">
        <w:rPr>
          <w:szCs w:val="24"/>
          <w:lang w:val="de-DE"/>
        </w:rPr>
        <w:t>.</w:t>
      </w:r>
    </w:p>
    <w:p w:rsidR="00B31148" w:rsidRPr="00A467B9" w:rsidRDefault="00B31148" w:rsidP="00B31148">
      <w:pPr>
        <w:spacing w:line="360" w:lineRule="auto"/>
        <w:rPr>
          <w:szCs w:val="24"/>
          <w:lang w:val="de-DE"/>
        </w:rPr>
      </w:pPr>
    </w:p>
    <w:p w:rsidR="00B31148" w:rsidRPr="0019030C" w:rsidRDefault="000071D4" w:rsidP="00B31148">
      <w:pPr>
        <w:pStyle w:val="Heading3"/>
        <w:rPr>
          <w:szCs w:val="24"/>
        </w:rPr>
      </w:pPr>
      <w:bookmarkStart w:id="19" w:name="_Toc368385361"/>
      <w:r>
        <w:t>Bedingungen und Einschränkungen</w:t>
      </w:r>
      <w:bookmarkEnd w:id="19"/>
    </w:p>
    <w:p w:rsidR="00B31148" w:rsidRPr="0019030C" w:rsidRDefault="00B31148" w:rsidP="00B31148">
      <w:pPr>
        <w:keepNext/>
        <w:rPr>
          <w:szCs w:val="24"/>
        </w:rPr>
      </w:pPr>
    </w:p>
    <w:p w:rsidR="00B31148" w:rsidRPr="00370829" w:rsidRDefault="00B31148" w:rsidP="00B31148">
      <w:pPr>
        <w:rPr>
          <w:szCs w:val="24"/>
          <w:lang w:val="de-DE"/>
        </w:rPr>
      </w:pPr>
      <w:r w:rsidRPr="004E4B3C">
        <w:rPr>
          <w:szCs w:val="24"/>
        </w:rPr>
        <w:fldChar w:fldCharType="begin"/>
      </w:r>
      <w:r w:rsidRPr="004E4B3C">
        <w:rPr>
          <w:szCs w:val="24"/>
          <w:lang w:val="de-DE"/>
        </w:rPr>
        <w:instrText xml:space="preserve"> AUTONUM  </w:instrText>
      </w:r>
      <w:r w:rsidRPr="004E4B3C">
        <w:rPr>
          <w:szCs w:val="24"/>
        </w:rPr>
        <w:fldChar w:fldCharType="end"/>
      </w:r>
      <w:r w:rsidRPr="004E4B3C">
        <w:rPr>
          <w:szCs w:val="24"/>
          <w:lang w:val="de-DE"/>
        </w:rPr>
        <w:tab/>
      </w:r>
      <w:r w:rsidR="00C34CBE" w:rsidRPr="004E4B3C">
        <w:rPr>
          <w:szCs w:val="24"/>
          <w:lang w:val="de-DE"/>
        </w:rPr>
        <w:t>Artikel 14 Abs</w:t>
      </w:r>
      <w:r w:rsidR="00AB12DD">
        <w:rPr>
          <w:szCs w:val="24"/>
          <w:lang w:val="de-DE"/>
        </w:rPr>
        <w:t>atz</w:t>
      </w:r>
      <w:r w:rsidR="00C34CBE" w:rsidRPr="004E4B3C">
        <w:rPr>
          <w:szCs w:val="24"/>
          <w:lang w:val="de-DE"/>
        </w:rPr>
        <w:t xml:space="preserve"> 1 Buch</w:t>
      </w:r>
      <w:r w:rsidR="00F154EF" w:rsidRPr="004E4B3C">
        <w:rPr>
          <w:szCs w:val="24"/>
          <w:lang w:val="de-DE"/>
        </w:rPr>
        <w:t>s</w:t>
      </w:r>
      <w:r w:rsidR="00C34CBE" w:rsidRPr="004E4B3C">
        <w:rPr>
          <w:szCs w:val="24"/>
          <w:lang w:val="de-DE"/>
        </w:rPr>
        <w:t xml:space="preserve">tabe b der Akte von 1991 des UPOV-Übereinkommens besagt ferner, daß „[d]er Züchter […] seine Zustimmung von Bedingungen und </w:t>
      </w:r>
      <w:r w:rsidR="00234948">
        <w:rPr>
          <w:szCs w:val="24"/>
          <w:lang w:val="de-DE"/>
        </w:rPr>
        <w:t>Einschränkungen abhängig machen</w:t>
      </w:r>
      <w:r w:rsidR="00C34CBE" w:rsidRPr="004E4B3C">
        <w:rPr>
          <w:szCs w:val="24"/>
          <w:lang w:val="de-DE"/>
        </w:rPr>
        <w:t xml:space="preserve"> </w:t>
      </w:r>
      <w:r w:rsidR="00234948">
        <w:rPr>
          <w:szCs w:val="24"/>
          <w:lang w:val="de-DE"/>
        </w:rPr>
        <w:t>[</w:t>
      </w:r>
      <w:r w:rsidR="00C34CBE" w:rsidRPr="004E4B3C">
        <w:rPr>
          <w:szCs w:val="24"/>
          <w:lang w:val="de-DE"/>
        </w:rPr>
        <w:t>kann</w:t>
      </w:r>
      <w:r w:rsidR="00234948">
        <w:rPr>
          <w:szCs w:val="24"/>
          <w:lang w:val="de-DE"/>
        </w:rPr>
        <w:t>]“</w:t>
      </w:r>
      <w:r w:rsidR="00C34CBE" w:rsidRPr="004E4B3C">
        <w:rPr>
          <w:szCs w:val="24"/>
          <w:lang w:val="de-DE"/>
        </w:rPr>
        <w:t xml:space="preserve">. </w:t>
      </w:r>
      <w:r w:rsidR="00F154EF" w:rsidRPr="004E4B3C">
        <w:rPr>
          <w:szCs w:val="24"/>
          <w:lang w:val="de-DE"/>
        </w:rPr>
        <w:t>Vorbehaltlich der Artikel</w:t>
      </w:r>
      <w:r w:rsidR="007C55EF">
        <w:rPr>
          <w:szCs w:val="24"/>
          <w:lang w:val="de-DE"/>
        </w:rPr>
        <w:t> </w:t>
      </w:r>
      <w:r w:rsidR="00F154EF" w:rsidRPr="004E4B3C">
        <w:rPr>
          <w:szCs w:val="24"/>
          <w:lang w:val="de-DE"/>
        </w:rPr>
        <w:t xml:space="preserve">15 und 16 verweist „ungenehmigte Benutzung“ </w:t>
      </w:r>
      <w:r w:rsidR="0005489C">
        <w:rPr>
          <w:szCs w:val="24"/>
          <w:lang w:val="de-DE"/>
        </w:rPr>
        <w:t>folglich</w:t>
      </w:r>
      <w:r w:rsidR="00F154EF" w:rsidRPr="004E4B3C">
        <w:rPr>
          <w:szCs w:val="24"/>
          <w:lang w:val="de-DE"/>
        </w:rPr>
        <w:t xml:space="preserve"> </w:t>
      </w:r>
      <w:r w:rsidR="00D36A63" w:rsidRPr="004E4B3C">
        <w:rPr>
          <w:szCs w:val="24"/>
          <w:lang w:val="de-DE"/>
        </w:rPr>
        <w:t xml:space="preserve">auch </w:t>
      </w:r>
      <w:r w:rsidR="00F154EF" w:rsidRPr="004E4B3C">
        <w:rPr>
          <w:szCs w:val="24"/>
          <w:lang w:val="de-DE"/>
        </w:rPr>
        <w:t>auf die in Artikel</w:t>
      </w:r>
      <w:r w:rsidR="00322A9A">
        <w:rPr>
          <w:szCs w:val="24"/>
          <w:lang w:val="de-DE"/>
        </w:rPr>
        <w:t> </w:t>
      </w:r>
      <w:r w:rsidR="00F154EF" w:rsidRPr="004E4B3C">
        <w:rPr>
          <w:szCs w:val="24"/>
          <w:lang w:val="de-DE"/>
        </w:rPr>
        <w:t>14 Abs</w:t>
      </w:r>
      <w:r w:rsidR="0005489C">
        <w:rPr>
          <w:szCs w:val="24"/>
          <w:lang w:val="de-DE"/>
        </w:rPr>
        <w:t>atz</w:t>
      </w:r>
      <w:r w:rsidR="00322A9A">
        <w:rPr>
          <w:szCs w:val="24"/>
          <w:lang w:val="de-DE"/>
        </w:rPr>
        <w:t> </w:t>
      </w:r>
      <w:r w:rsidR="00F154EF" w:rsidRPr="004E4B3C">
        <w:rPr>
          <w:szCs w:val="24"/>
          <w:lang w:val="de-DE"/>
        </w:rPr>
        <w:t>1 Buchstabe</w:t>
      </w:r>
      <w:r w:rsidR="00322A9A">
        <w:rPr>
          <w:szCs w:val="24"/>
          <w:lang w:val="de-DE"/>
        </w:rPr>
        <w:t> </w:t>
      </w:r>
      <w:r w:rsidR="00F154EF" w:rsidRPr="004E4B3C">
        <w:rPr>
          <w:szCs w:val="24"/>
          <w:lang w:val="de-DE"/>
        </w:rPr>
        <w:t>a unter den Nummern</w:t>
      </w:r>
      <w:r w:rsidR="007C55EF">
        <w:rPr>
          <w:szCs w:val="24"/>
          <w:lang w:val="de-DE"/>
        </w:rPr>
        <w:t> </w:t>
      </w:r>
      <w:r w:rsidR="00F154EF" w:rsidRPr="004E4B3C">
        <w:rPr>
          <w:szCs w:val="24"/>
          <w:lang w:val="de-DE"/>
        </w:rPr>
        <w:t>i bis vii genannten Handlungen, die nicht in Übereinstimmung mit den vom Zü</w:t>
      </w:r>
      <w:r w:rsidR="00D36A63" w:rsidRPr="004E4B3C">
        <w:rPr>
          <w:szCs w:val="24"/>
          <w:lang w:val="de-DE"/>
        </w:rPr>
        <w:t xml:space="preserve">chter festgelegten Bedingungen </w:t>
      </w:r>
      <w:r w:rsidR="00F154EF" w:rsidRPr="004E4B3C">
        <w:rPr>
          <w:szCs w:val="24"/>
          <w:lang w:val="de-DE"/>
        </w:rPr>
        <w:t>und Einschränkungen durchgeführt werden.</w:t>
      </w:r>
    </w:p>
    <w:p w:rsidR="00B31148" w:rsidRPr="00370829" w:rsidRDefault="00B31148" w:rsidP="00B31148">
      <w:pPr>
        <w:rPr>
          <w:szCs w:val="24"/>
          <w:lang w:val="de-DE"/>
        </w:rPr>
      </w:pPr>
    </w:p>
    <w:p w:rsidR="00B31148" w:rsidRPr="00B419D6" w:rsidRDefault="00B31148" w:rsidP="00BE1AC7">
      <w:pPr>
        <w:rPr>
          <w:szCs w:val="24"/>
          <w:lang w:val="de-DE"/>
        </w:rPr>
      </w:pPr>
      <w:r w:rsidRPr="0019030C">
        <w:rPr>
          <w:szCs w:val="24"/>
        </w:rPr>
        <w:fldChar w:fldCharType="begin"/>
      </w:r>
      <w:r w:rsidRPr="00030E10">
        <w:rPr>
          <w:szCs w:val="24"/>
          <w:lang w:val="de-DE"/>
        </w:rPr>
        <w:instrText xml:space="preserve"> AUTONUM  </w:instrText>
      </w:r>
      <w:r w:rsidRPr="0019030C">
        <w:rPr>
          <w:szCs w:val="24"/>
        </w:rPr>
        <w:fldChar w:fldCharType="end"/>
      </w:r>
      <w:r w:rsidRPr="00030E10">
        <w:rPr>
          <w:szCs w:val="24"/>
          <w:lang w:val="de-DE"/>
        </w:rPr>
        <w:tab/>
      </w:r>
      <w:r w:rsidR="00030E10" w:rsidRPr="00030E10">
        <w:rPr>
          <w:szCs w:val="24"/>
          <w:lang w:val="de-DE"/>
        </w:rPr>
        <w:t xml:space="preserve">Das </w:t>
      </w:r>
      <w:r w:rsidR="00030E10" w:rsidRPr="00080F7C">
        <w:rPr>
          <w:szCs w:val="24"/>
          <w:lang w:val="de-DE"/>
        </w:rPr>
        <w:t>Dok</w:t>
      </w:r>
      <w:r w:rsidRPr="00080F7C">
        <w:rPr>
          <w:szCs w:val="24"/>
          <w:lang w:val="de-DE"/>
        </w:rPr>
        <w:t xml:space="preserve">ument UPOV/EXN/CAL </w:t>
      </w:r>
      <w:r w:rsidR="00030E10" w:rsidRPr="00080F7C">
        <w:rPr>
          <w:szCs w:val="24"/>
          <w:lang w:val="de-DE"/>
        </w:rPr>
        <w:t>„Erläuterungen zu den Bedingungen und Einschränkungen im Zusammenhang mit der Zustimmung des Züchters in bezug auf Ve</w:t>
      </w:r>
      <w:r w:rsidR="00234948">
        <w:rPr>
          <w:szCs w:val="24"/>
          <w:lang w:val="de-DE"/>
        </w:rPr>
        <w:t>rmehrungsmaterial nach dem UPOV</w:t>
      </w:r>
      <w:r w:rsidR="00234948">
        <w:rPr>
          <w:szCs w:val="24"/>
          <w:lang w:val="de-DE"/>
        </w:rPr>
        <w:noBreakHyphen/>
      </w:r>
      <w:r w:rsidR="00030E10" w:rsidRPr="00080F7C">
        <w:rPr>
          <w:szCs w:val="24"/>
          <w:lang w:val="de-DE"/>
        </w:rPr>
        <w:t>Übereinkommen“ gibt Anleitung zu den Bedingungen und Einschränkungen</w:t>
      </w:r>
      <w:r w:rsidR="00BE1AC7" w:rsidRPr="00080F7C">
        <w:rPr>
          <w:szCs w:val="24"/>
          <w:lang w:val="de-DE"/>
        </w:rPr>
        <w:t xml:space="preserve"> </w:t>
      </w:r>
      <w:r w:rsidR="00B419D6" w:rsidRPr="00080F7C">
        <w:rPr>
          <w:szCs w:val="24"/>
          <w:lang w:val="de-DE"/>
        </w:rPr>
        <w:t xml:space="preserve">im Zusammenhang mit der Zustimmung des Züchters </w:t>
      </w:r>
      <w:r w:rsidR="00BE1AC7" w:rsidRPr="00080F7C">
        <w:rPr>
          <w:szCs w:val="24"/>
          <w:lang w:val="de-DE"/>
        </w:rPr>
        <w:t>für Handlungen in bezug auf Ve</w:t>
      </w:r>
      <w:r w:rsidR="00234948">
        <w:rPr>
          <w:szCs w:val="24"/>
          <w:lang w:val="de-DE"/>
        </w:rPr>
        <w:t>rmehrungsmaterial nach dem UPOV</w:t>
      </w:r>
      <w:r w:rsidR="00234948">
        <w:rPr>
          <w:szCs w:val="24"/>
          <w:lang w:val="de-DE"/>
        </w:rPr>
        <w:noBreakHyphen/>
      </w:r>
      <w:r w:rsidR="00BE1AC7" w:rsidRPr="00080F7C">
        <w:rPr>
          <w:szCs w:val="24"/>
          <w:lang w:val="de-DE"/>
        </w:rPr>
        <w:t>Übereinkommen.</w:t>
      </w:r>
    </w:p>
    <w:p w:rsidR="00B31148" w:rsidRPr="00B419D6" w:rsidRDefault="00B31148" w:rsidP="00B31148">
      <w:pPr>
        <w:spacing w:line="360" w:lineRule="auto"/>
        <w:rPr>
          <w:szCs w:val="24"/>
          <w:lang w:val="de-DE"/>
        </w:rPr>
      </w:pPr>
    </w:p>
    <w:p w:rsidR="00B31148" w:rsidRPr="0019030C" w:rsidRDefault="00A74A0A" w:rsidP="00B31148">
      <w:pPr>
        <w:pStyle w:val="Heading3"/>
      </w:pPr>
      <w:bookmarkStart w:id="20" w:name="_Toc331410082"/>
      <w:bookmarkStart w:id="21" w:name="_Toc368385362"/>
      <w:r>
        <w:t xml:space="preserve">Verbindliche </w:t>
      </w:r>
      <w:r w:rsidR="00665A67">
        <w:t>Ausnahmen vom Züchterrecht</w:t>
      </w:r>
      <w:bookmarkEnd w:id="20"/>
      <w:bookmarkEnd w:id="21"/>
    </w:p>
    <w:p w:rsidR="00B31148" w:rsidRPr="0019030C" w:rsidRDefault="00B31148" w:rsidP="00B31148">
      <w:pPr>
        <w:rPr>
          <w:szCs w:val="24"/>
        </w:rPr>
      </w:pPr>
    </w:p>
    <w:p w:rsidR="00B31148" w:rsidRPr="007A4C5E" w:rsidRDefault="00B31148" w:rsidP="00B31148">
      <w:pPr>
        <w:rPr>
          <w:szCs w:val="24"/>
          <w:lang w:val="de-DE"/>
        </w:rPr>
      </w:pPr>
      <w:r w:rsidRPr="0019030C">
        <w:rPr>
          <w:szCs w:val="24"/>
        </w:rPr>
        <w:fldChar w:fldCharType="begin"/>
      </w:r>
      <w:r w:rsidRPr="00A02D0F">
        <w:rPr>
          <w:szCs w:val="24"/>
          <w:lang w:val="de-DE"/>
        </w:rPr>
        <w:instrText xml:space="preserve"> AUTONUM  </w:instrText>
      </w:r>
      <w:r w:rsidRPr="0019030C">
        <w:rPr>
          <w:szCs w:val="24"/>
        </w:rPr>
        <w:fldChar w:fldCharType="end"/>
      </w:r>
      <w:r w:rsidRPr="00A02D0F">
        <w:rPr>
          <w:szCs w:val="24"/>
          <w:lang w:val="de-DE"/>
        </w:rPr>
        <w:tab/>
      </w:r>
      <w:r w:rsidR="007D47F3" w:rsidRPr="00A02D0F">
        <w:rPr>
          <w:szCs w:val="24"/>
          <w:lang w:val="de-DE"/>
        </w:rPr>
        <w:t xml:space="preserve">Das </w:t>
      </w:r>
      <w:r w:rsidRPr="00A02D0F">
        <w:rPr>
          <w:szCs w:val="24"/>
          <w:lang w:val="de-DE"/>
        </w:rPr>
        <w:t>Do</w:t>
      </w:r>
      <w:r w:rsidR="007D47F3" w:rsidRPr="00A02D0F">
        <w:rPr>
          <w:szCs w:val="24"/>
          <w:lang w:val="de-DE"/>
        </w:rPr>
        <w:t>k</w:t>
      </w:r>
      <w:r w:rsidRPr="00A02D0F">
        <w:rPr>
          <w:szCs w:val="24"/>
          <w:lang w:val="de-DE"/>
        </w:rPr>
        <w:t xml:space="preserve">ument UPOV/EXN/EXC </w:t>
      </w:r>
      <w:r w:rsidR="007D47F3" w:rsidRPr="00A02D0F">
        <w:rPr>
          <w:szCs w:val="24"/>
          <w:lang w:val="de-DE"/>
        </w:rPr>
        <w:t>„Erläuterungen zu den Ausnahmen vom Züchterrecht nach der Akte von 1991 des UPOV-Übereinkommens“, Abschnitt I</w:t>
      </w:r>
      <w:r w:rsidR="00A02D0F">
        <w:rPr>
          <w:szCs w:val="24"/>
          <w:lang w:val="de-DE"/>
        </w:rPr>
        <w:t xml:space="preserve"> „</w:t>
      </w:r>
      <w:r w:rsidR="007D47F3" w:rsidRPr="00C97155">
        <w:rPr>
          <w:szCs w:val="24"/>
          <w:lang w:val="de-DE"/>
        </w:rPr>
        <w:t>Verbindliche Ausnahmen vom Züchterrecht</w:t>
      </w:r>
      <w:r w:rsidR="00A02D0F" w:rsidRPr="00C97155">
        <w:rPr>
          <w:szCs w:val="24"/>
          <w:lang w:val="de-DE"/>
        </w:rPr>
        <w:t>“</w:t>
      </w:r>
      <w:r w:rsidR="007D47F3" w:rsidRPr="00C97155">
        <w:rPr>
          <w:szCs w:val="24"/>
          <w:lang w:val="de-DE"/>
        </w:rPr>
        <w:t xml:space="preserve"> </w:t>
      </w:r>
      <w:r w:rsidR="00A02D0F" w:rsidRPr="00C97155">
        <w:rPr>
          <w:szCs w:val="24"/>
          <w:lang w:val="de-DE"/>
        </w:rPr>
        <w:t>gibt Anleitung zu den Bestimmungen über die verbindlichen Ausnahmen vom Züchterrecht, die in Artikel</w:t>
      </w:r>
      <w:r w:rsidR="00322A9A">
        <w:rPr>
          <w:szCs w:val="24"/>
          <w:lang w:val="de-DE"/>
        </w:rPr>
        <w:t> </w:t>
      </w:r>
      <w:r w:rsidR="00A02D0F" w:rsidRPr="00C97155">
        <w:rPr>
          <w:szCs w:val="24"/>
          <w:lang w:val="de-DE"/>
        </w:rPr>
        <w:t>15 Absatz</w:t>
      </w:r>
      <w:r w:rsidR="00322A9A">
        <w:rPr>
          <w:szCs w:val="24"/>
          <w:lang w:val="de-DE"/>
        </w:rPr>
        <w:t> </w:t>
      </w:r>
      <w:r w:rsidR="00A02D0F" w:rsidRPr="00C97155">
        <w:rPr>
          <w:szCs w:val="24"/>
          <w:lang w:val="de-DE"/>
        </w:rPr>
        <w:t xml:space="preserve">1 der Akte von 1991 des UPOV-Übereinkommens vorgesehen sind. „Ungenehmigte Benutzung“ </w:t>
      </w:r>
      <w:r w:rsidR="00080F7C" w:rsidRPr="00C97155">
        <w:rPr>
          <w:szCs w:val="24"/>
          <w:lang w:val="de-DE"/>
        </w:rPr>
        <w:t xml:space="preserve">würde </w:t>
      </w:r>
      <w:r w:rsidR="00A02D0F" w:rsidRPr="00C97155">
        <w:rPr>
          <w:szCs w:val="24"/>
          <w:lang w:val="de-DE"/>
        </w:rPr>
        <w:t>nicht auf Handlungen</w:t>
      </w:r>
      <w:r w:rsidR="00080F7C" w:rsidRPr="00C97155">
        <w:rPr>
          <w:szCs w:val="24"/>
          <w:lang w:val="de-DE"/>
        </w:rPr>
        <w:t xml:space="preserve"> verweisen</w:t>
      </w:r>
      <w:r w:rsidRPr="00C97155">
        <w:rPr>
          <w:szCs w:val="24"/>
          <w:lang w:val="de-DE"/>
        </w:rPr>
        <w:t xml:space="preserve">, </w:t>
      </w:r>
      <w:r w:rsidR="007A4C5E" w:rsidRPr="00C97155">
        <w:rPr>
          <w:szCs w:val="24"/>
          <w:lang w:val="de-DE"/>
        </w:rPr>
        <w:t>die von Artikel</w:t>
      </w:r>
      <w:r w:rsidR="00322A9A">
        <w:rPr>
          <w:szCs w:val="24"/>
          <w:lang w:val="de-DE"/>
        </w:rPr>
        <w:t> </w:t>
      </w:r>
      <w:r w:rsidR="007A4C5E" w:rsidRPr="00C97155">
        <w:rPr>
          <w:szCs w:val="24"/>
          <w:lang w:val="de-DE"/>
        </w:rPr>
        <w:t>15 Absatz</w:t>
      </w:r>
      <w:r w:rsidR="00322A9A">
        <w:rPr>
          <w:szCs w:val="24"/>
          <w:lang w:val="de-DE"/>
        </w:rPr>
        <w:t> </w:t>
      </w:r>
      <w:r w:rsidR="004509F5">
        <w:rPr>
          <w:szCs w:val="24"/>
          <w:lang w:val="de-DE"/>
        </w:rPr>
        <w:t>1 der Akte von 1991 des UPOV</w:t>
      </w:r>
      <w:r w:rsidR="004509F5">
        <w:rPr>
          <w:szCs w:val="24"/>
          <w:lang w:val="de-DE"/>
        </w:rPr>
        <w:noBreakHyphen/>
      </w:r>
      <w:r w:rsidR="007A4C5E" w:rsidRPr="00C97155">
        <w:rPr>
          <w:szCs w:val="24"/>
          <w:lang w:val="de-DE"/>
        </w:rPr>
        <w:t>Übereinkommens erfaßt werden.</w:t>
      </w:r>
    </w:p>
    <w:p w:rsidR="00B31148" w:rsidRPr="007A4C5E" w:rsidRDefault="00B31148" w:rsidP="00B31148">
      <w:pPr>
        <w:spacing w:line="360" w:lineRule="auto"/>
        <w:rPr>
          <w:szCs w:val="24"/>
          <w:lang w:val="de-DE"/>
        </w:rPr>
      </w:pPr>
    </w:p>
    <w:p w:rsidR="00B31148" w:rsidRPr="00322A9A" w:rsidRDefault="00735D95" w:rsidP="00B31148">
      <w:pPr>
        <w:pStyle w:val="Heading3"/>
        <w:rPr>
          <w:lang w:val="de-DE"/>
        </w:rPr>
      </w:pPr>
      <w:bookmarkStart w:id="22" w:name="_Toc331410083"/>
      <w:bookmarkStart w:id="23" w:name="_Toc368385363"/>
      <w:r w:rsidRPr="00322A9A">
        <w:rPr>
          <w:lang w:val="de-DE"/>
        </w:rPr>
        <w:t>Freigestellte Ausnahme vom Züchterrecht</w:t>
      </w:r>
      <w:bookmarkEnd w:id="22"/>
      <w:bookmarkEnd w:id="23"/>
    </w:p>
    <w:p w:rsidR="00B31148" w:rsidRPr="00322A9A" w:rsidRDefault="00B31148" w:rsidP="00B31148">
      <w:pPr>
        <w:rPr>
          <w:szCs w:val="24"/>
          <w:lang w:val="de-DE"/>
        </w:rPr>
      </w:pPr>
    </w:p>
    <w:p w:rsidR="00B31148" w:rsidRPr="00403AF9" w:rsidRDefault="00B31148" w:rsidP="00B31148">
      <w:pPr>
        <w:rPr>
          <w:szCs w:val="24"/>
          <w:lang w:val="de-DE"/>
        </w:rPr>
      </w:pPr>
      <w:r w:rsidRPr="003C0FF7">
        <w:rPr>
          <w:szCs w:val="24"/>
        </w:rPr>
        <w:fldChar w:fldCharType="begin"/>
      </w:r>
      <w:r w:rsidRPr="003C0FF7">
        <w:rPr>
          <w:szCs w:val="24"/>
          <w:lang w:val="de-DE"/>
        </w:rPr>
        <w:instrText xml:space="preserve"> AUTONUM  </w:instrText>
      </w:r>
      <w:r w:rsidRPr="003C0FF7">
        <w:rPr>
          <w:szCs w:val="24"/>
        </w:rPr>
        <w:fldChar w:fldCharType="end"/>
      </w:r>
      <w:r w:rsidRPr="003C0FF7">
        <w:rPr>
          <w:szCs w:val="24"/>
          <w:lang w:val="de-DE"/>
        </w:rPr>
        <w:tab/>
        <w:t>Arti</w:t>
      </w:r>
      <w:r w:rsidR="005A27B6" w:rsidRPr="003C0FF7">
        <w:rPr>
          <w:szCs w:val="24"/>
          <w:lang w:val="de-DE"/>
        </w:rPr>
        <w:t xml:space="preserve">kel </w:t>
      </w:r>
      <w:r w:rsidRPr="003C0FF7">
        <w:rPr>
          <w:szCs w:val="24"/>
          <w:lang w:val="de-DE"/>
        </w:rPr>
        <w:t xml:space="preserve">15 </w:t>
      </w:r>
      <w:r w:rsidR="00E67230">
        <w:rPr>
          <w:szCs w:val="24"/>
          <w:lang w:val="de-DE"/>
        </w:rPr>
        <w:t xml:space="preserve">Absatz 2 </w:t>
      </w:r>
      <w:r w:rsidR="005A27B6" w:rsidRPr="003C0FF7">
        <w:rPr>
          <w:szCs w:val="24"/>
          <w:lang w:val="de-DE"/>
        </w:rPr>
        <w:t>der Akte von 1991 des UPOV-Übereinkommens [</w:t>
      </w:r>
      <w:r w:rsidR="00E67230">
        <w:rPr>
          <w:szCs w:val="24"/>
          <w:lang w:val="de-DE"/>
        </w:rPr>
        <w:t>Freigestellte Ausnahme</w:t>
      </w:r>
      <w:r w:rsidR="005A27B6" w:rsidRPr="003C0FF7">
        <w:rPr>
          <w:szCs w:val="24"/>
          <w:lang w:val="de-DE"/>
        </w:rPr>
        <w:t>] besagt, daß „</w:t>
      </w:r>
      <w:r w:rsidR="004509F5">
        <w:rPr>
          <w:szCs w:val="24"/>
          <w:lang w:val="de-DE"/>
        </w:rPr>
        <w:t>[</w:t>
      </w:r>
      <w:r w:rsidR="005A27B6" w:rsidRPr="003C0FF7">
        <w:rPr>
          <w:szCs w:val="24"/>
          <w:lang w:val="de-DE"/>
        </w:rPr>
        <w:t>a</w:t>
      </w:r>
      <w:r w:rsidR="004509F5">
        <w:rPr>
          <w:szCs w:val="24"/>
          <w:lang w:val="de-DE"/>
        </w:rPr>
        <w:t>]</w:t>
      </w:r>
      <w:r w:rsidR="005A27B6" w:rsidRPr="003C0FF7">
        <w:rPr>
          <w:szCs w:val="24"/>
          <w:lang w:val="de-DE"/>
        </w:rPr>
        <w:t>bweichend von Artikel 14 […] jede Vertragspartei in angemessenem Rahmen und unter Wahrung der berechtigten Interessen des Züchters das Züchterrecht in be</w:t>
      </w:r>
      <w:r w:rsidR="004509F5">
        <w:rPr>
          <w:szCs w:val="24"/>
          <w:lang w:val="de-DE"/>
        </w:rPr>
        <w:t>zug auf jede Sorte einschränken</w:t>
      </w:r>
      <w:r w:rsidR="005A27B6" w:rsidRPr="003C0FF7">
        <w:rPr>
          <w:szCs w:val="24"/>
          <w:lang w:val="de-DE"/>
        </w:rPr>
        <w:t xml:space="preserve"> </w:t>
      </w:r>
      <w:r w:rsidR="004509F5">
        <w:rPr>
          <w:szCs w:val="24"/>
          <w:lang w:val="de-DE"/>
        </w:rPr>
        <w:t>[</w:t>
      </w:r>
      <w:r w:rsidR="005A27B6" w:rsidRPr="003C0FF7">
        <w:rPr>
          <w:szCs w:val="24"/>
          <w:lang w:val="de-DE"/>
        </w:rPr>
        <w:t>kann</w:t>
      </w:r>
      <w:r w:rsidR="004509F5">
        <w:rPr>
          <w:szCs w:val="24"/>
          <w:lang w:val="de-DE"/>
        </w:rPr>
        <w:t xml:space="preserve">], </w:t>
      </w:r>
      <w:r w:rsidR="005A27B6" w:rsidRPr="003C0FF7">
        <w:rPr>
          <w:szCs w:val="24"/>
          <w:lang w:val="de-DE"/>
        </w:rPr>
        <w:t>um es den Landwirten zu gestatten, Erntegut, das sie aus dem Anbau einer geschützten Sorte oder einer in Artikel</w:t>
      </w:r>
      <w:r w:rsidR="00322A9A">
        <w:rPr>
          <w:szCs w:val="24"/>
          <w:lang w:val="de-DE"/>
        </w:rPr>
        <w:t> </w:t>
      </w:r>
      <w:r w:rsidR="005A27B6" w:rsidRPr="003C0FF7">
        <w:rPr>
          <w:szCs w:val="24"/>
          <w:lang w:val="de-DE"/>
        </w:rPr>
        <w:t>14 Absatz</w:t>
      </w:r>
      <w:r w:rsidR="00322A9A">
        <w:rPr>
          <w:szCs w:val="24"/>
          <w:lang w:val="de-DE"/>
        </w:rPr>
        <w:t> </w:t>
      </w:r>
      <w:r w:rsidR="005A27B6" w:rsidRPr="003C0FF7">
        <w:rPr>
          <w:szCs w:val="24"/>
          <w:lang w:val="de-DE"/>
        </w:rPr>
        <w:t>5 Buchstabe</w:t>
      </w:r>
      <w:r w:rsidR="00322A9A">
        <w:rPr>
          <w:szCs w:val="24"/>
          <w:lang w:val="de-DE"/>
        </w:rPr>
        <w:t> </w:t>
      </w:r>
      <w:r w:rsidR="005A27B6" w:rsidRPr="003C0FF7">
        <w:rPr>
          <w:szCs w:val="24"/>
          <w:lang w:val="de-DE"/>
        </w:rPr>
        <w:t>a Nummer</w:t>
      </w:r>
      <w:r w:rsidR="00322A9A">
        <w:rPr>
          <w:szCs w:val="24"/>
          <w:lang w:val="de-DE"/>
        </w:rPr>
        <w:t> </w:t>
      </w:r>
      <w:r w:rsidR="005A27B6" w:rsidRPr="003C0FF7">
        <w:rPr>
          <w:szCs w:val="24"/>
          <w:lang w:val="de-DE"/>
        </w:rPr>
        <w:t xml:space="preserve">i oder ii erwähnten Sorte im eigenen Betrieb gewonnen haben, im eigenen Betrieb zum Zwecke der </w:t>
      </w:r>
      <w:r w:rsidR="005A27B6" w:rsidRPr="003C0FF7">
        <w:rPr>
          <w:lang w:val="de-DE"/>
        </w:rPr>
        <w:t>Vermehrung zu verwenden</w:t>
      </w:r>
      <w:r w:rsidR="00403AF9" w:rsidRPr="003C0FF7">
        <w:rPr>
          <w:lang w:val="de-DE"/>
        </w:rPr>
        <w:t>“</w:t>
      </w:r>
      <w:r w:rsidR="005A27B6" w:rsidRPr="003C0FF7">
        <w:rPr>
          <w:lang w:val="de-DE"/>
        </w:rPr>
        <w:t xml:space="preserve">. </w:t>
      </w:r>
      <w:r w:rsidR="00403AF9" w:rsidRPr="003C0FF7">
        <w:rPr>
          <w:lang w:val="de-DE"/>
        </w:rPr>
        <w:t>Das Dokument UPOV/EXN/EXC „Erläuterungen zu den Ausnahmen vom Züchterrecht nach der Akte von 1991 des UPOV-Übereinkommens“, Abschnitt</w:t>
      </w:r>
      <w:r w:rsidR="00322A9A">
        <w:rPr>
          <w:szCs w:val="24"/>
          <w:lang w:val="de-DE"/>
        </w:rPr>
        <w:t> </w:t>
      </w:r>
      <w:r w:rsidR="00403AF9" w:rsidRPr="003C0FF7">
        <w:rPr>
          <w:lang w:val="de-DE"/>
        </w:rPr>
        <w:t xml:space="preserve">II „Die freigestellte Ausnahme vom Züchterrecht“ gibt Anleitung </w:t>
      </w:r>
      <w:r w:rsidR="00403AF9" w:rsidRPr="003C0FF7">
        <w:rPr>
          <w:color w:val="000000"/>
          <w:lang w:val="de-DE"/>
        </w:rPr>
        <w:t>zu der in Artikel</w:t>
      </w:r>
      <w:r w:rsidR="00322A9A">
        <w:rPr>
          <w:szCs w:val="24"/>
          <w:lang w:val="de-DE"/>
        </w:rPr>
        <w:t> </w:t>
      </w:r>
      <w:r w:rsidR="00403AF9" w:rsidRPr="003C0FF7">
        <w:rPr>
          <w:color w:val="000000"/>
          <w:lang w:val="de-DE"/>
        </w:rPr>
        <w:t>15 Absatz</w:t>
      </w:r>
      <w:r w:rsidR="00322A9A">
        <w:rPr>
          <w:szCs w:val="24"/>
          <w:lang w:val="de-DE"/>
        </w:rPr>
        <w:t> </w:t>
      </w:r>
      <w:r w:rsidR="00403AF9" w:rsidRPr="003C0FF7">
        <w:rPr>
          <w:color w:val="000000"/>
          <w:lang w:val="de-DE"/>
        </w:rPr>
        <w:t>2 der</w:t>
      </w:r>
      <w:r w:rsidR="00403AF9" w:rsidRPr="003C0FF7">
        <w:rPr>
          <w:szCs w:val="24"/>
          <w:lang w:val="de-DE"/>
        </w:rPr>
        <w:t xml:space="preserve"> Akte von 1991 des UPOV-Übereinkommens vorgesehenen freigestellten Ausnahme.</w:t>
      </w:r>
    </w:p>
    <w:p w:rsidR="00B31148" w:rsidRPr="00403AF9" w:rsidRDefault="00B31148" w:rsidP="00B31148">
      <w:pPr>
        <w:rPr>
          <w:szCs w:val="24"/>
          <w:lang w:val="de-DE"/>
        </w:rPr>
      </w:pPr>
    </w:p>
    <w:p w:rsidR="009365C0" w:rsidRDefault="009365C0" w:rsidP="009365C0">
      <w:pPr>
        <w:rPr>
          <w:lang w:val="de-DE"/>
        </w:rPr>
      </w:pPr>
      <w:r>
        <w:rPr>
          <w:lang w:val="de-DE"/>
        </w:rPr>
        <w:fldChar w:fldCharType="begin"/>
      </w:r>
      <w:r>
        <w:rPr>
          <w:lang w:val="de-DE"/>
        </w:rPr>
        <w:instrText xml:space="preserve"> AUTONUM  </w:instrText>
      </w:r>
      <w:r>
        <w:rPr>
          <w:lang w:val="de-DE"/>
        </w:rPr>
        <w:fldChar w:fldCharType="end"/>
      </w:r>
      <w:r>
        <w:rPr>
          <w:lang w:val="de-DE"/>
        </w:rPr>
        <w:tab/>
      </w:r>
      <w:r w:rsidRPr="009365C0">
        <w:rPr>
          <w:lang w:val="de-DE"/>
        </w:rPr>
        <w:t xml:space="preserve">Entscheidet ein Verbandsmitglied, diese freigestellte Ausnahme in seine Rechtsvorschriften aufzunehmen, dann würde </w:t>
      </w:r>
      <w:r w:rsidR="000750E6">
        <w:rPr>
          <w:lang w:val="de-DE"/>
        </w:rPr>
        <w:t>„</w:t>
      </w:r>
      <w:r w:rsidRPr="009365C0">
        <w:rPr>
          <w:lang w:val="de-DE"/>
        </w:rPr>
        <w:t>ungenehmigte Benutzung</w:t>
      </w:r>
      <w:r w:rsidR="000750E6">
        <w:rPr>
          <w:lang w:val="de-DE"/>
        </w:rPr>
        <w:t>“</w:t>
      </w:r>
      <w:r w:rsidRPr="009365C0">
        <w:rPr>
          <w:lang w:val="de-DE"/>
        </w:rPr>
        <w:t xml:space="preserve"> nicht auf Handlungen verweisen, die unter die freigestellte Ausnahme fallen. Vorbehaltlich der Artikel 15</w:t>
      </w:r>
      <w:r w:rsidR="000750E6">
        <w:rPr>
          <w:lang w:val="de-DE"/>
        </w:rPr>
        <w:t xml:space="preserve"> Absatz 1 und Artikel 16 würde „ungenehmigte Benutzung“</w:t>
      </w:r>
      <w:bookmarkStart w:id="24" w:name="_GoBack"/>
      <w:bookmarkEnd w:id="24"/>
      <w:r w:rsidRPr="009365C0">
        <w:rPr>
          <w:lang w:val="de-DE"/>
        </w:rPr>
        <w:t xml:space="preserve"> jedoch auf Handlungen verweisen, die in den Geltungsbereich des Züchterrechts einbezogen sind und die nicht unter die freigestellte Ausnahme in den Rechtsvorschriften des betreffenden Verbandsmitglieds fallen. </w:t>
      </w:r>
      <w:r w:rsidR="000750E6">
        <w:rPr>
          <w:lang w:val="de-DE"/>
        </w:rPr>
        <w:t>„Ungenehmigte Benutzung“</w:t>
      </w:r>
      <w:r w:rsidRPr="009365C0">
        <w:rPr>
          <w:lang w:val="de-DE"/>
        </w:rPr>
        <w:t xml:space="preserve"> würde insbesondere auf Handlungen verweisen, die </w:t>
      </w:r>
      <w:r w:rsidRPr="009365C0">
        <w:rPr>
          <w:lang w:val="de-DE"/>
        </w:rPr>
        <w:lastRenderedPageBreak/>
        <w:t>dem angemessenen Rahmen und der Wahrung der berechtigten Interessen des Züchters wie in der freigestellten Ausnahme vorgesehen nicht entsprechen.</w:t>
      </w:r>
    </w:p>
    <w:p w:rsidR="009365C0" w:rsidRPr="00C040EB" w:rsidRDefault="009365C0" w:rsidP="009365C0">
      <w:pPr>
        <w:rPr>
          <w:lang w:val="de-DE"/>
        </w:rPr>
      </w:pPr>
    </w:p>
    <w:p w:rsidR="00B31148" w:rsidRPr="00C040EB" w:rsidRDefault="00B31148" w:rsidP="00B31148">
      <w:pPr>
        <w:rPr>
          <w:szCs w:val="24"/>
          <w:lang w:val="de-DE"/>
        </w:rPr>
      </w:pPr>
    </w:p>
    <w:p w:rsidR="00B31148" w:rsidRPr="0019030C" w:rsidRDefault="00B31148" w:rsidP="00B31148">
      <w:pPr>
        <w:pStyle w:val="Heading2"/>
      </w:pPr>
      <w:bookmarkStart w:id="25" w:name="_Toc178579801"/>
      <w:bookmarkStart w:id="26" w:name="_Toc178579822"/>
      <w:bookmarkStart w:id="27" w:name="_Toc331410084"/>
      <w:bookmarkStart w:id="28" w:name="_Toc368385364"/>
      <w:r w:rsidRPr="0019030C">
        <w:rPr>
          <w:u w:val="none"/>
        </w:rPr>
        <w:t>d)</w:t>
      </w:r>
      <w:r w:rsidRPr="0019030C">
        <w:rPr>
          <w:u w:val="none"/>
        </w:rPr>
        <w:tab/>
      </w:r>
      <w:bookmarkEnd w:id="25"/>
      <w:bookmarkEnd w:id="26"/>
      <w:bookmarkEnd w:id="27"/>
      <w:r w:rsidR="009365C0" w:rsidRPr="009365C0">
        <w:t>Angemessene Gelegenheit sein Recht auszuüben</w:t>
      </w:r>
      <w:bookmarkEnd w:id="28"/>
    </w:p>
    <w:p w:rsidR="00B31148" w:rsidRPr="0019030C" w:rsidRDefault="00B31148" w:rsidP="00B31148">
      <w:pPr>
        <w:keepNext/>
      </w:pPr>
    </w:p>
    <w:p w:rsidR="00B31148" w:rsidRPr="00CE68EF" w:rsidRDefault="00B31148" w:rsidP="00B31148">
      <w:pPr>
        <w:rPr>
          <w:szCs w:val="24"/>
          <w:lang w:val="de-DE"/>
        </w:rPr>
      </w:pPr>
      <w:r w:rsidRPr="0019030C">
        <w:rPr>
          <w:szCs w:val="24"/>
        </w:rPr>
        <w:fldChar w:fldCharType="begin"/>
      </w:r>
      <w:r w:rsidRPr="00CE68EF">
        <w:rPr>
          <w:szCs w:val="24"/>
          <w:lang w:val="de-DE"/>
        </w:rPr>
        <w:instrText xml:space="preserve"> AUTONUM  </w:instrText>
      </w:r>
      <w:r w:rsidRPr="0019030C">
        <w:rPr>
          <w:szCs w:val="24"/>
        </w:rPr>
        <w:fldChar w:fldCharType="end"/>
      </w:r>
      <w:r w:rsidRPr="00CE68EF">
        <w:rPr>
          <w:szCs w:val="24"/>
          <w:lang w:val="de-DE"/>
        </w:rPr>
        <w:t xml:space="preserve"> </w:t>
      </w:r>
      <w:r w:rsidRPr="00CE68EF">
        <w:rPr>
          <w:szCs w:val="24"/>
          <w:lang w:val="de-DE"/>
        </w:rPr>
        <w:tab/>
      </w:r>
      <w:r w:rsidR="00CE68EF" w:rsidRPr="00CE68EF">
        <w:rPr>
          <w:szCs w:val="24"/>
          <w:lang w:val="de-DE"/>
        </w:rPr>
        <w:t xml:space="preserve">Die Bestimmungen nach Artikel 14 Absatz 2 der Akte von 1991 bedeuten, daß Züchter ihre Rechte in bezug auf Erntegut nur ausüben können, wenn </w:t>
      </w:r>
      <w:r w:rsidR="00556016">
        <w:rPr>
          <w:szCs w:val="24"/>
          <w:lang w:val="de-DE"/>
        </w:rPr>
        <w:t xml:space="preserve">sie keine „angemessene Gelegenheit“ hatten, </w:t>
      </w:r>
      <w:r w:rsidR="00CE68EF" w:rsidRPr="00CE68EF">
        <w:rPr>
          <w:szCs w:val="24"/>
          <w:lang w:val="de-DE"/>
        </w:rPr>
        <w:t>ihre Rechte in bezug auf das Vermehrungsmaterial auszuüben.</w:t>
      </w:r>
    </w:p>
    <w:p w:rsidR="00B31148" w:rsidRPr="00CE68EF" w:rsidRDefault="00B31148" w:rsidP="00B31148">
      <w:pPr>
        <w:rPr>
          <w:szCs w:val="24"/>
          <w:lang w:val="de-DE"/>
        </w:rPr>
      </w:pPr>
    </w:p>
    <w:p w:rsidR="00B31148" w:rsidRPr="00794E80" w:rsidRDefault="00B31148" w:rsidP="00B31148">
      <w:pPr>
        <w:rPr>
          <w:szCs w:val="24"/>
          <w:lang w:val="de-DE"/>
        </w:rPr>
      </w:pPr>
      <w:r w:rsidRPr="004102B9">
        <w:rPr>
          <w:szCs w:val="24"/>
        </w:rPr>
        <w:fldChar w:fldCharType="begin"/>
      </w:r>
      <w:r w:rsidRPr="004102B9">
        <w:rPr>
          <w:szCs w:val="24"/>
          <w:lang w:val="de-DE"/>
        </w:rPr>
        <w:instrText xml:space="preserve"> AUTONUM  </w:instrText>
      </w:r>
      <w:r w:rsidRPr="004102B9">
        <w:rPr>
          <w:szCs w:val="24"/>
        </w:rPr>
        <w:fldChar w:fldCharType="end"/>
      </w:r>
      <w:r w:rsidRPr="004102B9">
        <w:rPr>
          <w:szCs w:val="24"/>
          <w:lang w:val="de-DE"/>
        </w:rPr>
        <w:tab/>
      </w:r>
      <w:r w:rsidR="00794E80" w:rsidRPr="004102B9">
        <w:rPr>
          <w:szCs w:val="24"/>
          <w:lang w:val="de-DE"/>
        </w:rPr>
        <w:t>Der Begriff „sein Recht“ in Artikel 14 Absatz 2 der Akte von 1991 bezieht sich auf das Züch</w:t>
      </w:r>
      <w:r w:rsidR="004509F5">
        <w:rPr>
          <w:szCs w:val="24"/>
          <w:lang w:val="de-DE"/>
        </w:rPr>
        <w:t>terrecht im</w:t>
      </w:r>
      <w:r w:rsidR="00794E80" w:rsidRPr="004102B9">
        <w:rPr>
          <w:szCs w:val="24"/>
          <w:lang w:val="de-DE"/>
        </w:rPr>
        <w:t xml:space="preserve"> betreffenden </w:t>
      </w:r>
      <w:r w:rsidR="004509F5">
        <w:rPr>
          <w:szCs w:val="24"/>
          <w:lang w:val="de-DE"/>
        </w:rPr>
        <w:t>Hoheitsgebiet</w:t>
      </w:r>
      <w:r w:rsidR="00794E80" w:rsidRPr="004102B9">
        <w:rPr>
          <w:szCs w:val="24"/>
          <w:lang w:val="de-DE"/>
        </w:rPr>
        <w:t xml:space="preserve"> (vergleiche obigen Absatz</w:t>
      </w:r>
      <w:r w:rsidR="00322A9A">
        <w:rPr>
          <w:szCs w:val="24"/>
          <w:lang w:val="de-DE"/>
        </w:rPr>
        <w:t> </w:t>
      </w:r>
      <w:r w:rsidR="00794E80" w:rsidRPr="004102B9">
        <w:rPr>
          <w:szCs w:val="24"/>
          <w:lang w:val="de-DE"/>
        </w:rPr>
        <w:t xml:space="preserve">4): Ein Züchter kann sein Recht nur in diesem </w:t>
      </w:r>
      <w:r w:rsidR="00FA1837">
        <w:rPr>
          <w:szCs w:val="24"/>
          <w:lang w:val="de-DE"/>
        </w:rPr>
        <w:t>Hoheitsgebiet</w:t>
      </w:r>
      <w:r w:rsidR="00794E80" w:rsidRPr="004102B9">
        <w:rPr>
          <w:szCs w:val="24"/>
          <w:lang w:val="de-DE"/>
        </w:rPr>
        <w:t xml:space="preserve"> ausüben. „Sein Recht ausüben“ in bezug auf Vermehrungsmaterial bedeutet also, </w:t>
      </w:r>
      <w:r w:rsidR="00794E80" w:rsidRPr="004102B9">
        <w:rPr>
          <w:i/>
          <w:szCs w:val="24"/>
          <w:lang w:val="de-DE"/>
        </w:rPr>
        <w:t xml:space="preserve">in dem betreffenden </w:t>
      </w:r>
      <w:r w:rsidR="00FA1837" w:rsidRPr="00FA1837">
        <w:rPr>
          <w:i/>
          <w:szCs w:val="24"/>
          <w:lang w:val="de-DE"/>
        </w:rPr>
        <w:t>Hoheitsgebiet</w:t>
      </w:r>
      <w:r w:rsidR="00794E80" w:rsidRPr="004102B9">
        <w:rPr>
          <w:szCs w:val="24"/>
          <w:lang w:val="de-DE"/>
        </w:rPr>
        <w:t xml:space="preserve"> sein Recht in bezug auf das Vermehrungsmaterial auszuüben.</w:t>
      </w:r>
    </w:p>
    <w:p w:rsidR="00B31148" w:rsidRPr="00794E80" w:rsidRDefault="00B31148" w:rsidP="00B31148">
      <w:pPr>
        <w:rPr>
          <w:lang w:val="de-DE"/>
        </w:rPr>
      </w:pPr>
    </w:p>
    <w:p w:rsidR="00B31148" w:rsidRPr="00794E80" w:rsidRDefault="00B31148" w:rsidP="00B31148">
      <w:pPr>
        <w:rPr>
          <w:lang w:val="de-DE"/>
        </w:rPr>
      </w:pPr>
    </w:p>
    <w:p w:rsidR="00B31148" w:rsidRPr="00794E80" w:rsidRDefault="00B31148" w:rsidP="00B31148">
      <w:pPr>
        <w:rPr>
          <w:lang w:val="de-DE"/>
        </w:rPr>
      </w:pPr>
      <w:bookmarkStart w:id="29" w:name="_Toc178579803"/>
      <w:bookmarkStart w:id="30" w:name="_Toc178579824"/>
    </w:p>
    <w:p w:rsidR="00F15E56" w:rsidRDefault="00B31148" w:rsidP="0024743E">
      <w:pPr>
        <w:jc w:val="right"/>
      </w:pPr>
      <w:r w:rsidRPr="0019030C">
        <w:t>[End</w:t>
      </w:r>
      <w:r w:rsidR="00850668">
        <w:t>e des</w:t>
      </w:r>
      <w:r w:rsidRPr="0019030C">
        <w:t xml:space="preserve"> </w:t>
      </w:r>
      <w:r w:rsidR="00850668">
        <w:t>D</w:t>
      </w:r>
      <w:r w:rsidRPr="0019030C">
        <w:t>o</w:t>
      </w:r>
      <w:r w:rsidR="00850668">
        <w:t>k</w:t>
      </w:r>
      <w:r w:rsidRPr="0019030C">
        <w:t>ument</w:t>
      </w:r>
      <w:r w:rsidR="00850668">
        <w:t>s</w:t>
      </w:r>
      <w:r w:rsidRPr="0019030C">
        <w:t>]</w:t>
      </w:r>
      <w:bookmarkEnd w:id="29"/>
      <w:bookmarkEnd w:id="30"/>
    </w:p>
    <w:p w:rsidR="0019030C" w:rsidRDefault="0019030C" w:rsidP="0024743E">
      <w:pPr>
        <w:jc w:val="right"/>
      </w:pPr>
    </w:p>
    <w:p w:rsidR="0019030C" w:rsidRPr="00BE4EC4" w:rsidRDefault="0019030C" w:rsidP="0024743E">
      <w:pPr>
        <w:jc w:val="right"/>
      </w:pPr>
    </w:p>
    <w:sectPr w:rsidR="0019030C" w:rsidRPr="00BE4EC4" w:rsidSect="00BE4EC4">
      <w:headerReference w:type="even" r:id="rId9"/>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F3E" w:rsidRDefault="00515F3E">
      <w:r>
        <w:separator/>
      </w:r>
    </w:p>
  </w:endnote>
  <w:endnote w:type="continuationSeparator" w:id="0">
    <w:p w:rsidR="00515F3E" w:rsidRDefault="0051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F3E" w:rsidRDefault="00515F3E">
      <w:r>
        <w:separator/>
      </w:r>
    </w:p>
  </w:footnote>
  <w:footnote w:type="continuationSeparator" w:id="0">
    <w:p w:rsidR="00515F3E" w:rsidRDefault="00515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E" w:rsidRPr="00F106BE" w:rsidRDefault="00515F3E"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E" w:rsidRPr="00194B8A" w:rsidRDefault="00515F3E" w:rsidP="00BE4EC4">
    <w:pPr>
      <w:pStyle w:val="Header"/>
      <w:rPr>
        <w:rFonts w:cs="Arial"/>
        <w:lang w:val="de-DE"/>
      </w:rPr>
    </w:pPr>
    <w:r w:rsidRPr="00194B8A">
      <w:rPr>
        <w:rFonts w:cs="Arial"/>
        <w:lang w:val="de-DE"/>
      </w:rPr>
      <w:t xml:space="preserve">UPOV/EXN/HRV </w:t>
    </w:r>
    <w:r>
      <w:rPr>
        <w:rFonts w:cs="Arial"/>
        <w:lang w:val="de-DE"/>
      </w:rPr>
      <w:t>Draft</w:t>
    </w:r>
    <w:r w:rsidRPr="00194B8A">
      <w:rPr>
        <w:rFonts w:cs="Arial"/>
        <w:lang w:val="de-DE"/>
      </w:rPr>
      <w:t xml:space="preserve"> </w:t>
    </w:r>
    <w:r w:rsidR="009365C0">
      <w:rPr>
        <w:rFonts w:cs="Arial"/>
        <w:lang w:val="de-DE"/>
      </w:rPr>
      <w:t>10</w:t>
    </w:r>
  </w:p>
  <w:p w:rsidR="00515F3E" w:rsidRPr="00194B8A" w:rsidRDefault="00515F3E" w:rsidP="00BE4EC4">
    <w:pPr>
      <w:pStyle w:val="Header"/>
      <w:rPr>
        <w:rStyle w:val="PageNumber"/>
        <w:rFonts w:cs="Arial"/>
        <w:lang w:val="de-DE"/>
      </w:rPr>
    </w:pPr>
    <w:r w:rsidRPr="00194B8A">
      <w:rPr>
        <w:rFonts w:cs="Arial"/>
        <w:lang w:val="de-DE"/>
      </w:rPr>
      <w:t xml:space="preserve">Seite </w:t>
    </w:r>
    <w:r w:rsidRPr="009929A5">
      <w:rPr>
        <w:rStyle w:val="PageNumber"/>
        <w:rFonts w:cs="Arial"/>
      </w:rPr>
      <w:fldChar w:fldCharType="begin"/>
    </w:r>
    <w:r w:rsidRPr="00194B8A">
      <w:rPr>
        <w:rStyle w:val="PageNumber"/>
        <w:rFonts w:cs="Arial"/>
        <w:lang w:val="de-DE"/>
      </w:rPr>
      <w:instrText xml:space="preserve"> PAGE </w:instrText>
    </w:r>
    <w:r w:rsidRPr="009929A5">
      <w:rPr>
        <w:rStyle w:val="PageNumber"/>
        <w:rFonts w:cs="Arial"/>
      </w:rPr>
      <w:fldChar w:fldCharType="separate"/>
    </w:r>
    <w:r w:rsidR="000750E6">
      <w:rPr>
        <w:rStyle w:val="PageNumber"/>
        <w:rFonts w:cs="Arial"/>
        <w:noProof/>
        <w:lang w:val="de-DE"/>
      </w:rPr>
      <w:t>5</w:t>
    </w:r>
    <w:r w:rsidRPr="009929A5">
      <w:rPr>
        <w:rStyle w:val="PageNumber"/>
        <w:rFonts w:cs="Arial"/>
      </w:rPr>
      <w:fldChar w:fldCharType="end"/>
    </w:r>
  </w:p>
  <w:p w:rsidR="00515F3E" w:rsidRPr="00194B8A" w:rsidRDefault="00515F3E" w:rsidP="00BE4EC4">
    <w:pPr>
      <w:pStyle w:val="Header"/>
      <w:rPr>
        <w:rFonts w:cs="Arial"/>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C4"/>
    <w:rsid w:val="00000531"/>
    <w:rsid w:val="00004E4E"/>
    <w:rsid w:val="00005853"/>
    <w:rsid w:val="0000682E"/>
    <w:rsid w:val="00006D0B"/>
    <w:rsid w:val="000071D4"/>
    <w:rsid w:val="000107DD"/>
    <w:rsid w:val="00010D9E"/>
    <w:rsid w:val="000126EB"/>
    <w:rsid w:val="000134B6"/>
    <w:rsid w:val="000154BB"/>
    <w:rsid w:val="00016FCD"/>
    <w:rsid w:val="0001787D"/>
    <w:rsid w:val="000215D1"/>
    <w:rsid w:val="00023EDE"/>
    <w:rsid w:val="00025909"/>
    <w:rsid w:val="000267B9"/>
    <w:rsid w:val="00026914"/>
    <w:rsid w:val="000271F8"/>
    <w:rsid w:val="0003057A"/>
    <w:rsid w:val="00030E10"/>
    <w:rsid w:val="00031095"/>
    <w:rsid w:val="000313D2"/>
    <w:rsid w:val="00032099"/>
    <w:rsid w:val="0003289C"/>
    <w:rsid w:val="000351A2"/>
    <w:rsid w:val="00035D04"/>
    <w:rsid w:val="00036210"/>
    <w:rsid w:val="000362B4"/>
    <w:rsid w:val="0003732E"/>
    <w:rsid w:val="0004179D"/>
    <w:rsid w:val="00044035"/>
    <w:rsid w:val="00044B37"/>
    <w:rsid w:val="00045EE0"/>
    <w:rsid w:val="000460EA"/>
    <w:rsid w:val="00046148"/>
    <w:rsid w:val="00047094"/>
    <w:rsid w:val="0005083A"/>
    <w:rsid w:val="00050871"/>
    <w:rsid w:val="00050DEE"/>
    <w:rsid w:val="00051F03"/>
    <w:rsid w:val="00052775"/>
    <w:rsid w:val="00052D34"/>
    <w:rsid w:val="000546C1"/>
    <w:rsid w:val="0005489C"/>
    <w:rsid w:val="00056D03"/>
    <w:rsid w:val="00056D63"/>
    <w:rsid w:val="00056D81"/>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50E6"/>
    <w:rsid w:val="000762E5"/>
    <w:rsid w:val="00076651"/>
    <w:rsid w:val="00077138"/>
    <w:rsid w:val="00080744"/>
    <w:rsid w:val="00080F7C"/>
    <w:rsid w:val="00082605"/>
    <w:rsid w:val="00082A99"/>
    <w:rsid w:val="0008525F"/>
    <w:rsid w:val="000855FB"/>
    <w:rsid w:val="00085885"/>
    <w:rsid w:val="00085A1E"/>
    <w:rsid w:val="00086DA8"/>
    <w:rsid w:val="0009063D"/>
    <w:rsid w:val="000906CD"/>
    <w:rsid w:val="000910E2"/>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5C8"/>
    <w:rsid w:val="000B2607"/>
    <w:rsid w:val="000B3512"/>
    <w:rsid w:val="000B408C"/>
    <w:rsid w:val="000B5B01"/>
    <w:rsid w:val="000B6276"/>
    <w:rsid w:val="000C00A8"/>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0CE"/>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B9F"/>
    <w:rsid w:val="00101FD5"/>
    <w:rsid w:val="00103274"/>
    <w:rsid w:val="001033AB"/>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57C4"/>
    <w:rsid w:val="0013633B"/>
    <w:rsid w:val="001401B9"/>
    <w:rsid w:val="00145185"/>
    <w:rsid w:val="00150252"/>
    <w:rsid w:val="001503D6"/>
    <w:rsid w:val="00150A66"/>
    <w:rsid w:val="00151207"/>
    <w:rsid w:val="00151E6C"/>
    <w:rsid w:val="00152C1F"/>
    <w:rsid w:val="00153DB6"/>
    <w:rsid w:val="00154CD6"/>
    <w:rsid w:val="00155FCB"/>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4B8A"/>
    <w:rsid w:val="00195503"/>
    <w:rsid w:val="001956F6"/>
    <w:rsid w:val="00197074"/>
    <w:rsid w:val="001976BB"/>
    <w:rsid w:val="001A0105"/>
    <w:rsid w:val="001A08A2"/>
    <w:rsid w:val="001A1679"/>
    <w:rsid w:val="001A1940"/>
    <w:rsid w:val="001A387A"/>
    <w:rsid w:val="001A4181"/>
    <w:rsid w:val="001A44D2"/>
    <w:rsid w:val="001A59D0"/>
    <w:rsid w:val="001A709F"/>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389"/>
    <w:rsid w:val="001D7DD5"/>
    <w:rsid w:val="001E02A9"/>
    <w:rsid w:val="001E0CD2"/>
    <w:rsid w:val="001E0DB2"/>
    <w:rsid w:val="001E1089"/>
    <w:rsid w:val="001E10AD"/>
    <w:rsid w:val="001E276E"/>
    <w:rsid w:val="001E4948"/>
    <w:rsid w:val="001E525D"/>
    <w:rsid w:val="001E712D"/>
    <w:rsid w:val="001E71A9"/>
    <w:rsid w:val="001E7BDA"/>
    <w:rsid w:val="001F102A"/>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2C5A"/>
    <w:rsid w:val="00203DA1"/>
    <w:rsid w:val="0020481C"/>
    <w:rsid w:val="002052F8"/>
    <w:rsid w:val="00205AB1"/>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5C0A"/>
    <w:rsid w:val="00216B4E"/>
    <w:rsid w:val="00216B72"/>
    <w:rsid w:val="00217404"/>
    <w:rsid w:val="00220BEA"/>
    <w:rsid w:val="00220C3D"/>
    <w:rsid w:val="0022130B"/>
    <w:rsid w:val="00222065"/>
    <w:rsid w:val="002223B7"/>
    <w:rsid w:val="00224933"/>
    <w:rsid w:val="00225596"/>
    <w:rsid w:val="002256DE"/>
    <w:rsid w:val="00225B1B"/>
    <w:rsid w:val="0022607D"/>
    <w:rsid w:val="00226F25"/>
    <w:rsid w:val="00226F26"/>
    <w:rsid w:val="002334C6"/>
    <w:rsid w:val="00233B80"/>
    <w:rsid w:val="00233F1F"/>
    <w:rsid w:val="00234948"/>
    <w:rsid w:val="002403C8"/>
    <w:rsid w:val="00240860"/>
    <w:rsid w:val="002432FA"/>
    <w:rsid w:val="00243953"/>
    <w:rsid w:val="002453DC"/>
    <w:rsid w:val="00245FF4"/>
    <w:rsid w:val="0024681C"/>
    <w:rsid w:val="0024743E"/>
    <w:rsid w:val="0024755E"/>
    <w:rsid w:val="002509D7"/>
    <w:rsid w:val="00253E39"/>
    <w:rsid w:val="00255928"/>
    <w:rsid w:val="00255D29"/>
    <w:rsid w:val="00256210"/>
    <w:rsid w:val="00257E0E"/>
    <w:rsid w:val="002600E7"/>
    <w:rsid w:val="00260B84"/>
    <w:rsid w:val="00260F87"/>
    <w:rsid w:val="00261F07"/>
    <w:rsid w:val="002629CA"/>
    <w:rsid w:val="00262D64"/>
    <w:rsid w:val="00264253"/>
    <w:rsid w:val="002668EC"/>
    <w:rsid w:val="00266AE7"/>
    <w:rsid w:val="00267280"/>
    <w:rsid w:val="00267C4D"/>
    <w:rsid w:val="00270479"/>
    <w:rsid w:val="00270CF1"/>
    <w:rsid w:val="0027174A"/>
    <w:rsid w:val="002730CC"/>
    <w:rsid w:val="00275D7F"/>
    <w:rsid w:val="00275EF2"/>
    <w:rsid w:val="00276166"/>
    <w:rsid w:val="002777B8"/>
    <w:rsid w:val="00280406"/>
    <w:rsid w:val="00280426"/>
    <w:rsid w:val="0028205E"/>
    <w:rsid w:val="00283FE8"/>
    <w:rsid w:val="00284D35"/>
    <w:rsid w:val="0028547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33E"/>
    <w:rsid w:val="002A07D0"/>
    <w:rsid w:val="002A0A33"/>
    <w:rsid w:val="002A29A5"/>
    <w:rsid w:val="002A3501"/>
    <w:rsid w:val="002A3D46"/>
    <w:rsid w:val="002A56B5"/>
    <w:rsid w:val="002A5ECE"/>
    <w:rsid w:val="002A60E6"/>
    <w:rsid w:val="002A7756"/>
    <w:rsid w:val="002B3CB7"/>
    <w:rsid w:val="002B4AE8"/>
    <w:rsid w:val="002B5EB6"/>
    <w:rsid w:val="002B6038"/>
    <w:rsid w:val="002C04A3"/>
    <w:rsid w:val="002C5439"/>
    <w:rsid w:val="002D0C29"/>
    <w:rsid w:val="002D0ED1"/>
    <w:rsid w:val="002D2714"/>
    <w:rsid w:val="002D3B17"/>
    <w:rsid w:val="002D4388"/>
    <w:rsid w:val="002D5C64"/>
    <w:rsid w:val="002D6048"/>
    <w:rsid w:val="002E0B31"/>
    <w:rsid w:val="002E1869"/>
    <w:rsid w:val="002E1F19"/>
    <w:rsid w:val="002E216C"/>
    <w:rsid w:val="002E34C0"/>
    <w:rsid w:val="002E3CF7"/>
    <w:rsid w:val="002E4C89"/>
    <w:rsid w:val="002E6709"/>
    <w:rsid w:val="002E6989"/>
    <w:rsid w:val="002E6D07"/>
    <w:rsid w:val="002F0E0E"/>
    <w:rsid w:val="002F1D59"/>
    <w:rsid w:val="002F1E5B"/>
    <w:rsid w:val="002F326F"/>
    <w:rsid w:val="002F3DAD"/>
    <w:rsid w:val="002F5834"/>
    <w:rsid w:val="002F7C69"/>
    <w:rsid w:val="002F7F8A"/>
    <w:rsid w:val="00300EB9"/>
    <w:rsid w:val="003012F6"/>
    <w:rsid w:val="0030435A"/>
    <w:rsid w:val="00305903"/>
    <w:rsid w:val="00305D05"/>
    <w:rsid w:val="00306247"/>
    <w:rsid w:val="003077CA"/>
    <w:rsid w:val="00307AC6"/>
    <w:rsid w:val="00307BF5"/>
    <w:rsid w:val="0031187D"/>
    <w:rsid w:val="003127A5"/>
    <w:rsid w:val="003127E0"/>
    <w:rsid w:val="00315460"/>
    <w:rsid w:val="003156B9"/>
    <w:rsid w:val="00315915"/>
    <w:rsid w:val="00320742"/>
    <w:rsid w:val="00320AA9"/>
    <w:rsid w:val="00320E1A"/>
    <w:rsid w:val="00322A9A"/>
    <w:rsid w:val="00324537"/>
    <w:rsid w:val="00324F66"/>
    <w:rsid w:val="00325B84"/>
    <w:rsid w:val="00327307"/>
    <w:rsid w:val="00330C10"/>
    <w:rsid w:val="00331AFF"/>
    <w:rsid w:val="00333D30"/>
    <w:rsid w:val="00333E8A"/>
    <w:rsid w:val="00333FD9"/>
    <w:rsid w:val="00335039"/>
    <w:rsid w:val="0033584D"/>
    <w:rsid w:val="00335A41"/>
    <w:rsid w:val="00335F46"/>
    <w:rsid w:val="00336624"/>
    <w:rsid w:val="003371B8"/>
    <w:rsid w:val="00341784"/>
    <w:rsid w:val="00341878"/>
    <w:rsid w:val="00341EC2"/>
    <w:rsid w:val="00343605"/>
    <w:rsid w:val="003458C7"/>
    <w:rsid w:val="00345907"/>
    <w:rsid w:val="00347FC6"/>
    <w:rsid w:val="00350C7F"/>
    <w:rsid w:val="003510E5"/>
    <w:rsid w:val="00351280"/>
    <w:rsid w:val="00352499"/>
    <w:rsid w:val="003526C7"/>
    <w:rsid w:val="003526EA"/>
    <w:rsid w:val="00354B79"/>
    <w:rsid w:val="0035533A"/>
    <w:rsid w:val="003624A3"/>
    <w:rsid w:val="00363824"/>
    <w:rsid w:val="00364D90"/>
    <w:rsid w:val="0036717D"/>
    <w:rsid w:val="00370829"/>
    <w:rsid w:val="003709D6"/>
    <w:rsid w:val="00371545"/>
    <w:rsid w:val="00371FFE"/>
    <w:rsid w:val="00372C60"/>
    <w:rsid w:val="00372EAA"/>
    <w:rsid w:val="00372F0B"/>
    <w:rsid w:val="003730E9"/>
    <w:rsid w:val="00373B61"/>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0FF7"/>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0D8E"/>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3AF9"/>
    <w:rsid w:val="004043BA"/>
    <w:rsid w:val="00404A68"/>
    <w:rsid w:val="00406878"/>
    <w:rsid w:val="00407739"/>
    <w:rsid w:val="004102B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9F5"/>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362B"/>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B3C"/>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2330"/>
    <w:rsid w:val="0050486A"/>
    <w:rsid w:val="00504E63"/>
    <w:rsid w:val="005050CC"/>
    <w:rsid w:val="005056FC"/>
    <w:rsid w:val="0050710E"/>
    <w:rsid w:val="005074D8"/>
    <w:rsid w:val="00507E04"/>
    <w:rsid w:val="00511731"/>
    <w:rsid w:val="00512FC9"/>
    <w:rsid w:val="005131CD"/>
    <w:rsid w:val="005146C4"/>
    <w:rsid w:val="00515F3E"/>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6016"/>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7B6"/>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69B1"/>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659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60FC"/>
    <w:rsid w:val="006376C3"/>
    <w:rsid w:val="0064223D"/>
    <w:rsid w:val="00642B0B"/>
    <w:rsid w:val="00644143"/>
    <w:rsid w:val="006443ED"/>
    <w:rsid w:val="00645F6B"/>
    <w:rsid w:val="00646EBF"/>
    <w:rsid w:val="00647286"/>
    <w:rsid w:val="006477D2"/>
    <w:rsid w:val="006502C7"/>
    <w:rsid w:val="00650370"/>
    <w:rsid w:val="00652F6D"/>
    <w:rsid w:val="00654E36"/>
    <w:rsid w:val="0065610A"/>
    <w:rsid w:val="00657695"/>
    <w:rsid w:val="00657FF8"/>
    <w:rsid w:val="0066014D"/>
    <w:rsid w:val="00660652"/>
    <w:rsid w:val="00660FDB"/>
    <w:rsid w:val="00661EB0"/>
    <w:rsid w:val="00662F04"/>
    <w:rsid w:val="006630B6"/>
    <w:rsid w:val="006637E0"/>
    <w:rsid w:val="00664037"/>
    <w:rsid w:val="00665A67"/>
    <w:rsid w:val="00665E9C"/>
    <w:rsid w:val="006665BF"/>
    <w:rsid w:val="00666A97"/>
    <w:rsid w:val="006701FD"/>
    <w:rsid w:val="006702E4"/>
    <w:rsid w:val="0067353E"/>
    <w:rsid w:val="00674F8F"/>
    <w:rsid w:val="00675224"/>
    <w:rsid w:val="00675314"/>
    <w:rsid w:val="00677720"/>
    <w:rsid w:val="00680414"/>
    <w:rsid w:val="0068155C"/>
    <w:rsid w:val="0068192F"/>
    <w:rsid w:val="00681D55"/>
    <w:rsid w:val="00683646"/>
    <w:rsid w:val="00683891"/>
    <w:rsid w:val="006848DB"/>
    <w:rsid w:val="00684F4A"/>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514A"/>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7F30"/>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34B4"/>
    <w:rsid w:val="00735D95"/>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6A99"/>
    <w:rsid w:val="00777AEF"/>
    <w:rsid w:val="00781062"/>
    <w:rsid w:val="0078156B"/>
    <w:rsid w:val="00782512"/>
    <w:rsid w:val="00782E26"/>
    <w:rsid w:val="00782F3D"/>
    <w:rsid w:val="0078367A"/>
    <w:rsid w:val="007840C6"/>
    <w:rsid w:val="00787C20"/>
    <w:rsid w:val="00791384"/>
    <w:rsid w:val="00793503"/>
    <w:rsid w:val="00793C46"/>
    <w:rsid w:val="00793DE5"/>
    <w:rsid w:val="00794E80"/>
    <w:rsid w:val="00795BDE"/>
    <w:rsid w:val="00795E44"/>
    <w:rsid w:val="00796002"/>
    <w:rsid w:val="007975E8"/>
    <w:rsid w:val="007A0033"/>
    <w:rsid w:val="007A004A"/>
    <w:rsid w:val="007A4C5E"/>
    <w:rsid w:val="007A5B13"/>
    <w:rsid w:val="007A5B1D"/>
    <w:rsid w:val="007A5B73"/>
    <w:rsid w:val="007A6B51"/>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28C"/>
    <w:rsid w:val="007C55EF"/>
    <w:rsid w:val="007C5670"/>
    <w:rsid w:val="007C72DC"/>
    <w:rsid w:val="007D1805"/>
    <w:rsid w:val="007D2262"/>
    <w:rsid w:val="007D3FD7"/>
    <w:rsid w:val="007D4460"/>
    <w:rsid w:val="007D47F3"/>
    <w:rsid w:val="007D5525"/>
    <w:rsid w:val="007E01DE"/>
    <w:rsid w:val="007E0283"/>
    <w:rsid w:val="007E210D"/>
    <w:rsid w:val="007E24D0"/>
    <w:rsid w:val="007E2583"/>
    <w:rsid w:val="007E297C"/>
    <w:rsid w:val="007E29DB"/>
    <w:rsid w:val="007E3F70"/>
    <w:rsid w:val="007E560A"/>
    <w:rsid w:val="007E6C5A"/>
    <w:rsid w:val="007E7836"/>
    <w:rsid w:val="007F0B0F"/>
    <w:rsid w:val="007F112D"/>
    <w:rsid w:val="007F1695"/>
    <w:rsid w:val="007F21FC"/>
    <w:rsid w:val="007F2764"/>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7FE"/>
    <w:rsid w:val="00842ED0"/>
    <w:rsid w:val="008435C1"/>
    <w:rsid w:val="00843FE7"/>
    <w:rsid w:val="0084407E"/>
    <w:rsid w:val="0084437E"/>
    <w:rsid w:val="008443DD"/>
    <w:rsid w:val="00845340"/>
    <w:rsid w:val="00845AEB"/>
    <w:rsid w:val="00846987"/>
    <w:rsid w:val="00847140"/>
    <w:rsid w:val="00850668"/>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492C"/>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977C4"/>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2368"/>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44B4"/>
    <w:rsid w:val="0091657E"/>
    <w:rsid w:val="00917FDC"/>
    <w:rsid w:val="00920F12"/>
    <w:rsid w:val="00921632"/>
    <w:rsid w:val="00923BDF"/>
    <w:rsid w:val="00924180"/>
    <w:rsid w:val="0092431D"/>
    <w:rsid w:val="00924CB7"/>
    <w:rsid w:val="0092588D"/>
    <w:rsid w:val="0092698E"/>
    <w:rsid w:val="00926AB1"/>
    <w:rsid w:val="009273BC"/>
    <w:rsid w:val="00927687"/>
    <w:rsid w:val="00930C2D"/>
    <w:rsid w:val="00931BD2"/>
    <w:rsid w:val="009320D7"/>
    <w:rsid w:val="00932824"/>
    <w:rsid w:val="009331B8"/>
    <w:rsid w:val="00933FDD"/>
    <w:rsid w:val="0093410A"/>
    <w:rsid w:val="00934528"/>
    <w:rsid w:val="009365C0"/>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0D3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09C2"/>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2D0F"/>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13D"/>
    <w:rsid w:val="00A17B6A"/>
    <w:rsid w:val="00A20156"/>
    <w:rsid w:val="00A204EF"/>
    <w:rsid w:val="00A22318"/>
    <w:rsid w:val="00A261F6"/>
    <w:rsid w:val="00A26F3C"/>
    <w:rsid w:val="00A27BC2"/>
    <w:rsid w:val="00A3131D"/>
    <w:rsid w:val="00A32140"/>
    <w:rsid w:val="00A33AC2"/>
    <w:rsid w:val="00A33E1B"/>
    <w:rsid w:val="00A35725"/>
    <w:rsid w:val="00A364F2"/>
    <w:rsid w:val="00A371BC"/>
    <w:rsid w:val="00A4064E"/>
    <w:rsid w:val="00A41830"/>
    <w:rsid w:val="00A41F2B"/>
    <w:rsid w:val="00A4480F"/>
    <w:rsid w:val="00A45A82"/>
    <w:rsid w:val="00A467B9"/>
    <w:rsid w:val="00A47257"/>
    <w:rsid w:val="00A477DA"/>
    <w:rsid w:val="00A51DA2"/>
    <w:rsid w:val="00A527F9"/>
    <w:rsid w:val="00A53C7D"/>
    <w:rsid w:val="00A54849"/>
    <w:rsid w:val="00A55E34"/>
    <w:rsid w:val="00A56129"/>
    <w:rsid w:val="00A56D27"/>
    <w:rsid w:val="00A576CB"/>
    <w:rsid w:val="00A6033F"/>
    <w:rsid w:val="00A60ADC"/>
    <w:rsid w:val="00A61689"/>
    <w:rsid w:val="00A650B6"/>
    <w:rsid w:val="00A651D1"/>
    <w:rsid w:val="00A65BD4"/>
    <w:rsid w:val="00A65E61"/>
    <w:rsid w:val="00A661C3"/>
    <w:rsid w:val="00A676AD"/>
    <w:rsid w:val="00A70197"/>
    <w:rsid w:val="00A70B2E"/>
    <w:rsid w:val="00A72710"/>
    <w:rsid w:val="00A74A0A"/>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2DD"/>
    <w:rsid w:val="00AB1816"/>
    <w:rsid w:val="00AB3B90"/>
    <w:rsid w:val="00AB4040"/>
    <w:rsid w:val="00AB510A"/>
    <w:rsid w:val="00AB5E30"/>
    <w:rsid w:val="00AB640C"/>
    <w:rsid w:val="00AB66B2"/>
    <w:rsid w:val="00AB6DDB"/>
    <w:rsid w:val="00AB74C7"/>
    <w:rsid w:val="00AB793F"/>
    <w:rsid w:val="00AC0154"/>
    <w:rsid w:val="00AC040C"/>
    <w:rsid w:val="00AC40A2"/>
    <w:rsid w:val="00AC49C5"/>
    <w:rsid w:val="00AC4CDA"/>
    <w:rsid w:val="00AC71D2"/>
    <w:rsid w:val="00AC7A38"/>
    <w:rsid w:val="00AC7A70"/>
    <w:rsid w:val="00AD0C63"/>
    <w:rsid w:val="00AD100B"/>
    <w:rsid w:val="00AD133B"/>
    <w:rsid w:val="00AD17A1"/>
    <w:rsid w:val="00AD1F3B"/>
    <w:rsid w:val="00AD3016"/>
    <w:rsid w:val="00AD4576"/>
    <w:rsid w:val="00AD4DB1"/>
    <w:rsid w:val="00AD5A35"/>
    <w:rsid w:val="00AD5E55"/>
    <w:rsid w:val="00AD5EF0"/>
    <w:rsid w:val="00AD6279"/>
    <w:rsid w:val="00AE0DD6"/>
    <w:rsid w:val="00AE38C8"/>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19D6"/>
    <w:rsid w:val="00B426C8"/>
    <w:rsid w:val="00B4518D"/>
    <w:rsid w:val="00B451EF"/>
    <w:rsid w:val="00B473E7"/>
    <w:rsid w:val="00B50EF0"/>
    <w:rsid w:val="00B511B9"/>
    <w:rsid w:val="00B52158"/>
    <w:rsid w:val="00B5225B"/>
    <w:rsid w:val="00B52687"/>
    <w:rsid w:val="00B5336B"/>
    <w:rsid w:val="00B536B5"/>
    <w:rsid w:val="00B54861"/>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77E58"/>
    <w:rsid w:val="00B804CD"/>
    <w:rsid w:val="00B8122C"/>
    <w:rsid w:val="00B829C1"/>
    <w:rsid w:val="00B82F2F"/>
    <w:rsid w:val="00B86C64"/>
    <w:rsid w:val="00B87546"/>
    <w:rsid w:val="00B87757"/>
    <w:rsid w:val="00B878BF"/>
    <w:rsid w:val="00B90C15"/>
    <w:rsid w:val="00B91610"/>
    <w:rsid w:val="00B92748"/>
    <w:rsid w:val="00B93F7B"/>
    <w:rsid w:val="00B95D55"/>
    <w:rsid w:val="00B96160"/>
    <w:rsid w:val="00B96A14"/>
    <w:rsid w:val="00B96EC5"/>
    <w:rsid w:val="00BA15C6"/>
    <w:rsid w:val="00BA2625"/>
    <w:rsid w:val="00BA2B2D"/>
    <w:rsid w:val="00BA3749"/>
    <w:rsid w:val="00BA4641"/>
    <w:rsid w:val="00BA567B"/>
    <w:rsid w:val="00BA5798"/>
    <w:rsid w:val="00BA5A07"/>
    <w:rsid w:val="00BA7FCD"/>
    <w:rsid w:val="00BB009D"/>
    <w:rsid w:val="00BB0AE4"/>
    <w:rsid w:val="00BB1516"/>
    <w:rsid w:val="00BB236C"/>
    <w:rsid w:val="00BB2B7D"/>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1C53"/>
    <w:rsid w:val="00BD3C21"/>
    <w:rsid w:val="00BD473E"/>
    <w:rsid w:val="00BD4765"/>
    <w:rsid w:val="00BD50C5"/>
    <w:rsid w:val="00BD5203"/>
    <w:rsid w:val="00BD52A4"/>
    <w:rsid w:val="00BD54D4"/>
    <w:rsid w:val="00BD5754"/>
    <w:rsid w:val="00BD62C9"/>
    <w:rsid w:val="00BD676A"/>
    <w:rsid w:val="00BE06A5"/>
    <w:rsid w:val="00BE1AC7"/>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40EB"/>
    <w:rsid w:val="00C07581"/>
    <w:rsid w:val="00C100E1"/>
    <w:rsid w:val="00C10495"/>
    <w:rsid w:val="00C11710"/>
    <w:rsid w:val="00C11AE4"/>
    <w:rsid w:val="00C12B58"/>
    <w:rsid w:val="00C15EDC"/>
    <w:rsid w:val="00C17C5E"/>
    <w:rsid w:val="00C217A9"/>
    <w:rsid w:val="00C24935"/>
    <w:rsid w:val="00C26A76"/>
    <w:rsid w:val="00C26BDF"/>
    <w:rsid w:val="00C26C8F"/>
    <w:rsid w:val="00C30D3E"/>
    <w:rsid w:val="00C31D02"/>
    <w:rsid w:val="00C32075"/>
    <w:rsid w:val="00C34CBE"/>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73B6"/>
    <w:rsid w:val="00C57837"/>
    <w:rsid w:val="00C60AA8"/>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155"/>
    <w:rsid w:val="00C977F5"/>
    <w:rsid w:val="00CA1047"/>
    <w:rsid w:val="00CA1F73"/>
    <w:rsid w:val="00CA2398"/>
    <w:rsid w:val="00CA28E2"/>
    <w:rsid w:val="00CA2A84"/>
    <w:rsid w:val="00CA2E85"/>
    <w:rsid w:val="00CA3469"/>
    <w:rsid w:val="00CA4100"/>
    <w:rsid w:val="00CA440F"/>
    <w:rsid w:val="00CB03B3"/>
    <w:rsid w:val="00CB0ED3"/>
    <w:rsid w:val="00CB24CE"/>
    <w:rsid w:val="00CB3054"/>
    <w:rsid w:val="00CB31F6"/>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317"/>
    <w:rsid w:val="00CE5818"/>
    <w:rsid w:val="00CE63E8"/>
    <w:rsid w:val="00CE68EF"/>
    <w:rsid w:val="00CE713F"/>
    <w:rsid w:val="00CE7EDA"/>
    <w:rsid w:val="00CF0C04"/>
    <w:rsid w:val="00CF1735"/>
    <w:rsid w:val="00CF2454"/>
    <w:rsid w:val="00CF2E0A"/>
    <w:rsid w:val="00D004E6"/>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A63"/>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795"/>
    <w:rsid w:val="00D80D6D"/>
    <w:rsid w:val="00D80F7C"/>
    <w:rsid w:val="00D8149D"/>
    <w:rsid w:val="00D8419B"/>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99A"/>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1B26"/>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67230"/>
    <w:rsid w:val="00E705E2"/>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0DBF"/>
    <w:rsid w:val="00EC11C9"/>
    <w:rsid w:val="00EC2279"/>
    <w:rsid w:val="00EC2930"/>
    <w:rsid w:val="00EC38B7"/>
    <w:rsid w:val="00EC4E75"/>
    <w:rsid w:val="00EC5BFA"/>
    <w:rsid w:val="00EC604D"/>
    <w:rsid w:val="00EC722C"/>
    <w:rsid w:val="00EC79DC"/>
    <w:rsid w:val="00ED15F4"/>
    <w:rsid w:val="00ED30B5"/>
    <w:rsid w:val="00ED3295"/>
    <w:rsid w:val="00ED4482"/>
    <w:rsid w:val="00ED4B87"/>
    <w:rsid w:val="00ED4FB1"/>
    <w:rsid w:val="00ED5662"/>
    <w:rsid w:val="00ED5894"/>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4EF"/>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6E"/>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D6E"/>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4E5"/>
    <w:rsid w:val="00F94B2A"/>
    <w:rsid w:val="00F96CB3"/>
    <w:rsid w:val="00FA07DA"/>
    <w:rsid w:val="00FA1837"/>
    <w:rsid w:val="00FA3CC3"/>
    <w:rsid w:val="00FA5C99"/>
    <w:rsid w:val="00FA731B"/>
    <w:rsid w:val="00FA7533"/>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basedOn w:val="DefaultParagraphFont"/>
    <w:link w:val="Docoriginal"/>
    <w:rsid w:val="004E5CD5"/>
    <w:rPr>
      <w:rFonts w:ascii="Arial" w:hAnsi="Arial"/>
      <w:b/>
      <w:bCs/>
      <w:spacing w:val="10"/>
      <w:lang w:val="en-US" w:eastAsia="en-US" w:bidi="ar-SA"/>
    </w:rPr>
  </w:style>
  <w:style w:type="character" w:customStyle="1" w:styleId="StyleDocoriginalNotBold1">
    <w:name w:val="Style Doc_original + Not Bold1"/>
    <w:basedOn w:val="DefaultParagraphFont"/>
    <w:rsid w:val="004E5CD5"/>
    <w:rPr>
      <w:rFonts w:ascii="Arial" w:hAnsi="Arial"/>
      <w:b/>
      <w:bCs/>
      <w:spacing w:val="10"/>
      <w:lang w:val="en-US" w:eastAsia="en-US" w:bidi="ar-SA"/>
    </w:rPr>
  </w:style>
  <w:style w:type="character" w:customStyle="1" w:styleId="StyleDoclangBold">
    <w:name w:val="Style Doc_lang + Bold"/>
    <w:basedOn w:val="DefaultParagraphFont"/>
    <w:rsid w:val="004E5CD5"/>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basedOn w:val="DefaultParagraphFont"/>
    <w:link w:val="Docoriginal"/>
    <w:rsid w:val="004E5CD5"/>
    <w:rPr>
      <w:rFonts w:ascii="Arial" w:hAnsi="Arial"/>
      <w:b/>
      <w:bCs/>
      <w:spacing w:val="10"/>
      <w:lang w:val="en-US" w:eastAsia="en-US" w:bidi="ar-SA"/>
    </w:rPr>
  </w:style>
  <w:style w:type="character" w:customStyle="1" w:styleId="StyleDocoriginalNotBold1">
    <w:name w:val="Style Doc_original + Not Bold1"/>
    <w:basedOn w:val="DefaultParagraphFont"/>
    <w:rsid w:val="004E5CD5"/>
    <w:rPr>
      <w:rFonts w:ascii="Arial" w:hAnsi="Arial"/>
      <w:b/>
      <w:bCs/>
      <w:spacing w:val="10"/>
      <w:lang w:val="en-US" w:eastAsia="en-US" w:bidi="ar-SA"/>
    </w:rPr>
  </w:style>
  <w:style w:type="character" w:customStyle="1" w:styleId="StyleDoclangBold">
    <w:name w:val="Style Doc_lang + Bold"/>
    <w:basedOn w:val="DefaultParagraphFont"/>
    <w:rsid w:val="004E5CD5"/>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1281</Words>
  <Characters>8923</Characters>
  <Application>Microsoft Office Word</Application>
  <DocSecurity>0</DocSecurity>
  <Lines>217</Lines>
  <Paragraphs>76</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10128</CharactersWithSpaces>
  <SharedDoc>false</SharedDoc>
  <HLinks>
    <vt:vector size="60" baseType="variant">
      <vt:variant>
        <vt:i4>1310783</vt:i4>
      </vt:variant>
      <vt:variant>
        <vt:i4>56</vt:i4>
      </vt:variant>
      <vt:variant>
        <vt:i4>0</vt:i4>
      </vt:variant>
      <vt:variant>
        <vt:i4>5</vt:i4>
      </vt:variant>
      <vt:variant>
        <vt:lpwstr/>
      </vt:variant>
      <vt:variant>
        <vt:lpwstr>_Toc348535773</vt:lpwstr>
      </vt:variant>
      <vt:variant>
        <vt:i4>1310783</vt:i4>
      </vt:variant>
      <vt:variant>
        <vt:i4>50</vt:i4>
      </vt:variant>
      <vt:variant>
        <vt:i4>0</vt:i4>
      </vt:variant>
      <vt:variant>
        <vt:i4>5</vt:i4>
      </vt:variant>
      <vt:variant>
        <vt:lpwstr/>
      </vt:variant>
      <vt:variant>
        <vt:lpwstr>_Toc348535772</vt:lpwstr>
      </vt:variant>
      <vt:variant>
        <vt:i4>1310783</vt:i4>
      </vt:variant>
      <vt:variant>
        <vt:i4>44</vt:i4>
      </vt:variant>
      <vt:variant>
        <vt:i4>0</vt:i4>
      </vt:variant>
      <vt:variant>
        <vt:i4>5</vt:i4>
      </vt:variant>
      <vt:variant>
        <vt:lpwstr/>
      </vt:variant>
      <vt:variant>
        <vt:lpwstr>_Toc348535771</vt:lpwstr>
      </vt:variant>
      <vt:variant>
        <vt:i4>1310783</vt:i4>
      </vt:variant>
      <vt:variant>
        <vt:i4>38</vt:i4>
      </vt:variant>
      <vt:variant>
        <vt:i4>0</vt:i4>
      </vt:variant>
      <vt:variant>
        <vt:i4>5</vt:i4>
      </vt:variant>
      <vt:variant>
        <vt:lpwstr/>
      </vt:variant>
      <vt:variant>
        <vt:lpwstr>_Toc348535770</vt:lpwstr>
      </vt:variant>
      <vt:variant>
        <vt:i4>1376319</vt:i4>
      </vt:variant>
      <vt:variant>
        <vt:i4>32</vt:i4>
      </vt:variant>
      <vt:variant>
        <vt:i4>0</vt:i4>
      </vt:variant>
      <vt:variant>
        <vt:i4>5</vt:i4>
      </vt:variant>
      <vt:variant>
        <vt:lpwstr/>
      </vt:variant>
      <vt:variant>
        <vt:lpwstr>_Toc348535769</vt:lpwstr>
      </vt:variant>
      <vt:variant>
        <vt:i4>1376319</vt:i4>
      </vt:variant>
      <vt:variant>
        <vt:i4>26</vt:i4>
      </vt:variant>
      <vt:variant>
        <vt:i4>0</vt:i4>
      </vt:variant>
      <vt:variant>
        <vt:i4>5</vt:i4>
      </vt:variant>
      <vt:variant>
        <vt:lpwstr/>
      </vt:variant>
      <vt:variant>
        <vt:lpwstr>_Toc348535768</vt:lpwstr>
      </vt:variant>
      <vt:variant>
        <vt:i4>1376319</vt:i4>
      </vt:variant>
      <vt:variant>
        <vt:i4>20</vt:i4>
      </vt:variant>
      <vt:variant>
        <vt:i4>0</vt:i4>
      </vt:variant>
      <vt:variant>
        <vt:i4>5</vt:i4>
      </vt:variant>
      <vt:variant>
        <vt:lpwstr/>
      </vt:variant>
      <vt:variant>
        <vt:lpwstr>_Toc348535767</vt:lpwstr>
      </vt:variant>
      <vt:variant>
        <vt:i4>1376319</vt:i4>
      </vt:variant>
      <vt:variant>
        <vt:i4>14</vt:i4>
      </vt:variant>
      <vt:variant>
        <vt:i4>0</vt:i4>
      </vt:variant>
      <vt:variant>
        <vt:i4>5</vt:i4>
      </vt:variant>
      <vt:variant>
        <vt:lpwstr/>
      </vt:variant>
      <vt:variant>
        <vt:lpwstr>_Toc348535766</vt:lpwstr>
      </vt:variant>
      <vt:variant>
        <vt:i4>1376319</vt:i4>
      </vt:variant>
      <vt:variant>
        <vt:i4>8</vt:i4>
      </vt:variant>
      <vt:variant>
        <vt:i4>0</vt:i4>
      </vt:variant>
      <vt:variant>
        <vt:i4>5</vt:i4>
      </vt:variant>
      <vt:variant>
        <vt:lpwstr/>
      </vt:variant>
      <vt:variant>
        <vt:lpwstr>_Toc348535765</vt:lpwstr>
      </vt:variant>
      <vt:variant>
        <vt:i4>1376319</vt:i4>
      </vt:variant>
      <vt:variant>
        <vt:i4>2</vt:i4>
      </vt:variant>
      <vt:variant>
        <vt:i4>0</vt:i4>
      </vt:variant>
      <vt:variant>
        <vt:i4>5</vt:i4>
      </vt:variant>
      <vt:variant>
        <vt:lpwstr/>
      </vt:variant>
      <vt:variant>
        <vt:lpwstr>_Toc348535764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8</cp:revision>
  <cp:lastPrinted>2013-10-01T08:20:00Z</cp:lastPrinted>
  <dcterms:created xsi:type="dcterms:W3CDTF">2013-10-01T08:00:00Z</dcterms:created>
  <dcterms:modified xsi:type="dcterms:W3CDTF">2013-10-01T14:49:00Z</dcterms:modified>
</cp:coreProperties>
</file>